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spacing w:line="560" w:lineRule="exact"/>
        <w:jc w:val="center"/>
        <w:rPr>
          <w:rFonts w:hint="eastAsia" w:ascii="华康简标题宋" w:hAnsi="华康简标题宋" w:eastAsia="华康简标题宋" w:cs="华康简标题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华康简标题宋" w:hAnsi="华康简标题宋" w:eastAsia="华康简标题宋" w:cs="华康简标题宋"/>
          <w:sz w:val="36"/>
          <w:szCs w:val="36"/>
        </w:rPr>
        <w:t>关于新海镇2023年财政预</w:t>
      </w:r>
      <w:r>
        <w:rPr>
          <w:rFonts w:hint="eastAsia" w:ascii="华康简标题宋" w:hAnsi="华康简标题宋" w:eastAsia="华康简标题宋" w:cs="华康简标题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算</w:t>
      </w:r>
      <w:r>
        <w:rPr>
          <w:rFonts w:hint="eastAsia" w:ascii="华康简标题宋" w:hAnsi="华康简标题宋" w:eastAsia="华康简标题宋" w:cs="华康简标题宋"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华康简标题宋" w:hAnsi="华康简标题宋" w:eastAsia="华康简标题宋" w:cs="华康简标题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执行情况和</w:t>
      </w:r>
    </w:p>
    <w:p>
      <w:pPr>
        <w:autoSpaceDE w:val="0"/>
        <w:spacing w:line="560" w:lineRule="exact"/>
        <w:jc w:val="center"/>
        <w:rPr>
          <w:rFonts w:ascii="华康简标题宋" w:hAnsi="华康简标题宋" w:eastAsia="华康简标题宋" w:cs="华康简标题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华康简标题宋" w:hAnsi="华康简标题宋" w:eastAsia="华康简标题宋" w:cs="华康简标题宋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2024年财政预算（草案）的报告</w:t>
      </w:r>
    </w:p>
    <w:p>
      <w:pPr>
        <w:spacing w:line="560" w:lineRule="exact"/>
        <w:jc w:val="center"/>
        <w:rPr>
          <w:rFonts w:ascii="楷体_GB2312" w:hAnsi="楷体_GB2312" w:eastAsia="楷体_GB2312" w:cs="楷体_GB2312"/>
          <w:color w:val="000000" w:themeColor="text1"/>
          <w:w w:val="82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w w:val="82"/>
          <w:kern w:val="0"/>
          <w:sz w:val="32"/>
          <w:szCs w:val="32"/>
          <w14:textFill>
            <w14:solidFill>
              <w14:schemeClr w14:val="tx1"/>
            </w14:solidFill>
          </w14:textFill>
        </w:rPr>
        <w:t>——2024年1月3日上海市崇明区新海镇第二届人民代表大会第五次会议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CESI楷体-GB2312" w:hAnsi="CESI楷体-GB2312" w:eastAsia="CESI楷体-GB2312" w:cs="CESI楷体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ESI楷体-GB2312" w:hAnsi="CESI楷体-GB2312" w:eastAsia="CESI楷体-GB2312" w:cs="CESI楷体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新海镇副镇长</w:t>
      </w:r>
      <w:r>
        <w:rPr>
          <w:rFonts w:hint="eastAsia" w:ascii="CESI楷体-GB2312" w:hAnsi="CESI楷体-GB2312" w:eastAsia="CESI楷体-GB2312" w:cs="CESI楷体-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CESI楷体-GB2312" w:hAnsi="CESI楷体-GB2312" w:eastAsia="CESI楷体-GB2312" w:cs="CESI楷体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陈海贝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各位代表、同志们：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受新海镇人民政府委托，下面由我向大会报告新海镇2023年度财政预算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执行情况和2024年度财政预算（草案），请予审议，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并提出意见。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CESI黑体-GB2312" w:hAnsi="CESI黑体-GB2312" w:eastAsia="CESI黑体-GB2312" w:cs="CESI黑体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ESI黑体-GB2312" w:hAnsi="CESI黑体-GB2312" w:eastAsia="CESI黑体-GB2312" w:cs="CESI黑体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一、2023年财政预算</w:t>
      </w:r>
      <w:r>
        <w:rPr>
          <w:rFonts w:hint="eastAsia" w:ascii="CESI黑体-GB2312" w:hAnsi="CESI黑体-GB2312" w:eastAsia="CESI黑体-GB2312" w:cs="CESI黑体-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CESI黑体-GB2312" w:hAnsi="CESI黑体-GB2312" w:eastAsia="CESI黑体-GB2312" w:cs="CESI黑体-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，全镇财政工作在党委的正确领导下，在人大和社会各界的监督支持下，紧紧围绕年初人代会确定的工作目标和任务，积极适应经济发展新常态，牢牢把握财政工作新要求，突出保障正常运转和民生支出，不断规范管理和效能服务，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执行情况总体良好。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（一）2023年财政总预算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2023年，年初财政预算41408.55万元，其中镇一般公共预算22700万元，光明米业经济园区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招商引资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预算18000万元，区财政转移支付708.55万元。在实际执行中，区财政根据市财政转移支付到位情况陆续下达转移支付指标，乡镇相应增加预算。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2023年9月，根据区财政要求和本镇招商财力实际情况，本镇核减一般公共预算700万元，其中核减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部门专项经费201万元，核减实事工程199万元，核减企业扶持资金300万元。区财政核减光明米业经济园区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招商引资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预算1500万元。2023年，本镇财政总预算41722.22万元，其中：镇一般公共预算22000万元，区财政转移支付2650.05万元，光明米业经济园区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招商引资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财力16500万元，区财政核定的上解支出572.17万元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上解支出为新增项目，费用由区财政核定，资金由乡镇承担，主要包括市场监督所和司法所津补贴、计生、居民基本医疗保险等费用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（二）2023年财政预算收入执行情况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2023年，本镇共10家财政预算单位，其中机关单位1家，执法单位1家，一般事业单位8家。预算收入35248.1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万元，明细如下：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上级补助收入9158.18万元，其中，三农补助6万元，社会保障补助350万元，社会管理补助847万元，生态补偿补助1100万元，营改增补助848万元，农场属地建镇财力补助4537万元，区级贡献存量基数补助670万元，生态岗位补助800.18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2.区财政转移支付2244.66万元，其中农污、农水项目资金1300.39万元，其他转移支付944.27万元。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3.镇级财力11436.9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4.光明米业经济园区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招商引资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收入12408.30万元，其中结算资金8000万元，企业扶持资金4408.30万元。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（三）2023年财政预算支出执行情况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2023年，本镇预算支出41722.22万元，实际执行35247.62万元,预算结余6474.60万元，其中光明米业经济园区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招商引资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财力结余4091.70万元，镇人员经费结余265.07万元，公用经费结余98.73万元，实事工程和部门专项结余1613.71万元，转移支付结余405.39万元。依照区财政指导意见，对预算结余进行如下分配：0.51万元统筹到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的企业扶持预算，未执行的转移支付405.39万元，调整到2024年按原用途继续使用，余下6068.70万元作为预算稳定调节基金，在2024年继续使用，其中光明米业经济园区企业扶持资金4091.70万元、镇企业扶持资金1377万元、银杏花园口袋公园项目（一期）300万元、社区卫生服务中心临时医疗点建设150万元、老旧公房修缮工程150万元。重新分配后，本镇2023年总预算为35248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</w:rPr>
        <w:t>.1</w:t>
      </w:r>
      <w:r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万元，执行数与预算数一致，具体明细如下：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一般公共服务支出2091.90万元,年初预算2711.44万元。其中，机关人员、公用支出（不含社保和公积金，下同）1084.52万元，财政所人员、公用支出129.31万元，党群服务中心人员、公用支出331.32万元，党政办保洁、门卫特保、食堂劳务外包、办公设备维护等专项经费138.25万元，人大办人大专项经费14.68万元，人大代表经费3万元，党群办党建专项经费90.54万元，创建工作专项经费44.93万元，文明城区创建以奖代补经费21.86万元，工会专项经费9.10万元，武装部专项经费6.84万元，居民区党组织服务群众专项经费26.13万元，“模范党支部”工作经费2.40万元、党员经常性教育经费3.79万元、区党代表工作经费0.05万元，经济办内审专项经费87.50万元，经济普查专项经费1.01万元，事业办爱心暑托班4.33万元，平安办维稳专项经费57.02万元，司法专项经费16.82万元，财政所绩效专项经费18.50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2.教育支出8.36万元，年初预算8.40万元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主要是儿童节、教师节及暑期活动支出。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3.科学技术支出3.61万元，年初预算34.00万元，均为科普宣传活动支出，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执行率低主要是高新技术企业培育专项经费未发生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4.文化旅游体育与传媒支出189.58万元，年初预算222万元，均为文化活动中心专项经费支出。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社会保障和就业支出4387.86万元，年初预算4534.52万元。其中，受理服务中心人员、公用支出294.65万元，机关事业单位基本养老保险费513.86万元、职业年金268.62万元、退休人员生活补贴55.55万元，离休干部社区高龄养老经费0.46万元，社区事务管理站运行经费1431万元，社工运行经费1011.99万元，社建办双拥专项经费21万元，帮困专项经费49.62万元，综合为老服务专项经费91.52万元，养老院运行经费34万元，阳光基地专项经费135.56万元、三阳机构改造补贴款93.57万元、民生保障资金254.01万元、居委会补贴资金50万元、退役军人服务保障体系建设专项补助资金3.74万元、优抚对象专项补贴1.98万元、生态养护补贴17.58万元、殡葬服务补贴1万元、老年认知障碍友好社区建设试点经费15万元，受理服务中心信息化专项经费13.15万元，稳定就业岗位补贴30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卫生健康支出430.28万元，年初预算623.59万元。主要是减少了防疫经费支出，其中，机关事业单位人员医疗保险经费243.44万元，事业办爱卫专项经费27.37万元，病媒生物防治工作及雨水井服务项目38万元，国家卫生镇创建专项经费18.16万元，疫情防控专项经费30.60万元，计生专项经费3.09万元，农技中心动物防疫专项经费11.70万元，医疗救助补助资金57.92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.节能环保支出3667.75万元，年初预算3644.52万元。其中，市容所人员、公用支出283.51万元，规环办生源物业运行经费650万元，绿化公司运行经费540万元，受理服务中心生态组织专项经费1837.01万元，市容所菜场第三方服务费276.42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垃圾分类专项补贴资金80万元、秸秆综合利用补贴资金0.81万元。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.城乡社区事务支出2040.02万元，年初预算2846.20万元。其中，综合执法队人员、公用支出106.66万元，城建中心人员、公用支出170.92万元，城运中心人员、公用支出141.94万元，党群办文明居住管理专项经费185.78万元，纪委谈话室建设项目14.90万元，经济办安全生产与消防专项经费14.65万元，新海资产公司运行经费100万元、长征产业办专项经费1.23万元，上海市安全发展和综合减灾示范社区创建专项经费0.70万元，规环办廊道养护和租赁配套资金163.46万元，公灯公厕专项经费51.59万元，平安办老房汇专项经费17.57万元，农业办防汛抗台专项经费1.04万元，禁渔专项经费1.74万元，一枝黄花清理专项经费7.96万元，综合执法队装备购置配套资金3.81万元，示范化中队复验装修项目5.64万元，城运中心大联动专项经费136.60万元，城建中心农村公路配套资金23.39万元，社会组织参与住宅小区综合管理服务专项经费0.80万元，拆违专项经费16.07万元，市容所生活垃圾减量化专项经费138.05万元，薄弱点位负面清单综合整治工程项目75.60万元，其他小型工程项目547.85万元，生活垃圾分类专项补贴资金112.07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9.农林水支出1797.78万元，年初预算913万元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，主要是增加了转移支付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其中，农技中心人员、公用支出80.61万元，水务所人员、公用支出100.97万元，规环办下水管网维护专项经费39.90万元，农业办生活污水日常维护专项经费46.55万元，镇级河道市场化养护配套资金40.98万元，水务所河长制专项经费3.10万元，农污农水资金1300.39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林业养护经费100.24万元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土地流转经费70.83万元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水稻种植补贴4.84万元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农业经营主体贷款贴息补贴9.37万元。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10.资源勘探工业信息等支出19154.82万元，年初预算25029.05万元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其中，镇企业扶持资金5329.56万元，镇经济小区及招商窗口工作经费1416.96万元，光明米业经济园区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招商引资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支出12408.30万元。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11.商业服务业等支出77.39万元，年初无预算，均为生态菜场建设补贴资金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12.住房公积金支出819.41万元，年初预算822.87万元，为机关事业单位公积金支出和机关人员住房补贴。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13.灾害防治及应急管理支出7.20万元，年初预算7.20万元，为转移支付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14.上解支出572.17万元。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2023年本镇预算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执行情况总体良好，财政项目资金均按要求予以绩效申报。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ascii="CESI黑体-GB2312" w:hAnsi="CESI黑体-GB2312" w:eastAsia="CESI黑体-GB2312" w:cs="CESI黑体-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ESI黑体-GB2312" w:hAnsi="CESI黑体-GB2312" w:eastAsia="CESI黑体-GB2312" w:cs="CESI黑体-GB2312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二、2024年财政预算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崇明区新一轮财政管理体制实施意见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，以及本镇经济发展、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招商引资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的实际情况，经综合研判，预计2024年本镇财政将更加紧张。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镇党委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研究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决定，2024年预算严格落实过“紧日子”要求，优先“保基本民生、保工资、保运转”，其他经费按实际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（一）2024年财政预算收入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2024年，本镇安排财政预算收入36412.73万元，具体明细如下：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上级补助收入9158万元，其中，三农补助6万元，社会保障补助350万元，社会管理补助847万元，生态补偿补助1100万元，营改增补助848万元，农场属地建镇财力补助4537万元，区级贡献存量基数补助670万元，生态岗位补助800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2.区财政转移支付1303.96万元，其中2023年结转的转移支付405.39万元，年初区财政提前下达的转移支付898.57万元。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3.镇级财力15359.07万元。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4.光明米业经济园区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招商引资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收入10591.70万元。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（二）2024年财政预算支出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2024年，本镇安排财政支出36412.73万元，按资金渠道分类，明细如下：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镇一般公共预算22000万元，其中机关事业单位人员经费4789万元，公用经费438.54万元，部门专项8496.44万元，实事工程2402万元，企业扶持资金和招商工作经费5874.02万元。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镇预算稳定调节基金1977万元。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区财政转移支付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1303.96万元。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区财政核定的上解支出540.07万元。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光明米业经济园区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招商引资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财力10591.70万元，其中预算稳定调节基金4091.70万元。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在财务报表中，按《2024年政府收支分类科目》分类，明细如下：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一般公共服务支出2663.17万元，其中，机关人员、公用支出（不含社保和公积金，下同）1553.63万元，财政所人员、公用支出167.70万元，党群服务中心人员、公用支出469.42万元，党政办保洁、门卫特保、食堂劳务外包、办公设备维护等专项经费127.36万元，人大办人大专项经费16.60万元，党群办党建专项经费37万元，纪检工作经费2万元，团委和妇联工作经费2.5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工会专项经费15万元，武装部专项经费7万元，经济办内审专项经费25万元，经济普查专项经费12万元，平安办维稳专项经费68万元，司法专项经费11万元，财政所绩效专项经费24.50万元，预算一体化专项经费22.50万元，转移支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101.96万元。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2.教育支出8万元，均为教育专项经费。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3.科学技术支出34万元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，其中科普专项经费4万元，高新技术企业培育专项经费30万元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4.文化体育与传媒支出116.90万元，均为文化活动中心专项经费。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社会保障和就业支出3686万元，其中，受理服务中心人员、公用支出376.60万元，机关事业单位基本养老保险费415.03万元，职业年金207.48万元、退休人员生活补贴71.12万元，社建办双拥专项经费15万元，帮困专项经费58.80万元，综合为老服务专项经费91万元，养老院运行经费33万元，移风易俗奖励专项经费12万元，民生保障配套资金279.84万元、三阳机构日常运行专项经费4万元，受理服务中心生态组织专项经费1733万元，日常运行专项经费29万元，稳定就业岗位补贴22万元，扶持政策奖励专项经费8万元，转移支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330.13万元。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卫生健康支出389.81万元，其中，机关事业单位人员医疗保险经费228.10万元，事业办爱卫专项经费19.50万元，病媒生物防治工作及雨水井服务项目40万元，国家卫生镇创建专项经费16.10万元，计生专项经费3.80万元，农技中心动物防疫专项经费11万元，受理中心贫困人员城居保参保补贴0.60万元，转移支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70.71万元。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7.节能环保支出675.16万元，其中，市容所人员、公用支出364.35万元，农业办生活污水日常维护专项经费47万元，市容所菜场第三方服务费263万元。转移支付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0.81万元。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.城乡社区事务支出7872.17万元，其中，综合执法队人员、公用支出146.06万元，城建中心人员、公用支出222.40万元，城运中心人员、公用支出200.27万元，党群办文明居住管理专项经费200万元，社区事务管理站运行经费1525万元，社工运行经费1109万元，创建工作专项经费23万元，经济办安全生产与消防专项经费15万元，新海资产公司运行经费100万元，长征产业办专项经费3万元，规环办物业公司运行经费694.27万元，绿化公司运行经费729.40万元，公灯公厕专项经费55万元，15分钟社区生活圈专项经费10万元，社区卫生服务中心标准化建设800万元，银杏花园口袋公园二期工程512万元，综合为老服务中心新建工程300万元，跃进地区售后公房自来水网改造项目200万元，老旧公房修缮项目160万元，经济开发区注册企业办公用房扩建工程90万元，特色亮点工作专项经费100万元，老虎窗维修工程40万元，其他小型工程预备项目200万元，社建办老年认知障碍友好社区建设专项经费7.5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平安办老房汇专项经费5万元，农业办防汛抗台专项经费5万元，一枝黄花清理和禁渔专项经费10万元，贷款贴息配套资金1.15万元，综合执法队装备购置配套资金5万元，城运中心大联动专项经费152万元，城建中心拆违专项经费20万元，市容所生活垃圾减量化专项经费202.12万元，转移支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.农林水支出1317.21万元，其中，农技中心人员、公用支出104.04万元，水务所人员、公用支出124.12万元，规环办长征美丽街区养护专项经费120万元，下水管网维护专项经费60万元，廊道养护和租赁配套资金34万元，农业办镇级河道市场化养护配套资金152万元，水务所河长制专项经费2.50万元，农产品质量安全经费0.30万元，水稻种植补贴0.2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万元，转移支付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720.05万元。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10.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交通运输支出90.30万元，均为城建中心农村公路养护经费，其中转移支付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支出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50.30万元，镇配套资金40万元。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11.支持中小企业发展和管理支出17842.72万元,其中，镇企业扶持资金和招商工作经费7251.02万元，光明米业企业扶持资金和招商工作经费10591.70万元。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12.住房公积金支出577.22万元，均为机关事业单位的公积金支出。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13.预算稳定调节基金600万元。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14.上解支出540.07万元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位代表，今年是崇明新一轮财政管理体制实施的第三年，财政工作任务艰巨、责任重大。我们将在镇党委的坚强领导下，积极接受镇人大的依法监督，认真听取社会各界的意见和建议，进一步坚定信心、凝心聚力、勇于担当、务实进取，进一步加强对转移支付和存量资金的监管，确保各项财政收支工作的圆满完成，为建设生态美丽幸福、宜居宜业宜游、人与自然和谐共生新新海作出新的更大的贡献！</w:t>
      </w:r>
    </w:p>
    <w:sectPr>
      <w:footerReference r:id="rId3" w:type="default"/>
      <w:pgSz w:w="11850" w:h="16783"/>
      <w:pgMar w:top="2098" w:right="1474" w:bottom="1984" w:left="1587" w:header="851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楷体-GB2312">
    <w:altName w:val="微软雅黑"/>
    <w:panose1 w:val="00000000000000000000"/>
    <w:charset w:val="86"/>
    <w:family w:val="auto"/>
    <w:pitch w:val="default"/>
    <w:sig w:usb0="00000000" w:usb1="00000000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altName w:val="黑体"/>
    <w:panose1 w:val="00000000000000000000"/>
    <w:charset w:val="86"/>
    <w:family w:val="auto"/>
    <w:pitch w:val="default"/>
    <w:sig w:usb0="00000000" w:usb1="00000000" w:usb2="00000012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A312A7"/>
    <w:multiLevelType w:val="singleLevel"/>
    <w:tmpl w:val="EEA312A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9"/>
  <w:displayVerticalDrawingGridEvery w:val="2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jYmExOWNjY2I4NDE1YjI3MTVjZGI5OGJhYTkzYzYifQ=="/>
  </w:docVars>
  <w:rsids>
    <w:rsidRoot w:val="00E108F4"/>
    <w:rsid w:val="000440E2"/>
    <w:rsid w:val="00070D4F"/>
    <w:rsid w:val="000934F9"/>
    <w:rsid w:val="00095BBF"/>
    <w:rsid w:val="000A3A20"/>
    <w:rsid w:val="000C74A5"/>
    <w:rsid w:val="0010274F"/>
    <w:rsid w:val="00102BD0"/>
    <w:rsid w:val="00142E36"/>
    <w:rsid w:val="00154D40"/>
    <w:rsid w:val="00194386"/>
    <w:rsid w:val="001B754F"/>
    <w:rsid w:val="001E1E54"/>
    <w:rsid w:val="00212277"/>
    <w:rsid w:val="00231321"/>
    <w:rsid w:val="00235DEE"/>
    <w:rsid w:val="00250A87"/>
    <w:rsid w:val="002760E1"/>
    <w:rsid w:val="002B137D"/>
    <w:rsid w:val="002D0B96"/>
    <w:rsid w:val="002D2C83"/>
    <w:rsid w:val="00310D85"/>
    <w:rsid w:val="0033494B"/>
    <w:rsid w:val="00384925"/>
    <w:rsid w:val="003A5F3E"/>
    <w:rsid w:val="00423B4C"/>
    <w:rsid w:val="00435E99"/>
    <w:rsid w:val="0044014E"/>
    <w:rsid w:val="004538DA"/>
    <w:rsid w:val="00484933"/>
    <w:rsid w:val="004C181C"/>
    <w:rsid w:val="004C496C"/>
    <w:rsid w:val="004E2285"/>
    <w:rsid w:val="004E22E5"/>
    <w:rsid w:val="004F09C2"/>
    <w:rsid w:val="004F5CB1"/>
    <w:rsid w:val="00511D6A"/>
    <w:rsid w:val="005262EF"/>
    <w:rsid w:val="00537FA2"/>
    <w:rsid w:val="00555D06"/>
    <w:rsid w:val="00590C1C"/>
    <w:rsid w:val="005A481E"/>
    <w:rsid w:val="005C4D33"/>
    <w:rsid w:val="00623ADD"/>
    <w:rsid w:val="00643409"/>
    <w:rsid w:val="00657018"/>
    <w:rsid w:val="00673C9F"/>
    <w:rsid w:val="00677C53"/>
    <w:rsid w:val="006A7A80"/>
    <w:rsid w:val="006E08C7"/>
    <w:rsid w:val="00703583"/>
    <w:rsid w:val="007162E1"/>
    <w:rsid w:val="007210F5"/>
    <w:rsid w:val="007710B2"/>
    <w:rsid w:val="00791073"/>
    <w:rsid w:val="007978B1"/>
    <w:rsid w:val="007A34ED"/>
    <w:rsid w:val="007B2FF2"/>
    <w:rsid w:val="007C0F47"/>
    <w:rsid w:val="007E0907"/>
    <w:rsid w:val="007F47C8"/>
    <w:rsid w:val="00810EE8"/>
    <w:rsid w:val="00833C85"/>
    <w:rsid w:val="00840703"/>
    <w:rsid w:val="0084669C"/>
    <w:rsid w:val="008934D4"/>
    <w:rsid w:val="008A5CF1"/>
    <w:rsid w:val="008D2CD8"/>
    <w:rsid w:val="008D6EC0"/>
    <w:rsid w:val="009233A5"/>
    <w:rsid w:val="00977936"/>
    <w:rsid w:val="0098124D"/>
    <w:rsid w:val="0099712F"/>
    <w:rsid w:val="009A657A"/>
    <w:rsid w:val="00A7229F"/>
    <w:rsid w:val="00A73900"/>
    <w:rsid w:val="00A757D9"/>
    <w:rsid w:val="00A77383"/>
    <w:rsid w:val="00A90FE7"/>
    <w:rsid w:val="00AA56FB"/>
    <w:rsid w:val="00AE2DCC"/>
    <w:rsid w:val="00AF3194"/>
    <w:rsid w:val="00AF6C3A"/>
    <w:rsid w:val="00B078CA"/>
    <w:rsid w:val="00B1188D"/>
    <w:rsid w:val="00B8034E"/>
    <w:rsid w:val="00B820DD"/>
    <w:rsid w:val="00C21E37"/>
    <w:rsid w:val="00C2602E"/>
    <w:rsid w:val="00C33DD8"/>
    <w:rsid w:val="00C53FC8"/>
    <w:rsid w:val="00C72B5F"/>
    <w:rsid w:val="00CA1649"/>
    <w:rsid w:val="00CB7049"/>
    <w:rsid w:val="00CB78F2"/>
    <w:rsid w:val="00CD4094"/>
    <w:rsid w:val="00CF7AEC"/>
    <w:rsid w:val="00DB2D6C"/>
    <w:rsid w:val="00DD7E59"/>
    <w:rsid w:val="00DE0121"/>
    <w:rsid w:val="00DF06B9"/>
    <w:rsid w:val="00E108F4"/>
    <w:rsid w:val="00E27988"/>
    <w:rsid w:val="00E31991"/>
    <w:rsid w:val="00E454F4"/>
    <w:rsid w:val="00E91C21"/>
    <w:rsid w:val="00E95D03"/>
    <w:rsid w:val="00ED327A"/>
    <w:rsid w:val="00EF2E12"/>
    <w:rsid w:val="00F0279C"/>
    <w:rsid w:val="00F16DE7"/>
    <w:rsid w:val="00F259C2"/>
    <w:rsid w:val="00FC388C"/>
    <w:rsid w:val="01F33A11"/>
    <w:rsid w:val="02315CA0"/>
    <w:rsid w:val="0278273E"/>
    <w:rsid w:val="02BE096D"/>
    <w:rsid w:val="032B2A66"/>
    <w:rsid w:val="03627FF2"/>
    <w:rsid w:val="04143029"/>
    <w:rsid w:val="048671AF"/>
    <w:rsid w:val="05137EF8"/>
    <w:rsid w:val="051F008D"/>
    <w:rsid w:val="06514106"/>
    <w:rsid w:val="067870A1"/>
    <w:rsid w:val="0687687D"/>
    <w:rsid w:val="0698619F"/>
    <w:rsid w:val="06993363"/>
    <w:rsid w:val="06A77A8A"/>
    <w:rsid w:val="06DC3FBF"/>
    <w:rsid w:val="07E84685"/>
    <w:rsid w:val="081D027F"/>
    <w:rsid w:val="092C7B0F"/>
    <w:rsid w:val="09A26253"/>
    <w:rsid w:val="0A2A03FC"/>
    <w:rsid w:val="0A6C6D7D"/>
    <w:rsid w:val="0A997545"/>
    <w:rsid w:val="0B4815C3"/>
    <w:rsid w:val="0BB760EB"/>
    <w:rsid w:val="0D361671"/>
    <w:rsid w:val="0D8B70DC"/>
    <w:rsid w:val="0F354532"/>
    <w:rsid w:val="0FB10E9C"/>
    <w:rsid w:val="11AC2497"/>
    <w:rsid w:val="122B630F"/>
    <w:rsid w:val="14534F12"/>
    <w:rsid w:val="15133D0E"/>
    <w:rsid w:val="152E5F0A"/>
    <w:rsid w:val="15530A20"/>
    <w:rsid w:val="15630137"/>
    <w:rsid w:val="162D3043"/>
    <w:rsid w:val="18440270"/>
    <w:rsid w:val="18C5251B"/>
    <w:rsid w:val="18F83C23"/>
    <w:rsid w:val="19BC04B5"/>
    <w:rsid w:val="1A053323"/>
    <w:rsid w:val="1A494EBB"/>
    <w:rsid w:val="1AB41255"/>
    <w:rsid w:val="1AC728AB"/>
    <w:rsid w:val="1B38393D"/>
    <w:rsid w:val="1B3A4D75"/>
    <w:rsid w:val="1B4545AD"/>
    <w:rsid w:val="1B631A39"/>
    <w:rsid w:val="1BB60CE3"/>
    <w:rsid w:val="1C4A6709"/>
    <w:rsid w:val="1DC607D3"/>
    <w:rsid w:val="1E010053"/>
    <w:rsid w:val="1E6C3D2A"/>
    <w:rsid w:val="1E83757E"/>
    <w:rsid w:val="1F113733"/>
    <w:rsid w:val="1FA807DA"/>
    <w:rsid w:val="20F22C1A"/>
    <w:rsid w:val="212208DA"/>
    <w:rsid w:val="21D26BCF"/>
    <w:rsid w:val="21D94E05"/>
    <w:rsid w:val="222B7968"/>
    <w:rsid w:val="226C7C9D"/>
    <w:rsid w:val="24505CDB"/>
    <w:rsid w:val="25386D83"/>
    <w:rsid w:val="266B390D"/>
    <w:rsid w:val="272726CA"/>
    <w:rsid w:val="27407E8F"/>
    <w:rsid w:val="277644A5"/>
    <w:rsid w:val="27945FB5"/>
    <w:rsid w:val="28D6327D"/>
    <w:rsid w:val="290D7CA7"/>
    <w:rsid w:val="29C17C14"/>
    <w:rsid w:val="29C404AD"/>
    <w:rsid w:val="29D66BF2"/>
    <w:rsid w:val="2BD77ACC"/>
    <w:rsid w:val="2C1347B0"/>
    <w:rsid w:val="2C4F1A9D"/>
    <w:rsid w:val="2C5568E5"/>
    <w:rsid w:val="2CAF7B54"/>
    <w:rsid w:val="2CC96A32"/>
    <w:rsid w:val="2CDAC630"/>
    <w:rsid w:val="2D8A692E"/>
    <w:rsid w:val="2DB666A5"/>
    <w:rsid w:val="2EF33008"/>
    <w:rsid w:val="2F7E844B"/>
    <w:rsid w:val="2F903F55"/>
    <w:rsid w:val="305E5958"/>
    <w:rsid w:val="30712820"/>
    <w:rsid w:val="31FC6D96"/>
    <w:rsid w:val="34D30249"/>
    <w:rsid w:val="35737159"/>
    <w:rsid w:val="35D55B35"/>
    <w:rsid w:val="36533F02"/>
    <w:rsid w:val="369276BF"/>
    <w:rsid w:val="36EA3E81"/>
    <w:rsid w:val="392F5E45"/>
    <w:rsid w:val="39806231"/>
    <w:rsid w:val="39BC19DE"/>
    <w:rsid w:val="39D124C7"/>
    <w:rsid w:val="39D54C2E"/>
    <w:rsid w:val="3B5E6B39"/>
    <w:rsid w:val="3C736EF3"/>
    <w:rsid w:val="3CDC14A7"/>
    <w:rsid w:val="3D636123"/>
    <w:rsid w:val="3D8A6DFA"/>
    <w:rsid w:val="3DD748C3"/>
    <w:rsid w:val="3DE2510D"/>
    <w:rsid w:val="3DF4461A"/>
    <w:rsid w:val="3E03655F"/>
    <w:rsid w:val="3F192237"/>
    <w:rsid w:val="3FC202F0"/>
    <w:rsid w:val="40544B3B"/>
    <w:rsid w:val="42246F58"/>
    <w:rsid w:val="42FF4ACA"/>
    <w:rsid w:val="432723A9"/>
    <w:rsid w:val="446B30A5"/>
    <w:rsid w:val="45C84832"/>
    <w:rsid w:val="46D2792A"/>
    <w:rsid w:val="483F42E6"/>
    <w:rsid w:val="489A4E59"/>
    <w:rsid w:val="498D43CB"/>
    <w:rsid w:val="4AEBEF3C"/>
    <w:rsid w:val="4B520D27"/>
    <w:rsid w:val="4C0C69D1"/>
    <w:rsid w:val="4C62374F"/>
    <w:rsid w:val="4C9261D5"/>
    <w:rsid w:val="4CCD4891"/>
    <w:rsid w:val="4D047F4E"/>
    <w:rsid w:val="4D280F7D"/>
    <w:rsid w:val="4DB919B5"/>
    <w:rsid w:val="4E591471"/>
    <w:rsid w:val="4EC9686E"/>
    <w:rsid w:val="4F430FB3"/>
    <w:rsid w:val="4F824ADC"/>
    <w:rsid w:val="4F964445"/>
    <w:rsid w:val="500720EE"/>
    <w:rsid w:val="502E69EF"/>
    <w:rsid w:val="50D63D65"/>
    <w:rsid w:val="510450F8"/>
    <w:rsid w:val="52FB74AB"/>
    <w:rsid w:val="539D53D4"/>
    <w:rsid w:val="53D35190"/>
    <w:rsid w:val="53DA13D0"/>
    <w:rsid w:val="53FD2264"/>
    <w:rsid w:val="5449667E"/>
    <w:rsid w:val="54D133B6"/>
    <w:rsid w:val="559C7A2D"/>
    <w:rsid w:val="56BF4271"/>
    <w:rsid w:val="57036A4E"/>
    <w:rsid w:val="586737B4"/>
    <w:rsid w:val="586E2CD6"/>
    <w:rsid w:val="5A646A8B"/>
    <w:rsid w:val="5B0F4D90"/>
    <w:rsid w:val="5BEC03EC"/>
    <w:rsid w:val="5C586FE4"/>
    <w:rsid w:val="5C902366"/>
    <w:rsid w:val="5CA74D35"/>
    <w:rsid w:val="5E597CB4"/>
    <w:rsid w:val="5EF06F02"/>
    <w:rsid w:val="5FB03CFA"/>
    <w:rsid w:val="60847CFA"/>
    <w:rsid w:val="61ED7052"/>
    <w:rsid w:val="63EB0C8A"/>
    <w:rsid w:val="64516F4D"/>
    <w:rsid w:val="64526C5A"/>
    <w:rsid w:val="648A4594"/>
    <w:rsid w:val="658C0881"/>
    <w:rsid w:val="66564A12"/>
    <w:rsid w:val="68C857DA"/>
    <w:rsid w:val="69E91427"/>
    <w:rsid w:val="6AF90744"/>
    <w:rsid w:val="6BAA280E"/>
    <w:rsid w:val="6CEB66C0"/>
    <w:rsid w:val="6D552B9C"/>
    <w:rsid w:val="6F7D520B"/>
    <w:rsid w:val="6FD609F9"/>
    <w:rsid w:val="6FFADEEB"/>
    <w:rsid w:val="71DD153E"/>
    <w:rsid w:val="749837F5"/>
    <w:rsid w:val="75E0085F"/>
    <w:rsid w:val="7796475D"/>
    <w:rsid w:val="78C039F2"/>
    <w:rsid w:val="791228CC"/>
    <w:rsid w:val="79ED1831"/>
    <w:rsid w:val="7A3F710C"/>
    <w:rsid w:val="7AF17246"/>
    <w:rsid w:val="7B5978C2"/>
    <w:rsid w:val="7BEF6D51"/>
    <w:rsid w:val="7D4E43E0"/>
    <w:rsid w:val="7DD7D310"/>
    <w:rsid w:val="7DFF2F12"/>
    <w:rsid w:val="7E206133"/>
    <w:rsid w:val="7F3C1E7A"/>
    <w:rsid w:val="7F7D2862"/>
    <w:rsid w:val="7FBB47B5"/>
    <w:rsid w:val="7FC112EE"/>
    <w:rsid w:val="7FFE8334"/>
    <w:rsid w:val="ADF7BF0C"/>
    <w:rsid w:val="BBF7C537"/>
    <w:rsid w:val="BEFE3713"/>
    <w:rsid w:val="D76FABDC"/>
    <w:rsid w:val="FDFE07C2"/>
    <w:rsid w:val="FED7650A"/>
    <w:rsid w:val="FEFD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Emphasis"/>
    <w:basedOn w:val="5"/>
    <w:autoRedefine/>
    <w:qFormat/>
    <w:uiPriority w:val="20"/>
    <w:rPr>
      <w:i/>
      <w:i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8974D1-A404-42C9-9AF8-CACEA526C3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1005</Words>
  <Characters>5733</Characters>
  <Lines>47</Lines>
  <Paragraphs>13</Paragraphs>
  <TotalTime>91</TotalTime>
  <ScaleCrop>false</ScaleCrop>
  <LinksUpToDate>false</LinksUpToDate>
  <CharactersWithSpaces>6725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2023-12-23T09:47:00Z</dcterms:created>
  <dc:creator>xb21cn</dc:creator>
  <cp:lastModifiedBy>WPS_1679969836</cp:lastModifiedBy>
  <cp:lastPrinted>2023-12-20T05:13:00Z</cp:lastPrinted>
  <dcterms:modified xsi:type="dcterms:W3CDTF">2023-12-29T00:45:47Z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9BBEA337D6244EC6AA77507E4E776330_13</vt:lpwstr>
  </property>
</Properties>
</file>