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2B0"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4550E0" w:rsidRDefault="00DA4ABF" w:rsidP="008743A9">
      <w:pPr>
        <w:spacing w:before="120" w:after="120" w:line="480" w:lineRule="auto"/>
        <w:ind w:firstLine="883"/>
        <w:jc w:val="center"/>
        <w:outlineLvl w:val="0"/>
        <w:rPr>
          <w:rFonts w:ascii="仿宋_GB2312" w:hAnsi="Arial"/>
          <w:b/>
          <w:sz w:val="44"/>
          <w:szCs w:val="44"/>
        </w:rPr>
      </w:pPr>
      <w:r>
        <w:rPr>
          <w:rFonts w:ascii="仿宋_GB2312" w:hAnsi="Arial" w:hint="eastAsia"/>
          <w:b/>
          <w:sz w:val="44"/>
          <w:szCs w:val="44"/>
        </w:rPr>
        <w:t>财政项目支出绩效自评价报告</w:t>
      </w: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C25722" w:rsidRDefault="001342B0" w:rsidP="001342B0">
      <w:pPr>
        <w:spacing w:line="480" w:lineRule="auto"/>
        <w:ind w:firstLineChars="0" w:firstLine="0"/>
        <w:jc w:val="center"/>
        <w:rPr>
          <w:rFonts w:ascii="Times New Roman" w:eastAsia="黑体" w:hAnsi="Times New Roman" w:cs="Times New Roman"/>
          <w:b/>
          <w:kern w:val="0"/>
          <w:sz w:val="50"/>
          <w:szCs w:val="50"/>
          <w:lang w:bidi="en-US"/>
        </w:rPr>
      </w:pPr>
    </w:p>
    <w:p w:rsidR="001342B0" w:rsidRPr="004550E0" w:rsidRDefault="001342B0" w:rsidP="001342B0">
      <w:pPr>
        <w:spacing w:line="480" w:lineRule="auto"/>
        <w:ind w:firstLineChars="0" w:firstLine="0"/>
        <w:jc w:val="center"/>
        <w:rPr>
          <w:rFonts w:ascii="仿宋_GB2312" w:hAnsi="Times New Roman" w:cs="Times New Roman"/>
          <w:kern w:val="0"/>
          <w:sz w:val="30"/>
          <w:szCs w:val="30"/>
          <w:lang w:bidi="en-US"/>
        </w:rPr>
      </w:pPr>
    </w:p>
    <w:p w:rsidR="001342B0" w:rsidRPr="004550E0" w:rsidRDefault="007B592C" w:rsidP="004550E0">
      <w:pPr>
        <w:spacing w:line="480" w:lineRule="auto"/>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w:t>
      </w:r>
      <w:r w:rsidR="00DA4ABF">
        <w:rPr>
          <w:rFonts w:ascii="仿宋_GB2312" w:hAnsi="Times New Roman" w:cs="Times New Roman" w:hint="eastAsia"/>
          <w:kern w:val="0"/>
          <w:sz w:val="32"/>
          <w:szCs w:val="32"/>
          <w:lang w:bidi="en-US"/>
        </w:rPr>
        <w:t>2017年</w:t>
      </w:r>
      <w:proofErr w:type="gramStart"/>
      <w:r w:rsidR="00DA4ABF">
        <w:rPr>
          <w:rFonts w:ascii="仿宋_GB2312" w:hAnsi="Times New Roman" w:cs="Times New Roman" w:hint="eastAsia"/>
          <w:kern w:val="0"/>
          <w:sz w:val="32"/>
          <w:szCs w:val="32"/>
          <w:lang w:bidi="en-US"/>
        </w:rPr>
        <w:t>崇明区</w:t>
      </w:r>
      <w:proofErr w:type="gramEnd"/>
      <w:r w:rsidR="00DA4ABF">
        <w:rPr>
          <w:rFonts w:ascii="仿宋_GB2312" w:hAnsi="Times New Roman" w:cs="Times New Roman" w:hint="eastAsia"/>
          <w:kern w:val="0"/>
          <w:sz w:val="32"/>
          <w:szCs w:val="32"/>
          <w:lang w:bidi="en-US"/>
        </w:rPr>
        <w:t>水功能区考核断面水质监测工作经费</w:t>
      </w:r>
    </w:p>
    <w:p w:rsidR="001342B0" w:rsidRPr="004550E0" w:rsidRDefault="001342B0" w:rsidP="004550E0">
      <w:pPr>
        <w:spacing w:line="480" w:lineRule="auto"/>
        <w:ind w:firstLineChars="441" w:firstLine="1411"/>
        <w:jc w:val="left"/>
        <w:rPr>
          <w:rFonts w:ascii="仿宋_GB2312" w:hAnsi="Times New Roman" w:cs="Times New Roman"/>
          <w:kern w:val="0"/>
          <w:sz w:val="32"/>
          <w:szCs w:val="32"/>
          <w:lang w:bidi="en-US"/>
        </w:rPr>
      </w:pPr>
      <w:r w:rsidRPr="004550E0">
        <w:rPr>
          <w:rFonts w:ascii="仿宋_GB2312" w:hAnsi="Times New Roman" w:cs="Times New Roman" w:hint="eastAsia"/>
          <w:kern w:val="0"/>
          <w:sz w:val="32"/>
          <w:szCs w:val="32"/>
          <w:lang w:bidi="en-US"/>
        </w:rPr>
        <w:t>项目单位：</w:t>
      </w:r>
      <w:r w:rsidR="008D672B">
        <w:rPr>
          <w:rFonts w:ascii="仿宋_GB2312" w:hAnsi="Times New Roman" w:cs="Times New Roman" w:hint="eastAsia"/>
          <w:kern w:val="0"/>
          <w:sz w:val="32"/>
          <w:szCs w:val="32"/>
          <w:lang w:bidi="en-US"/>
        </w:rPr>
        <w:t>上海市崇明区</w:t>
      </w:r>
      <w:r w:rsidR="00DA4ABF">
        <w:rPr>
          <w:rFonts w:ascii="仿宋_GB2312" w:hAnsi="Times New Roman" w:cs="Times New Roman" w:hint="eastAsia"/>
          <w:kern w:val="0"/>
          <w:sz w:val="32"/>
          <w:szCs w:val="32"/>
          <w:lang w:bidi="en-US"/>
        </w:rPr>
        <w:t>水文站</w:t>
      </w:r>
    </w:p>
    <w:p w:rsidR="001342B0" w:rsidRPr="004550E0" w:rsidRDefault="001342B0" w:rsidP="00D92BBE">
      <w:pPr>
        <w:spacing w:line="480" w:lineRule="auto"/>
        <w:ind w:firstLineChars="441" w:firstLine="1411"/>
        <w:jc w:val="left"/>
        <w:rPr>
          <w:rFonts w:ascii="仿宋_GB2312" w:hAnsi="Times New Roman" w:cs="Times New Roman"/>
          <w:kern w:val="0"/>
          <w:sz w:val="32"/>
          <w:szCs w:val="32"/>
          <w:lang w:bidi="en-US"/>
        </w:rPr>
      </w:pPr>
      <w:r w:rsidRPr="004550E0">
        <w:rPr>
          <w:rFonts w:ascii="仿宋_GB2312" w:hAnsi="Times New Roman" w:cs="Times New Roman" w:hint="eastAsia"/>
          <w:kern w:val="0"/>
          <w:sz w:val="32"/>
          <w:szCs w:val="32"/>
          <w:lang w:bidi="en-US"/>
        </w:rPr>
        <w:t>主管部门：</w:t>
      </w:r>
      <w:r w:rsidR="008D672B">
        <w:rPr>
          <w:rFonts w:ascii="仿宋_GB2312" w:hAnsi="Times New Roman" w:cs="Times New Roman" w:hint="eastAsia"/>
          <w:kern w:val="0"/>
          <w:sz w:val="32"/>
          <w:szCs w:val="32"/>
          <w:lang w:bidi="en-US"/>
        </w:rPr>
        <w:t>上海市</w:t>
      </w:r>
      <w:proofErr w:type="gramStart"/>
      <w:r w:rsidR="008D672B">
        <w:rPr>
          <w:rFonts w:ascii="仿宋_GB2312" w:hAnsi="Times New Roman" w:cs="Times New Roman" w:hint="eastAsia"/>
          <w:kern w:val="0"/>
          <w:sz w:val="32"/>
          <w:szCs w:val="32"/>
          <w:lang w:bidi="en-US"/>
        </w:rPr>
        <w:t>崇明区水务</w:t>
      </w:r>
      <w:proofErr w:type="gramEnd"/>
      <w:r w:rsidR="008D672B">
        <w:rPr>
          <w:rFonts w:ascii="仿宋_GB2312" w:hAnsi="Times New Roman" w:cs="Times New Roman" w:hint="eastAsia"/>
          <w:kern w:val="0"/>
          <w:sz w:val="32"/>
          <w:szCs w:val="32"/>
          <w:lang w:bidi="en-US"/>
        </w:rPr>
        <w:t>局</w:t>
      </w:r>
    </w:p>
    <w:p w:rsidR="001342B0" w:rsidRPr="004550E0" w:rsidRDefault="001342B0" w:rsidP="00AF2068">
      <w:pPr>
        <w:spacing w:line="480" w:lineRule="auto"/>
        <w:ind w:firstLineChars="0" w:firstLine="0"/>
        <w:rPr>
          <w:rFonts w:ascii="黑体" w:eastAsia="黑体" w:hAnsi="Times New Roman" w:cs="Times New Roman"/>
          <w:b/>
          <w:kern w:val="0"/>
          <w:sz w:val="32"/>
          <w:szCs w:val="32"/>
          <w:lang w:bidi="en-US"/>
        </w:rPr>
      </w:pPr>
    </w:p>
    <w:p w:rsidR="00AF2068" w:rsidRPr="004550E0" w:rsidRDefault="00AF2068" w:rsidP="00AF2068">
      <w:pPr>
        <w:spacing w:line="480" w:lineRule="auto"/>
        <w:ind w:firstLineChars="0" w:firstLine="0"/>
        <w:rPr>
          <w:rFonts w:ascii="黑体" w:eastAsia="黑体" w:hAnsi="Times New Roman" w:cs="Times New Roman"/>
          <w:b/>
          <w:kern w:val="0"/>
          <w:sz w:val="32"/>
          <w:szCs w:val="32"/>
          <w:lang w:bidi="en-US"/>
        </w:rPr>
      </w:pPr>
    </w:p>
    <w:p w:rsidR="00DA4ABF" w:rsidRDefault="00DA4ABF" w:rsidP="0075701C">
      <w:pPr>
        <w:spacing w:line="480" w:lineRule="auto"/>
        <w:ind w:firstLineChars="0" w:firstLine="0"/>
        <w:jc w:val="center"/>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2018年08月</w:t>
      </w:r>
    </w:p>
    <w:p w:rsidR="00DA4ABF" w:rsidRDefault="00DA4ABF" w:rsidP="00DA4ABF">
      <w:pPr>
        <w:pStyle w:val="10"/>
        <w:tabs>
          <w:tab w:val="right" w:leader="dot" w:pos="8296"/>
        </w:tabs>
        <w:ind w:firstLine="643"/>
        <w:jc w:val="center"/>
        <w:rPr>
          <w:szCs w:val="44"/>
        </w:rPr>
      </w:pPr>
      <w:r>
        <w:rPr>
          <w:rFonts w:ascii="仿宋_GB2312" w:hAnsi="Times New Roman" w:cs="Times New Roman"/>
          <w:kern w:val="0"/>
          <w:sz w:val="32"/>
          <w:szCs w:val="32"/>
          <w:lang w:bidi="en-US"/>
        </w:rPr>
        <w:br w:type="page"/>
      </w:r>
      <w:r>
        <w:rPr>
          <w:rFonts w:hint="eastAsia"/>
          <w:szCs w:val="44"/>
        </w:rPr>
        <w:lastRenderedPageBreak/>
        <w:t>目录</w:t>
      </w:r>
    </w:p>
    <w:p w:rsidR="00DA4ABF" w:rsidRPr="007E613B" w:rsidRDefault="00F42AE0" w:rsidP="00AF3550">
      <w:pPr>
        <w:pStyle w:val="10"/>
        <w:tabs>
          <w:tab w:val="right" w:leader="dot" w:pos="8296"/>
        </w:tabs>
        <w:ind w:firstLine="402"/>
        <w:jc w:val="center"/>
        <w:rPr>
          <w:rFonts w:eastAsia="宋体" w:cs="Times New Roman"/>
          <w:b w:val="0"/>
          <w:bCs w:val="0"/>
          <w:caps w:val="0"/>
          <w:noProof/>
          <w:sz w:val="21"/>
          <w:szCs w:val="22"/>
        </w:rPr>
      </w:pPr>
      <w:r w:rsidRPr="00F42AE0">
        <w:rPr>
          <w:szCs w:val="44"/>
        </w:rPr>
        <w:fldChar w:fldCharType="begin"/>
      </w:r>
      <w:r w:rsidR="00DA4ABF">
        <w:rPr>
          <w:szCs w:val="44"/>
        </w:rPr>
        <w:instrText xml:space="preserve"> TOC \o "1-4" \f </w:instrText>
      </w:r>
      <w:r w:rsidRPr="00F42AE0">
        <w:rPr>
          <w:szCs w:val="44"/>
        </w:rPr>
        <w:fldChar w:fldCharType="separate"/>
      </w:r>
      <w:r w:rsidR="00DA4ABF">
        <w:rPr>
          <w:rFonts w:hint="eastAsia"/>
          <w:noProof/>
        </w:rPr>
        <w:t>一、项目概述</w:t>
      </w:r>
      <w:r w:rsidR="00DA4ABF">
        <w:rPr>
          <w:noProof/>
        </w:rPr>
        <w:tab/>
      </w:r>
      <w:r>
        <w:rPr>
          <w:noProof/>
        </w:rPr>
        <w:fldChar w:fldCharType="begin"/>
      </w:r>
      <w:r w:rsidR="00DA4ABF">
        <w:rPr>
          <w:noProof/>
        </w:rPr>
        <w:instrText xml:space="preserve"> PAGEREF _Toc523498044 \h </w:instrText>
      </w:r>
      <w:r>
        <w:rPr>
          <w:noProof/>
        </w:rPr>
      </w:r>
      <w:r>
        <w:rPr>
          <w:noProof/>
        </w:rPr>
        <w:fldChar w:fldCharType="separate"/>
      </w:r>
      <w:r w:rsidR="00DA4ABF">
        <w:rPr>
          <w:noProof/>
        </w:rPr>
        <w:t>2</w:t>
      </w:r>
      <w:r>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（一）项目概况</w:t>
      </w:r>
      <w:r>
        <w:rPr>
          <w:noProof/>
        </w:rPr>
        <w:tab/>
      </w:r>
      <w:r w:rsidR="00F42AE0">
        <w:rPr>
          <w:noProof/>
        </w:rPr>
        <w:fldChar w:fldCharType="begin"/>
      </w:r>
      <w:r>
        <w:rPr>
          <w:noProof/>
        </w:rPr>
        <w:instrText xml:space="preserve"> PAGEREF _Toc523498045 \h </w:instrText>
      </w:r>
      <w:r w:rsidR="00F42AE0">
        <w:rPr>
          <w:noProof/>
        </w:rPr>
      </w:r>
      <w:r w:rsidR="00F42AE0">
        <w:rPr>
          <w:noProof/>
        </w:rPr>
        <w:fldChar w:fldCharType="separate"/>
      </w:r>
      <w:r>
        <w:rPr>
          <w:noProof/>
        </w:rPr>
        <w:t>2</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（二）立项依据</w:t>
      </w:r>
      <w:r>
        <w:rPr>
          <w:noProof/>
        </w:rPr>
        <w:tab/>
      </w:r>
      <w:r w:rsidR="00F42AE0">
        <w:rPr>
          <w:noProof/>
        </w:rPr>
        <w:fldChar w:fldCharType="begin"/>
      </w:r>
      <w:r>
        <w:rPr>
          <w:noProof/>
        </w:rPr>
        <w:instrText xml:space="preserve"> PAGEREF _Toc523498046 \h </w:instrText>
      </w:r>
      <w:r w:rsidR="00F42AE0">
        <w:rPr>
          <w:noProof/>
        </w:rPr>
      </w:r>
      <w:r w:rsidR="00F42AE0">
        <w:rPr>
          <w:noProof/>
        </w:rPr>
        <w:fldChar w:fldCharType="separate"/>
      </w:r>
      <w:r>
        <w:rPr>
          <w:noProof/>
        </w:rPr>
        <w:t>2</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（三）项目设立的必要性</w:t>
      </w:r>
      <w:r>
        <w:rPr>
          <w:noProof/>
        </w:rPr>
        <w:tab/>
      </w:r>
      <w:r w:rsidR="00F42AE0">
        <w:rPr>
          <w:noProof/>
        </w:rPr>
        <w:fldChar w:fldCharType="begin"/>
      </w:r>
      <w:r>
        <w:rPr>
          <w:noProof/>
        </w:rPr>
        <w:instrText xml:space="preserve"> PAGEREF _Toc523498047 \h </w:instrText>
      </w:r>
      <w:r w:rsidR="00F42AE0">
        <w:rPr>
          <w:noProof/>
        </w:rPr>
      </w:r>
      <w:r w:rsidR="00F42AE0">
        <w:rPr>
          <w:noProof/>
        </w:rPr>
        <w:fldChar w:fldCharType="separate"/>
      </w:r>
      <w:r>
        <w:rPr>
          <w:noProof/>
        </w:rPr>
        <w:t>2</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（四）保证项目实施的制度、措施</w:t>
      </w:r>
      <w:r>
        <w:rPr>
          <w:noProof/>
        </w:rPr>
        <w:tab/>
      </w:r>
      <w:r w:rsidR="00F42AE0">
        <w:rPr>
          <w:noProof/>
        </w:rPr>
        <w:fldChar w:fldCharType="begin"/>
      </w:r>
      <w:r>
        <w:rPr>
          <w:noProof/>
        </w:rPr>
        <w:instrText xml:space="preserve"> PAGEREF _Toc523498048 \h </w:instrText>
      </w:r>
      <w:r w:rsidR="00F42AE0">
        <w:rPr>
          <w:noProof/>
        </w:rPr>
      </w:r>
      <w:r w:rsidR="00F42AE0">
        <w:rPr>
          <w:noProof/>
        </w:rPr>
        <w:fldChar w:fldCharType="separate"/>
      </w:r>
      <w:r>
        <w:rPr>
          <w:noProof/>
        </w:rPr>
        <w:t>3</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（五）项目总目标</w:t>
      </w:r>
      <w:r>
        <w:rPr>
          <w:noProof/>
        </w:rPr>
        <w:tab/>
      </w:r>
      <w:r w:rsidR="00F42AE0">
        <w:rPr>
          <w:noProof/>
        </w:rPr>
        <w:fldChar w:fldCharType="begin"/>
      </w:r>
      <w:r>
        <w:rPr>
          <w:noProof/>
        </w:rPr>
        <w:instrText xml:space="preserve"> PAGEREF _Toc523498049 \h </w:instrText>
      </w:r>
      <w:r w:rsidR="00F42AE0">
        <w:rPr>
          <w:noProof/>
        </w:rPr>
      </w:r>
      <w:r w:rsidR="00F42AE0">
        <w:rPr>
          <w:noProof/>
        </w:rPr>
        <w:fldChar w:fldCharType="separate"/>
      </w:r>
      <w:r>
        <w:rPr>
          <w:noProof/>
        </w:rPr>
        <w:t>3</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（六）年度绩效目标</w:t>
      </w:r>
      <w:r>
        <w:rPr>
          <w:noProof/>
        </w:rPr>
        <w:tab/>
      </w:r>
      <w:r w:rsidR="00F42AE0">
        <w:rPr>
          <w:noProof/>
        </w:rPr>
        <w:fldChar w:fldCharType="begin"/>
      </w:r>
      <w:r>
        <w:rPr>
          <w:noProof/>
        </w:rPr>
        <w:instrText xml:space="preserve"> PAGEREF _Toc523498050 \h </w:instrText>
      </w:r>
      <w:r w:rsidR="00F42AE0">
        <w:rPr>
          <w:noProof/>
        </w:rPr>
      </w:r>
      <w:r w:rsidR="00F42AE0">
        <w:rPr>
          <w:noProof/>
        </w:rPr>
        <w:fldChar w:fldCharType="separate"/>
      </w:r>
      <w:r>
        <w:rPr>
          <w:noProof/>
        </w:rPr>
        <w:t>3</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（七）需要说明的其他问题</w:t>
      </w:r>
      <w:r>
        <w:rPr>
          <w:noProof/>
        </w:rPr>
        <w:tab/>
      </w:r>
      <w:r w:rsidR="00F42AE0">
        <w:rPr>
          <w:noProof/>
        </w:rPr>
        <w:fldChar w:fldCharType="begin"/>
      </w:r>
      <w:r>
        <w:rPr>
          <w:noProof/>
        </w:rPr>
        <w:instrText xml:space="preserve"> PAGEREF _Toc523498051 \h </w:instrText>
      </w:r>
      <w:r w:rsidR="00F42AE0">
        <w:rPr>
          <w:noProof/>
        </w:rPr>
      </w:r>
      <w:r w:rsidR="00F42AE0">
        <w:rPr>
          <w:noProof/>
        </w:rPr>
        <w:fldChar w:fldCharType="separate"/>
      </w:r>
      <w:r>
        <w:rPr>
          <w:noProof/>
        </w:rPr>
        <w:t>4</w:t>
      </w:r>
      <w:r w:rsidR="00F42AE0">
        <w:rPr>
          <w:noProof/>
        </w:rPr>
        <w:fldChar w:fldCharType="end"/>
      </w:r>
    </w:p>
    <w:p w:rsidR="00DA4ABF" w:rsidRPr="007E613B" w:rsidRDefault="00DA4ABF" w:rsidP="00AF3550">
      <w:pPr>
        <w:pStyle w:val="10"/>
        <w:tabs>
          <w:tab w:val="right" w:leader="dot" w:pos="8296"/>
        </w:tabs>
        <w:ind w:firstLine="402"/>
        <w:rPr>
          <w:rFonts w:eastAsia="宋体" w:cs="Times New Roman"/>
          <w:b w:val="0"/>
          <w:bCs w:val="0"/>
          <w:caps w:val="0"/>
          <w:noProof/>
          <w:sz w:val="21"/>
          <w:szCs w:val="22"/>
        </w:rPr>
      </w:pPr>
      <w:r>
        <w:rPr>
          <w:rFonts w:hint="eastAsia"/>
          <w:noProof/>
        </w:rPr>
        <w:t>二、资金安排使用情况表</w:t>
      </w:r>
      <w:r>
        <w:rPr>
          <w:noProof/>
        </w:rPr>
        <w:tab/>
      </w:r>
      <w:r w:rsidR="00F42AE0">
        <w:rPr>
          <w:noProof/>
        </w:rPr>
        <w:fldChar w:fldCharType="begin"/>
      </w:r>
      <w:r>
        <w:rPr>
          <w:noProof/>
        </w:rPr>
        <w:instrText xml:space="preserve"> PAGEREF _Toc523498052 \h </w:instrText>
      </w:r>
      <w:r w:rsidR="00F42AE0">
        <w:rPr>
          <w:noProof/>
        </w:rPr>
      </w:r>
      <w:r w:rsidR="00F42AE0">
        <w:rPr>
          <w:noProof/>
        </w:rPr>
        <w:fldChar w:fldCharType="separate"/>
      </w:r>
      <w:r>
        <w:rPr>
          <w:noProof/>
        </w:rPr>
        <w:t>4</w:t>
      </w:r>
      <w:r w:rsidR="00F42AE0">
        <w:rPr>
          <w:noProof/>
        </w:rPr>
        <w:fldChar w:fldCharType="end"/>
      </w:r>
    </w:p>
    <w:p w:rsidR="00DA4ABF" w:rsidRPr="007E613B" w:rsidRDefault="00DA4ABF" w:rsidP="00AF3550">
      <w:pPr>
        <w:pStyle w:val="10"/>
        <w:tabs>
          <w:tab w:val="right" w:leader="dot" w:pos="8296"/>
        </w:tabs>
        <w:ind w:firstLine="402"/>
        <w:rPr>
          <w:rFonts w:eastAsia="宋体" w:cs="Times New Roman"/>
          <w:b w:val="0"/>
          <w:bCs w:val="0"/>
          <w:caps w:val="0"/>
          <w:noProof/>
          <w:sz w:val="21"/>
          <w:szCs w:val="22"/>
        </w:rPr>
      </w:pPr>
      <w:r>
        <w:rPr>
          <w:rFonts w:hint="eastAsia"/>
          <w:noProof/>
        </w:rPr>
        <w:t>三、自评价评分表</w:t>
      </w:r>
      <w:r>
        <w:rPr>
          <w:noProof/>
        </w:rPr>
        <w:tab/>
      </w:r>
      <w:r w:rsidR="00F42AE0">
        <w:rPr>
          <w:noProof/>
        </w:rPr>
        <w:fldChar w:fldCharType="begin"/>
      </w:r>
      <w:r>
        <w:rPr>
          <w:noProof/>
        </w:rPr>
        <w:instrText xml:space="preserve"> PAGEREF _Toc523498053 \h </w:instrText>
      </w:r>
      <w:r w:rsidR="00F42AE0">
        <w:rPr>
          <w:noProof/>
        </w:rPr>
      </w:r>
      <w:r w:rsidR="00F42AE0">
        <w:rPr>
          <w:noProof/>
        </w:rPr>
        <w:fldChar w:fldCharType="separate"/>
      </w:r>
      <w:r>
        <w:rPr>
          <w:noProof/>
        </w:rPr>
        <w:t>4</w:t>
      </w:r>
      <w:r w:rsidR="00F42AE0">
        <w:rPr>
          <w:noProof/>
        </w:rPr>
        <w:fldChar w:fldCharType="end"/>
      </w:r>
    </w:p>
    <w:p w:rsidR="00DA4ABF" w:rsidRPr="007E613B" w:rsidRDefault="00DA4ABF" w:rsidP="00AF3550">
      <w:pPr>
        <w:pStyle w:val="10"/>
        <w:tabs>
          <w:tab w:val="right" w:leader="dot" w:pos="8296"/>
        </w:tabs>
        <w:ind w:firstLine="402"/>
        <w:rPr>
          <w:rFonts w:eastAsia="宋体" w:cs="Times New Roman"/>
          <w:b w:val="0"/>
          <w:bCs w:val="0"/>
          <w:caps w:val="0"/>
          <w:noProof/>
          <w:sz w:val="21"/>
          <w:szCs w:val="22"/>
        </w:rPr>
      </w:pPr>
      <w:r>
        <w:rPr>
          <w:rFonts w:hint="eastAsia"/>
          <w:noProof/>
        </w:rPr>
        <w:t>四、综合结论</w:t>
      </w:r>
      <w:r>
        <w:rPr>
          <w:noProof/>
        </w:rPr>
        <w:tab/>
      </w:r>
      <w:r w:rsidR="00F42AE0">
        <w:rPr>
          <w:noProof/>
        </w:rPr>
        <w:fldChar w:fldCharType="begin"/>
      </w:r>
      <w:r>
        <w:rPr>
          <w:noProof/>
        </w:rPr>
        <w:instrText xml:space="preserve"> PAGEREF _Toc523498054 \h </w:instrText>
      </w:r>
      <w:r w:rsidR="00F42AE0">
        <w:rPr>
          <w:noProof/>
        </w:rPr>
      </w:r>
      <w:r w:rsidR="00F42AE0">
        <w:rPr>
          <w:noProof/>
        </w:rPr>
        <w:fldChar w:fldCharType="separate"/>
      </w:r>
      <w:r>
        <w:rPr>
          <w:noProof/>
        </w:rPr>
        <w:t>14</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（一）指标完成情况</w:t>
      </w:r>
      <w:r>
        <w:rPr>
          <w:noProof/>
        </w:rPr>
        <w:tab/>
      </w:r>
      <w:r w:rsidR="00F42AE0">
        <w:rPr>
          <w:noProof/>
        </w:rPr>
        <w:fldChar w:fldCharType="begin"/>
      </w:r>
      <w:r>
        <w:rPr>
          <w:noProof/>
        </w:rPr>
        <w:instrText xml:space="preserve"> PAGEREF _Toc523498055 \h </w:instrText>
      </w:r>
      <w:r w:rsidR="00F42AE0">
        <w:rPr>
          <w:noProof/>
        </w:rPr>
      </w:r>
      <w:r w:rsidR="00F42AE0">
        <w:rPr>
          <w:noProof/>
        </w:rPr>
        <w:fldChar w:fldCharType="separate"/>
      </w:r>
      <w:r>
        <w:rPr>
          <w:noProof/>
        </w:rPr>
        <w:t>14</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（二）主要绩效</w:t>
      </w:r>
      <w:r>
        <w:rPr>
          <w:noProof/>
        </w:rPr>
        <w:tab/>
      </w:r>
      <w:r w:rsidR="00F42AE0">
        <w:rPr>
          <w:noProof/>
        </w:rPr>
        <w:fldChar w:fldCharType="begin"/>
      </w:r>
      <w:r>
        <w:rPr>
          <w:noProof/>
        </w:rPr>
        <w:instrText xml:space="preserve"> PAGEREF _Toc523498056 \h </w:instrText>
      </w:r>
      <w:r w:rsidR="00F42AE0">
        <w:rPr>
          <w:noProof/>
        </w:rPr>
      </w:r>
      <w:r w:rsidR="00F42AE0">
        <w:rPr>
          <w:noProof/>
        </w:rPr>
        <w:fldChar w:fldCharType="separate"/>
      </w:r>
      <w:r>
        <w:rPr>
          <w:noProof/>
        </w:rPr>
        <w:t>16</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（三）主要问题</w:t>
      </w:r>
      <w:r>
        <w:rPr>
          <w:noProof/>
        </w:rPr>
        <w:tab/>
      </w:r>
      <w:r w:rsidR="00F42AE0">
        <w:rPr>
          <w:noProof/>
        </w:rPr>
        <w:fldChar w:fldCharType="begin"/>
      </w:r>
      <w:r>
        <w:rPr>
          <w:noProof/>
        </w:rPr>
        <w:instrText xml:space="preserve"> PAGEREF _Toc523498057 \h </w:instrText>
      </w:r>
      <w:r w:rsidR="00F42AE0">
        <w:rPr>
          <w:noProof/>
        </w:rPr>
      </w:r>
      <w:r w:rsidR="00F42AE0">
        <w:rPr>
          <w:noProof/>
        </w:rPr>
        <w:fldChar w:fldCharType="separate"/>
      </w:r>
      <w:r>
        <w:rPr>
          <w:noProof/>
        </w:rPr>
        <w:t>16</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（四）整改建议</w:t>
      </w:r>
      <w:r>
        <w:rPr>
          <w:noProof/>
        </w:rPr>
        <w:tab/>
      </w:r>
      <w:r w:rsidR="00F42AE0">
        <w:rPr>
          <w:noProof/>
        </w:rPr>
        <w:fldChar w:fldCharType="begin"/>
      </w:r>
      <w:r>
        <w:rPr>
          <w:noProof/>
        </w:rPr>
        <w:instrText xml:space="preserve"> PAGEREF _Toc523498058 \h </w:instrText>
      </w:r>
      <w:r w:rsidR="00F42AE0">
        <w:rPr>
          <w:noProof/>
        </w:rPr>
      </w:r>
      <w:r w:rsidR="00F42AE0">
        <w:rPr>
          <w:noProof/>
        </w:rPr>
        <w:fldChar w:fldCharType="separate"/>
      </w:r>
      <w:r>
        <w:rPr>
          <w:noProof/>
        </w:rPr>
        <w:t>16</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（五）整改情况</w:t>
      </w:r>
      <w:r>
        <w:rPr>
          <w:noProof/>
        </w:rPr>
        <w:tab/>
      </w:r>
      <w:r w:rsidR="00F42AE0">
        <w:rPr>
          <w:noProof/>
        </w:rPr>
        <w:fldChar w:fldCharType="begin"/>
      </w:r>
      <w:r>
        <w:rPr>
          <w:noProof/>
        </w:rPr>
        <w:instrText xml:space="preserve"> PAGEREF _Toc523498059 \h </w:instrText>
      </w:r>
      <w:r w:rsidR="00F42AE0">
        <w:rPr>
          <w:noProof/>
        </w:rPr>
      </w:r>
      <w:r w:rsidR="00F42AE0">
        <w:rPr>
          <w:noProof/>
        </w:rPr>
        <w:fldChar w:fldCharType="separate"/>
      </w:r>
      <w:r>
        <w:rPr>
          <w:noProof/>
        </w:rPr>
        <w:t>16</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（六）建议下年度资金安排</w:t>
      </w:r>
      <w:r>
        <w:rPr>
          <w:noProof/>
        </w:rPr>
        <w:tab/>
      </w:r>
      <w:r w:rsidR="00F42AE0">
        <w:rPr>
          <w:noProof/>
        </w:rPr>
        <w:fldChar w:fldCharType="begin"/>
      </w:r>
      <w:r>
        <w:rPr>
          <w:noProof/>
        </w:rPr>
        <w:instrText xml:space="preserve"> PAGEREF _Toc523498060 \h </w:instrText>
      </w:r>
      <w:r w:rsidR="00F42AE0">
        <w:rPr>
          <w:noProof/>
        </w:rPr>
      </w:r>
      <w:r w:rsidR="00F42AE0">
        <w:rPr>
          <w:noProof/>
        </w:rPr>
        <w:fldChar w:fldCharType="separate"/>
      </w:r>
      <w:r>
        <w:rPr>
          <w:noProof/>
        </w:rPr>
        <w:t>16</w:t>
      </w:r>
      <w:r w:rsidR="00F42AE0">
        <w:rPr>
          <w:noProof/>
        </w:rPr>
        <w:fldChar w:fldCharType="end"/>
      </w:r>
    </w:p>
    <w:p w:rsidR="00DA4ABF" w:rsidRPr="007E613B" w:rsidRDefault="00DA4ABF" w:rsidP="00AF3550">
      <w:pPr>
        <w:pStyle w:val="21"/>
        <w:tabs>
          <w:tab w:val="right" w:leader="dot" w:pos="8296"/>
        </w:tabs>
        <w:ind w:firstLine="400"/>
        <w:rPr>
          <w:rFonts w:eastAsia="宋体" w:cs="Times New Roman"/>
          <w:smallCaps w:val="0"/>
          <w:noProof/>
          <w:sz w:val="21"/>
          <w:szCs w:val="22"/>
        </w:rPr>
      </w:pPr>
      <w:r>
        <w:rPr>
          <w:rFonts w:hint="eastAsia"/>
          <w:noProof/>
        </w:rPr>
        <w:t>（七）其他</w:t>
      </w:r>
      <w:r>
        <w:rPr>
          <w:noProof/>
        </w:rPr>
        <w:tab/>
      </w:r>
      <w:r w:rsidR="00F42AE0">
        <w:rPr>
          <w:noProof/>
        </w:rPr>
        <w:fldChar w:fldCharType="begin"/>
      </w:r>
      <w:r>
        <w:rPr>
          <w:noProof/>
        </w:rPr>
        <w:instrText xml:space="preserve"> PAGEREF _Toc523498061 \h </w:instrText>
      </w:r>
      <w:r w:rsidR="00F42AE0">
        <w:rPr>
          <w:noProof/>
        </w:rPr>
      </w:r>
      <w:r w:rsidR="00F42AE0">
        <w:rPr>
          <w:noProof/>
        </w:rPr>
        <w:fldChar w:fldCharType="separate"/>
      </w:r>
      <w:r>
        <w:rPr>
          <w:noProof/>
        </w:rPr>
        <w:t>17</w:t>
      </w:r>
      <w:r w:rsidR="00F42AE0">
        <w:rPr>
          <w:noProof/>
        </w:rPr>
        <w:fldChar w:fldCharType="end"/>
      </w:r>
    </w:p>
    <w:p w:rsidR="00DA4ABF" w:rsidRDefault="00F42AE0" w:rsidP="00AF3550">
      <w:pPr>
        <w:ind w:firstLineChars="0" w:firstLine="0"/>
        <w:rPr>
          <w:szCs w:val="44"/>
        </w:rPr>
        <w:sectPr w:rsidR="00DA4ABF" w:rsidSect="00FF180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r>
        <w:rPr>
          <w:szCs w:val="44"/>
        </w:rPr>
        <w:fldChar w:fldCharType="end"/>
      </w:r>
    </w:p>
    <w:p w:rsidR="00DA4ABF" w:rsidRDefault="00DA4ABF" w:rsidP="00AF3550">
      <w:pPr>
        <w:pStyle w:val="-2"/>
      </w:pPr>
      <w:bookmarkStart w:id="0" w:name="_Toc523498044"/>
      <w:r>
        <w:rPr>
          <w:rFonts w:hint="eastAsia"/>
        </w:rPr>
        <w:lastRenderedPageBreak/>
        <w:t>一、项目概述</w:t>
      </w:r>
      <w:bookmarkEnd w:id="0"/>
    </w:p>
    <w:p w:rsidR="00DA4ABF" w:rsidRDefault="00DA4ABF" w:rsidP="00AF3550">
      <w:pPr>
        <w:pStyle w:val="-0"/>
        <w:ind w:left="560"/>
      </w:pPr>
      <w:bookmarkStart w:id="1" w:name="_Toc523498045"/>
      <w:r>
        <w:rPr>
          <w:rFonts w:hint="eastAsia"/>
        </w:rPr>
        <w:t>（一）项目概况</w:t>
      </w:r>
      <w:bookmarkEnd w:id="1"/>
    </w:p>
    <w:p w:rsidR="00DA4ABF" w:rsidRDefault="00DA4ABF" w:rsidP="00AF3550">
      <w:pPr>
        <w:pStyle w:val="-"/>
        <w:ind w:firstLine="560"/>
      </w:pPr>
      <w:r>
        <w:rPr>
          <w:rFonts w:hint="eastAsia"/>
        </w:rPr>
        <w:tab/>
      </w:r>
      <w:r>
        <w:rPr>
          <w:rFonts w:hint="eastAsia"/>
        </w:rPr>
        <w:t>崇明县水功能区考核水质检测内容具体包括：崇明县</w:t>
      </w:r>
      <w:r>
        <w:rPr>
          <w:rFonts w:hint="eastAsia"/>
        </w:rPr>
        <w:t>45</w:t>
      </w:r>
      <w:r>
        <w:rPr>
          <w:rFonts w:hint="eastAsia"/>
        </w:rPr>
        <w:t>个河道断面分别于每月</w:t>
      </w:r>
      <w:r>
        <w:rPr>
          <w:rFonts w:hint="eastAsia"/>
        </w:rPr>
        <w:t>5</w:t>
      </w:r>
      <w:r>
        <w:rPr>
          <w:rFonts w:hint="eastAsia"/>
        </w:rPr>
        <w:t>日开展一次采样与分析工作，分析项目包括《地表水环境质量标准（</w:t>
      </w:r>
      <w:r>
        <w:rPr>
          <w:rFonts w:hint="eastAsia"/>
        </w:rPr>
        <w:t>GB3838-2002</w:t>
      </w:r>
      <w:r>
        <w:rPr>
          <w:rFonts w:hint="eastAsia"/>
        </w:rPr>
        <w:t>）》中地表水环境质量标准基本项目（水温、总氮、铜、锌、氟化物（氟离子）、硒、砷、汞、镉、六价铬、铅、（总）氰化物、阴离子表面活性剂、硫化物等</w:t>
      </w:r>
      <w:r>
        <w:rPr>
          <w:rFonts w:hint="eastAsia"/>
        </w:rPr>
        <w:t>14</w:t>
      </w:r>
      <w:r>
        <w:rPr>
          <w:rFonts w:hint="eastAsia"/>
        </w:rPr>
        <w:t>项）、</w:t>
      </w:r>
      <w:r>
        <w:rPr>
          <w:rFonts w:hint="eastAsia"/>
        </w:rPr>
        <w:t xml:space="preserve"> </w:t>
      </w:r>
      <w:r>
        <w:rPr>
          <w:rFonts w:hint="eastAsia"/>
        </w:rPr>
        <w:t>集中式生活饮用水地表水源地补充项目（硫酸盐、硝酸盐（氮）、铁、锰等</w:t>
      </w:r>
      <w:r>
        <w:rPr>
          <w:rFonts w:hint="eastAsia"/>
        </w:rPr>
        <w:t>4</w:t>
      </w:r>
      <w:r>
        <w:rPr>
          <w:rFonts w:hint="eastAsia"/>
        </w:rPr>
        <w:t>项）以及其他项目（悬浮物、总硬度、电导率、浊度、亚硝酸盐（氮）等</w:t>
      </w:r>
      <w:r>
        <w:rPr>
          <w:rFonts w:hint="eastAsia"/>
        </w:rPr>
        <w:t>5</w:t>
      </w:r>
      <w:r>
        <w:rPr>
          <w:rFonts w:hint="eastAsia"/>
        </w:rPr>
        <w:t>项），合计分析项目</w:t>
      </w:r>
      <w:r>
        <w:rPr>
          <w:rFonts w:hint="eastAsia"/>
        </w:rPr>
        <w:t>23</w:t>
      </w:r>
      <w:r>
        <w:rPr>
          <w:rFonts w:hint="eastAsia"/>
        </w:rPr>
        <w:t>项。</w:t>
      </w:r>
    </w:p>
    <w:p w:rsidR="00DA4ABF" w:rsidRDefault="00DA4ABF" w:rsidP="00AF3550">
      <w:pPr>
        <w:ind w:firstLine="560"/>
      </w:pPr>
    </w:p>
    <w:p w:rsidR="00DA4ABF" w:rsidRDefault="00DA4ABF" w:rsidP="00AF3550">
      <w:pPr>
        <w:pStyle w:val="-0"/>
        <w:ind w:left="560"/>
      </w:pPr>
      <w:bookmarkStart w:id="2" w:name="_Toc523498046"/>
      <w:r>
        <w:rPr>
          <w:rFonts w:hint="eastAsia"/>
        </w:rPr>
        <w:t>（二）立项依据</w:t>
      </w:r>
      <w:bookmarkEnd w:id="2"/>
    </w:p>
    <w:p w:rsidR="00DA4ABF" w:rsidRDefault="00DA4ABF" w:rsidP="00AF3550">
      <w:pPr>
        <w:pStyle w:val="-"/>
        <w:ind w:firstLine="560"/>
      </w:pPr>
      <w:r>
        <w:rPr>
          <w:rFonts w:hint="eastAsia"/>
        </w:rPr>
        <w:tab/>
        <w:t xml:space="preserve">  </w:t>
      </w:r>
      <w:r>
        <w:rPr>
          <w:rFonts w:hint="eastAsia"/>
        </w:rPr>
        <w:t>根据《上海市水务局关于“十三五”期间上海市河湖水质监测工作的通知》要求。</w:t>
      </w:r>
    </w:p>
    <w:p w:rsidR="00DA4ABF" w:rsidRDefault="00DA4ABF" w:rsidP="00AF3550">
      <w:pPr>
        <w:ind w:firstLine="560"/>
      </w:pPr>
    </w:p>
    <w:p w:rsidR="00DA4ABF" w:rsidRDefault="00DA4ABF" w:rsidP="00AF3550">
      <w:pPr>
        <w:pStyle w:val="-0"/>
        <w:ind w:left="560"/>
      </w:pPr>
      <w:bookmarkStart w:id="3" w:name="_Toc523498047"/>
      <w:r>
        <w:rPr>
          <w:rFonts w:hint="eastAsia"/>
        </w:rPr>
        <w:t>（三）项目设立的必要性</w:t>
      </w:r>
      <w:bookmarkEnd w:id="3"/>
    </w:p>
    <w:p w:rsidR="00DA4ABF" w:rsidRDefault="00DA4ABF" w:rsidP="00AF3550">
      <w:pPr>
        <w:pStyle w:val="-"/>
        <w:ind w:firstLine="560"/>
      </w:pPr>
      <w:r>
        <w:rPr>
          <w:rFonts w:hint="eastAsia"/>
        </w:rPr>
        <w:tab/>
      </w:r>
      <w:r>
        <w:rPr>
          <w:rFonts w:hint="eastAsia"/>
        </w:rPr>
        <w:t>为缓解崇明县水文站水环境监测实验室人员少、面积小的困难，县水文站对水功能区考核断面的部分水质监测项目实施委托。</w:t>
      </w:r>
      <w:r>
        <w:rPr>
          <w:rFonts w:hint="eastAsia"/>
        </w:rPr>
        <w:t xml:space="preserve">                                        </w:t>
      </w:r>
    </w:p>
    <w:p w:rsidR="00DA4ABF" w:rsidRDefault="00DA4ABF" w:rsidP="00AF3550">
      <w:pPr>
        <w:pStyle w:val="-"/>
        <w:ind w:firstLine="560"/>
      </w:pPr>
      <w:r>
        <w:rPr>
          <w:rFonts w:hint="eastAsia"/>
        </w:rPr>
        <w:t>水质监测工作由将由政府采购中标的有水环境监测资质的单位组织实施。对崇明县所有水功能区考核断面进行</w:t>
      </w:r>
      <w:r>
        <w:rPr>
          <w:rFonts w:hint="eastAsia"/>
        </w:rPr>
        <w:lastRenderedPageBreak/>
        <w:t>水质监测。监测频次原则上每月</w:t>
      </w:r>
      <w:r>
        <w:rPr>
          <w:rFonts w:hint="eastAsia"/>
        </w:rPr>
        <w:t>1</w:t>
      </w:r>
      <w:r>
        <w:rPr>
          <w:rFonts w:hint="eastAsia"/>
        </w:rPr>
        <w:t>次，全年</w:t>
      </w:r>
      <w:r>
        <w:rPr>
          <w:rFonts w:hint="eastAsia"/>
        </w:rPr>
        <w:t>12</w:t>
      </w:r>
      <w:r>
        <w:rPr>
          <w:rFonts w:hint="eastAsia"/>
        </w:rPr>
        <w:t>次，每月</w:t>
      </w:r>
      <w:r>
        <w:rPr>
          <w:rFonts w:hint="eastAsia"/>
        </w:rPr>
        <w:t>5</w:t>
      </w:r>
      <w:r>
        <w:rPr>
          <w:rFonts w:hint="eastAsia"/>
        </w:rPr>
        <w:t>日采样。</w:t>
      </w:r>
    </w:p>
    <w:p w:rsidR="00DA4ABF" w:rsidRDefault="00DA4ABF" w:rsidP="00AF3550">
      <w:pPr>
        <w:ind w:firstLine="560"/>
      </w:pPr>
    </w:p>
    <w:p w:rsidR="00DA4ABF" w:rsidRDefault="00DA4ABF" w:rsidP="00AF3550">
      <w:pPr>
        <w:pStyle w:val="-0"/>
        <w:ind w:left="560"/>
      </w:pPr>
      <w:bookmarkStart w:id="4" w:name="_Toc523498048"/>
      <w:r>
        <w:rPr>
          <w:rFonts w:hint="eastAsia"/>
        </w:rPr>
        <w:t>（四）保证项目实施的制度、措施</w:t>
      </w:r>
      <w:bookmarkEnd w:id="4"/>
    </w:p>
    <w:p w:rsidR="00DA4ABF" w:rsidRDefault="00DA4ABF" w:rsidP="00AF3550">
      <w:pPr>
        <w:pStyle w:val="-"/>
        <w:ind w:firstLine="560"/>
      </w:pPr>
      <w:r>
        <w:rPr>
          <w:rFonts w:hint="eastAsia"/>
        </w:rPr>
        <w:tab/>
      </w:r>
      <w:r>
        <w:rPr>
          <w:rFonts w:hint="eastAsia"/>
        </w:rPr>
        <w:t>水功能区考核断面水质监测工作实施自下而上的质量保证体系。实行技术质量分级负责制，以明确各级技术人员职责，做到各司其职，各尽其事，确保工作完成质量。</w:t>
      </w:r>
      <w:r>
        <w:rPr>
          <w:rFonts w:hint="eastAsia"/>
        </w:rPr>
        <w:t>1.</w:t>
      </w:r>
      <w:r>
        <w:rPr>
          <w:rFonts w:hint="eastAsia"/>
        </w:rPr>
        <w:t>监测布点控制空间代表性、可比性。</w:t>
      </w:r>
      <w:r>
        <w:rPr>
          <w:rFonts w:hint="eastAsia"/>
        </w:rPr>
        <w:t>2.</w:t>
      </w:r>
      <w:r>
        <w:rPr>
          <w:rFonts w:hint="eastAsia"/>
        </w:rPr>
        <w:t>样品保存控制可靠性。</w:t>
      </w:r>
      <w:r>
        <w:rPr>
          <w:rFonts w:hint="eastAsia"/>
        </w:rPr>
        <w:t>3.</w:t>
      </w:r>
      <w:r>
        <w:rPr>
          <w:rFonts w:hint="eastAsia"/>
        </w:rPr>
        <w:t>分析检测控制准确度、精密度、可靠性和可比性。</w:t>
      </w:r>
      <w:r>
        <w:rPr>
          <w:rFonts w:hint="eastAsia"/>
        </w:rPr>
        <w:t>4.</w:t>
      </w:r>
      <w:r>
        <w:rPr>
          <w:rFonts w:hint="eastAsia"/>
        </w:rPr>
        <w:t>数据处理与统计控制可靠性、可比性、完整性和科学性。</w:t>
      </w:r>
      <w:r>
        <w:rPr>
          <w:rFonts w:hint="eastAsia"/>
        </w:rPr>
        <w:t>5.</w:t>
      </w:r>
      <w:r>
        <w:rPr>
          <w:rFonts w:hint="eastAsia"/>
        </w:rPr>
        <w:t>综合评价控制真实性、完整性、科学性和适用性。</w:t>
      </w:r>
    </w:p>
    <w:p w:rsidR="00DA4ABF" w:rsidRDefault="00DA4ABF" w:rsidP="00AF3550">
      <w:pPr>
        <w:ind w:firstLine="560"/>
      </w:pPr>
    </w:p>
    <w:p w:rsidR="00DA4ABF" w:rsidRDefault="00DA4ABF" w:rsidP="00AF3550">
      <w:pPr>
        <w:pStyle w:val="-0"/>
        <w:ind w:left="560"/>
      </w:pPr>
      <w:bookmarkStart w:id="5" w:name="_Toc523498049"/>
      <w:r>
        <w:rPr>
          <w:rFonts w:hint="eastAsia"/>
        </w:rPr>
        <w:t>（五）项目总目标</w:t>
      </w:r>
      <w:bookmarkEnd w:id="5"/>
    </w:p>
    <w:p w:rsidR="00DA4ABF" w:rsidRDefault="00DA4ABF" w:rsidP="00AF3550">
      <w:pPr>
        <w:pStyle w:val="-"/>
        <w:ind w:firstLine="560"/>
      </w:pPr>
      <w:r>
        <w:rPr>
          <w:rFonts w:hint="eastAsia"/>
        </w:rPr>
        <w:tab/>
      </w:r>
      <w:r>
        <w:rPr>
          <w:rFonts w:hint="eastAsia"/>
        </w:rPr>
        <w:t>项目每月提交的成果包括样品检测报告、采样记录、样品流转记录、样品分析记录以及质控报告；</w:t>
      </w:r>
      <w:r>
        <w:rPr>
          <w:rFonts w:hint="eastAsia"/>
        </w:rPr>
        <w:t xml:space="preserve"> </w:t>
      </w:r>
      <w:r>
        <w:rPr>
          <w:rFonts w:hint="eastAsia"/>
        </w:rPr>
        <w:t>按照《上海市水务局关于“十三五”期间上海市河湖水质监测工作的通知》要求，完成水质监测任务。</w:t>
      </w:r>
    </w:p>
    <w:p w:rsidR="00DA4ABF" w:rsidRDefault="00DA4ABF" w:rsidP="00AF3550">
      <w:pPr>
        <w:ind w:firstLine="560"/>
      </w:pPr>
    </w:p>
    <w:p w:rsidR="00DA4ABF" w:rsidRDefault="00DA4ABF" w:rsidP="00AF3550">
      <w:pPr>
        <w:pStyle w:val="-0"/>
        <w:ind w:left="560"/>
      </w:pPr>
      <w:bookmarkStart w:id="6" w:name="_Toc523498050"/>
      <w:r>
        <w:rPr>
          <w:rFonts w:hint="eastAsia"/>
        </w:rPr>
        <w:t>（六）年度绩效目标</w:t>
      </w:r>
      <w:bookmarkEnd w:id="6"/>
    </w:p>
    <w:p w:rsidR="00DA4ABF" w:rsidRDefault="00DA4ABF" w:rsidP="00AF3550">
      <w:pPr>
        <w:pStyle w:val="-"/>
        <w:ind w:firstLine="560"/>
      </w:pPr>
      <w:r>
        <w:rPr>
          <w:rFonts w:hint="eastAsia"/>
        </w:rPr>
        <w:tab/>
        <w:t xml:space="preserve"> </w:t>
      </w:r>
      <w:r>
        <w:rPr>
          <w:rFonts w:hint="eastAsia"/>
        </w:rPr>
        <w:t>按照《上海市水务局关于“十三五”期间上海市河湖水质监测工作的通知》要求，完成水质监测任务。</w:t>
      </w:r>
    </w:p>
    <w:p w:rsidR="00DA4ABF" w:rsidRDefault="00DA4ABF" w:rsidP="00AF3550">
      <w:pPr>
        <w:ind w:firstLine="560"/>
        <w:rPr>
          <w:szCs w:val="44"/>
        </w:rPr>
      </w:pPr>
    </w:p>
    <w:p w:rsidR="00DA4ABF" w:rsidRDefault="00DA4ABF" w:rsidP="00AF3550">
      <w:pPr>
        <w:pStyle w:val="-0"/>
        <w:ind w:left="560"/>
      </w:pPr>
      <w:bookmarkStart w:id="7" w:name="_Toc523498051"/>
      <w:r>
        <w:rPr>
          <w:rFonts w:hint="eastAsia"/>
        </w:rPr>
        <w:lastRenderedPageBreak/>
        <w:t>（七）需要说明的其他问题</w:t>
      </w:r>
      <w:bookmarkEnd w:id="7"/>
    </w:p>
    <w:p w:rsidR="00DA4ABF" w:rsidRDefault="00DA4ABF" w:rsidP="00AF3550">
      <w:pPr>
        <w:pStyle w:val="-"/>
        <w:ind w:firstLine="560"/>
      </w:pPr>
      <w:r>
        <w:rPr>
          <w:rFonts w:hint="eastAsia"/>
        </w:rPr>
        <w:tab/>
      </w:r>
      <w:r>
        <w:rPr>
          <w:rFonts w:hint="eastAsia"/>
        </w:rPr>
        <w:t>无</w:t>
      </w:r>
    </w:p>
    <w:p w:rsidR="00DA4ABF" w:rsidRDefault="00DA4ABF" w:rsidP="00AF3550">
      <w:pPr>
        <w:ind w:firstLine="560"/>
      </w:pPr>
    </w:p>
    <w:p w:rsidR="00DA4ABF" w:rsidRDefault="00DA4ABF" w:rsidP="00AF3550">
      <w:pPr>
        <w:pStyle w:val="-2"/>
      </w:pPr>
      <w:bookmarkStart w:id="8" w:name="_Toc523498052"/>
      <w:r>
        <w:rPr>
          <w:rFonts w:hint="eastAsia"/>
        </w:rPr>
        <w:t>二、资金安排使用情况表</w:t>
      </w:r>
      <w:bookmarkEnd w:id="8"/>
    </w:p>
    <w:p w:rsidR="00DA4ABF" w:rsidRDefault="00DA4ABF">
      <w:pPr>
        <w:ind w:firstLineChars="0" w:firstLine="0"/>
        <w:rPr>
          <w:szCs w:val="44"/>
        </w:rPr>
      </w:pPr>
    </w:p>
    <w:tbl>
      <w:tblPr>
        <w:tblW w:w="5000" w:type="pct"/>
        <w:jc w:val="center"/>
        <w:tblLayout w:type="fixed"/>
        <w:tblCellMar>
          <w:left w:w="30" w:type="dxa"/>
          <w:right w:w="30" w:type="dxa"/>
        </w:tblCellMar>
        <w:tblLook w:val="0000"/>
      </w:tblPr>
      <w:tblGrid>
        <w:gridCol w:w="2264"/>
        <w:gridCol w:w="1876"/>
        <w:gridCol w:w="1273"/>
        <w:gridCol w:w="1276"/>
        <w:gridCol w:w="1278"/>
        <w:gridCol w:w="1405"/>
        <w:gridCol w:w="1172"/>
        <w:gridCol w:w="1172"/>
        <w:gridCol w:w="1172"/>
        <w:gridCol w:w="1130"/>
      </w:tblGrid>
      <w:tr w:rsidR="00DA4ABF" w:rsidRPr="005C164F" w:rsidTr="00AF3550">
        <w:trPr>
          <w:trHeight w:val="651"/>
          <w:jc w:val="center"/>
        </w:trPr>
        <w:tc>
          <w:tcPr>
            <w:tcW w:w="808" w:type="pct"/>
            <w:vMerge w:val="restart"/>
            <w:tcBorders>
              <w:top w:val="single" w:sz="4" w:space="0" w:color="auto"/>
              <w:left w:val="single" w:sz="4" w:space="0" w:color="auto"/>
              <w:right w:val="single" w:sz="4" w:space="0" w:color="auto"/>
            </w:tcBorders>
            <w:shd w:val="clear" w:color="auto" w:fill="95B3D7"/>
            <w:vAlign w:val="center"/>
          </w:tcPr>
          <w:p w:rsidR="00DA4ABF" w:rsidRPr="005C164F" w:rsidRDefault="00DA4ABF" w:rsidP="00AF3550">
            <w:pPr>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二级构成</w:t>
            </w:r>
          </w:p>
        </w:tc>
        <w:tc>
          <w:tcPr>
            <w:tcW w:w="2034" w:type="pct"/>
            <w:gridSpan w:val="4"/>
            <w:tcBorders>
              <w:top w:val="single" w:sz="4" w:space="0" w:color="auto"/>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预算情况（元）</w:t>
            </w:r>
          </w:p>
        </w:tc>
        <w:tc>
          <w:tcPr>
            <w:tcW w:w="1755" w:type="pct"/>
            <w:gridSpan w:val="4"/>
            <w:tcBorders>
              <w:top w:val="single" w:sz="4" w:space="0" w:color="auto"/>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实际支出情况（元）</w:t>
            </w:r>
          </w:p>
        </w:tc>
        <w:tc>
          <w:tcPr>
            <w:tcW w:w="403" w:type="pct"/>
            <w:vMerge w:val="restart"/>
            <w:tcBorders>
              <w:top w:val="single" w:sz="4" w:space="0" w:color="auto"/>
              <w:left w:val="single" w:sz="4" w:space="0" w:color="auto"/>
              <w:right w:val="single" w:sz="4" w:space="0" w:color="auto"/>
            </w:tcBorders>
            <w:shd w:val="clear" w:color="auto" w:fill="95B3D7"/>
            <w:vAlign w:val="center"/>
          </w:tcPr>
          <w:p w:rsidR="00DA4ABF" w:rsidRPr="005C164F" w:rsidRDefault="00DA4ABF" w:rsidP="00AF3550">
            <w:pPr>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预算执行率（本级财政资金）</w:t>
            </w:r>
          </w:p>
        </w:tc>
      </w:tr>
      <w:tr w:rsidR="00DA4ABF" w:rsidRPr="005C164F" w:rsidTr="00AF3550">
        <w:trPr>
          <w:trHeight w:val="788"/>
          <w:jc w:val="center"/>
        </w:trPr>
        <w:tc>
          <w:tcPr>
            <w:tcW w:w="808" w:type="pct"/>
            <w:vMerge/>
            <w:tcBorders>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仿宋_GB2312" w:hAnsi="Times New Roman" w:cs="Times New Roman"/>
                <w:b/>
                <w:bCs/>
                <w:kern w:val="0"/>
                <w:sz w:val="21"/>
                <w:szCs w:val="21"/>
              </w:rPr>
            </w:pPr>
            <w:bookmarkStart w:id="9" w:name="_Hlk519630536"/>
          </w:p>
        </w:tc>
        <w:tc>
          <w:tcPr>
            <w:tcW w:w="669" w:type="pct"/>
            <w:tcBorders>
              <w:top w:val="single" w:sz="4" w:space="0" w:color="auto"/>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预算数</w:t>
            </w:r>
          </w:p>
        </w:tc>
        <w:tc>
          <w:tcPr>
            <w:tcW w:w="454" w:type="pct"/>
            <w:tcBorders>
              <w:top w:val="single" w:sz="4" w:space="0" w:color="auto"/>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其中：本级财政资金</w:t>
            </w:r>
          </w:p>
        </w:tc>
        <w:tc>
          <w:tcPr>
            <w:tcW w:w="455" w:type="pct"/>
            <w:tcBorders>
              <w:top w:val="single" w:sz="4" w:space="0" w:color="auto"/>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其中：市级资金</w:t>
            </w:r>
          </w:p>
        </w:tc>
        <w:tc>
          <w:tcPr>
            <w:tcW w:w="455" w:type="pct"/>
            <w:tcBorders>
              <w:top w:val="single" w:sz="4" w:space="0" w:color="auto"/>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其中：中央资金</w:t>
            </w:r>
          </w:p>
        </w:tc>
        <w:tc>
          <w:tcPr>
            <w:tcW w:w="501" w:type="pct"/>
            <w:tcBorders>
              <w:top w:val="single" w:sz="4" w:space="0" w:color="auto"/>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实际支出数</w:t>
            </w:r>
          </w:p>
        </w:tc>
        <w:tc>
          <w:tcPr>
            <w:tcW w:w="418" w:type="pct"/>
            <w:tcBorders>
              <w:top w:val="single" w:sz="4" w:space="0" w:color="auto"/>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其中：本级财政资金</w:t>
            </w:r>
          </w:p>
        </w:tc>
        <w:tc>
          <w:tcPr>
            <w:tcW w:w="418" w:type="pct"/>
            <w:tcBorders>
              <w:top w:val="single" w:sz="4" w:space="0" w:color="auto"/>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其中：市级资金</w:t>
            </w:r>
          </w:p>
        </w:tc>
        <w:tc>
          <w:tcPr>
            <w:tcW w:w="418" w:type="pct"/>
            <w:tcBorders>
              <w:top w:val="single" w:sz="4" w:space="0" w:color="auto"/>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黑体" w:eastAsia="黑体" w:hAnsi="黑体" w:cs="Times New Roman"/>
                <w:bCs/>
                <w:kern w:val="0"/>
                <w:sz w:val="21"/>
                <w:szCs w:val="21"/>
              </w:rPr>
            </w:pPr>
            <w:r w:rsidRPr="005C164F">
              <w:rPr>
                <w:rFonts w:ascii="黑体" w:eastAsia="黑体" w:hAnsi="黑体" w:cs="Times New Roman" w:hint="eastAsia"/>
                <w:bCs/>
                <w:kern w:val="0"/>
                <w:sz w:val="21"/>
                <w:szCs w:val="21"/>
              </w:rPr>
              <w:t>其中：中央资金</w:t>
            </w:r>
          </w:p>
        </w:tc>
        <w:tc>
          <w:tcPr>
            <w:tcW w:w="403" w:type="pct"/>
            <w:vMerge/>
            <w:tcBorders>
              <w:left w:val="single" w:sz="4" w:space="0" w:color="auto"/>
              <w:bottom w:val="single" w:sz="4" w:space="0" w:color="auto"/>
              <w:right w:val="single" w:sz="4" w:space="0" w:color="auto"/>
            </w:tcBorders>
            <w:shd w:val="clear" w:color="auto" w:fill="95B3D7"/>
            <w:vAlign w:val="center"/>
          </w:tcPr>
          <w:p w:rsidR="00DA4ABF" w:rsidRPr="005C164F" w:rsidRDefault="00DA4ABF" w:rsidP="00AF3550">
            <w:pPr>
              <w:widowControl/>
              <w:ind w:firstLineChars="0" w:firstLine="0"/>
              <w:jc w:val="center"/>
              <w:rPr>
                <w:rFonts w:ascii="仿宋_GB2312" w:hAnsi="Times New Roman" w:cs="Times New Roman"/>
                <w:b/>
                <w:bCs/>
                <w:kern w:val="0"/>
                <w:sz w:val="21"/>
                <w:szCs w:val="21"/>
              </w:rPr>
            </w:pPr>
          </w:p>
        </w:tc>
      </w:tr>
      <w:bookmarkEnd w:id="9"/>
      <w:tr w:rsidR="00DA4ABF" w:rsidRPr="005C164F" w:rsidTr="00AF3550">
        <w:trPr>
          <w:trHeight w:val="421"/>
          <w:jc w:val="center"/>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合计</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1156900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1156900</w:t>
            </w:r>
          </w:p>
        </w:tc>
        <w:tc>
          <w:tcPr>
            <w:tcW w:w="455"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455"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1155148</w:t>
            </w:r>
          </w:p>
        </w:tc>
        <w:tc>
          <w:tcPr>
            <w:tcW w:w="418"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1155148</w:t>
            </w:r>
          </w:p>
        </w:tc>
        <w:tc>
          <w:tcPr>
            <w:tcW w:w="418"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418"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99.85%</w:t>
            </w:r>
          </w:p>
        </w:tc>
      </w:tr>
      <w:tr w:rsidR="00DA4ABF" w:rsidRPr="005C164F" w:rsidTr="00AF3550">
        <w:trPr>
          <w:trHeight w:val="421"/>
          <w:jc w:val="center"/>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水质采样监测费</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1143900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1143900</w:t>
            </w:r>
          </w:p>
        </w:tc>
        <w:tc>
          <w:tcPr>
            <w:tcW w:w="455"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455"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1142148</w:t>
            </w:r>
          </w:p>
        </w:tc>
        <w:tc>
          <w:tcPr>
            <w:tcW w:w="418"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1142148</w:t>
            </w:r>
          </w:p>
        </w:tc>
        <w:tc>
          <w:tcPr>
            <w:tcW w:w="418"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418"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99.85%</w:t>
            </w:r>
          </w:p>
        </w:tc>
      </w:tr>
      <w:tr w:rsidR="00DA4ABF" w:rsidRPr="005C164F" w:rsidTr="00AF3550">
        <w:trPr>
          <w:trHeight w:val="421"/>
          <w:jc w:val="center"/>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hint="eastAsia"/>
                <w:bCs/>
                <w:kern w:val="0"/>
                <w:sz w:val="21"/>
                <w:szCs w:val="21"/>
              </w:rPr>
              <w:t>资料和报告编制费</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13000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13000</w:t>
            </w:r>
          </w:p>
        </w:tc>
        <w:tc>
          <w:tcPr>
            <w:tcW w:w="455"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455"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13000</w:t>
            </w:r>
          </w:p>
        </w:tc>
        <w:tc>
          <w:tcPr>
            <w:tcW w:w="418"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13000</w:t>
            </w:r>
          </w:p>
        </w:tc>
        <w:tc>
          <w:tcPr>
            <w:tcW w:w="418"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418" w:type="pct"/>
            <w:tcBorders>
              <w:top w:val="single" w:sz="4" w:space="0" w:color="auto"/>
              <w:left w:val="single" w:sz="4" w:space="0" w:color="auto"/>
              <w:bottom w:val="single" w:sz="4" w:space="0" w:color="auto"/>
              <w:right w:val="single" w:sz="4" w:space="0" w:color="auto"/>
            </w:tcBorders>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DA4ABF" w:rsidRPr="005C164F" w:rsidRDefault="00DA4ABF" w:rsidP="00AF3550">
            <w:pPr>
              <w:widowControl/>
              <w:ind w:firstLineChars="0" w:firstLine="0"/>
              <w:jc w:val="center"/>
              <w:rPr>
                <w:rFonts w:ascii="仿宋_GB2312" w:hAnsi="Times New Roman" w:cs="Times New Roman"/>
                <w:bCs/>
                <w:kern w:val="0"/>
                <w:sz w:val="21"/>
                <w:szCs w:val="21"/>
              </w:rPr>
            </w:pPr>
            <w:r>
              <w:rPr>
                <w:rFonts w:ascii="仿宋_GB2312" w:hAnsi="Times New Roman" w:cs="Times New Roman"/>
                <w:bCs/>
                <w:kern w:val="0"/>
                <w:sz w:val="21"/>
                <w:szCs w:val="21"/>
              </w:rPr>
              <w:t>100.00%</w:t>
            </w:r>
          </w:p>
        </w:tc>
      </w:tr>
    </w:tbl>
    <w:p w:rsidR="00DA4ABF" w:rsidRDefault="00DA4ABF">
      <w:pPr>
        <w:ind w:firstLineChars="0" w:firstLine="0"/>
        <w:rPr>
          <w:szCs w:val="44"/>
        </w:rPr>
      </w:pPr>
    </w:p>
    <w:p w:rsidR="00DA4ABF" w:rsidRDefault="00DA4ABF" w:rsidP="00AF3550">
      <w:pPr>
        <w:pStyle w:val="-2"/>
      </w:pPr>
      <w:bookmarkStart w:id="10" w:name="_Toc523498053"/>
      <w:r>
        <w:rPr>
          <w:rFonts w:hint="eastAsia"/>
        </w:rPr>
        <w:t>三、</w:t>
      </w:r>
      <w:proofErr w:type="gramStart"/>
      <w:r>
        <w:rPr>
          <w:rFonts w:hint="eastAsia"/>
        </w:rPr>
        <w:t>自评价</w:t>
      </w:r>
      <w:proofErr w:type="gramEnd"/>
      <w:r>
        <w:rPr>
          <w:rFonts w:hint="eastAsia"/>
        </w:rPr>
        <w:t>评分表</w:t>
      </w:r>
      <w:bookmarkEnd w:id="10"/>
    </w:p>
    <w:p w:rsidR="00DA4ABF" w:rsidRDefault="00DA4ABF">
      <w:pPr>
        <w:ind w:firstLineChars="0" w:firstLine="0"/>
        <w:rPr>
          <w:szCs w:val="44"/>
        </w:rPr>
      </w:pPr>
    </w:p>
    <w:tbl>
      <w:tblPr>
        <w:tblW w:w="12289" w:type="dxa"/>
        <w:jc w:val="center"/>
        <w:tblLayout w:type="fixed"/>
        <w:tblLook w:val="0000"/>
      </w:tblPr>
      <w:tblGrid>
        <w:gridCol w:w="1293"/>
        <w:gridCol w:w="1417"/>
        <w:gridCol w:w="709"/>
        <w:gridCol w:w="1843"/>
        <w:gridCol w:w="1701"/>
        <w:gridCol w:w="708"/>
        <w:gridCol w:w="3103"/>
        <w:gridCol w:w="1515"/>
      </w:tblGrid>
      <w:tr w:rsidR="00DA4ABF" w:rsidRPr="001E7B89" w:rsidTr="00AF3550">
        <w:trPr>
          <w:trHeight w:val="793"/>
          <w:jc w:val="center"/>
        </w:trPr>
        <w:tc>
          <w:tcPr>
            <w:tcW w:w="1293" w:type="dxa"/>
            <w:tcBorders>
              <w:top w:val="single" w:sz="4" w:space="0" w:color="000000"/>
              <w:left w:val="single" w:sz="4" w:space="0" w:color="000000"/>
              <w:right w:val="single" w:sz="4" w:space="0" w:color="auto"/>
            </w:tcBorders>
            <w:shd w:val="clear" w:color="000000" w:fill="95B3D7"/>
            <w:vAlign w:val="center"/>
          </w:tcPr>
          <w:p w:rsidR="00DA4ABF" w:rsidRPr="005A69D7" w:rsidRDefault="00DA4ABF" w:rsidP="00AF3550">
            <w:pPr>
              <w:ind w:firstLineChars="0" w:firstLine="0"/>
              <w:jc w:val="center"/>
              <w:rPr>
                <w:rFonts w:ascii="黑体" w:eastAsia="黑体" w:hAnsi="黑体"/>
                <w:sz w:val="21"/>
                <w:szCs w:val="21"/>
              </w:rPr>
            </w:pPr>
            <w:r w:rsidRPr="005A69D7">
              <w:rPr>
                <w:rFonts w:ascii="黑体" w:eastAsia="黑体" w:hAnsi="黑体" w:hint="eastAsia"/>
                <w:sz w:val="21"/>
                <w:szCs w:val="21"/>
              </w:rPr>
              <w:t>一级目标</w:t>
            </w:r>
          </w:p>
        </w:tc>
        <w:tc>
          <w:tcPr>
            <w:tcW w:w="1417" w:type="dxa"/>
            <w:tcBorders>
              <w:top w:val="single" w:sz="4" w:space="0" w:color="000000"/>
              <w:left w:val="single" w:sz="4" w:space="0" w:color="auto"/>
              <w:right w:val="single" w:sz="4" w:space="0" w:color="000000"/>
            </w:tcBorders>
            <w:shd w:val="clear" w:color="000000" w:fill="95B3D7"/>
            <w:vAlign w:val="center"/>
          </w:tcPr>
          <w:p w:rsidR="00DA4ABF" w:rsidRPr="005A69D7" w:rsidRDefault="00DA4ABF" w:rsidP="00AF3550">
            <w:pPr>
              <w:widowControl/>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指标</w:t>
            </w:r>
          </w:p>
        </w:tc>
        <w:tc>
          <w:tcPr>
            <w:tcW w:w="709" w:type="dxa"/>
            <w:tcBorders>
              <w:top w:val="single" w:sz="4" w:space="0" w:color="000000"/>
              <w:left w:val="nil"/>
              <w:right w:val="single" w:sz="4" w:space="0" w:color="000000"/>
            </w:tcBorders>
            <w:shd w:val="clear" w:color="000000" w:fill="95B3D7"/>
            <w:vAlign w:val="center"/>
          </w:tcPr>
          <w:p w:rsidR="00DA4ABF" w:rsidRPr="005A69D7" w:rsidRDefault="00DA4ABF" w:rsidP="00AF3550">
            <w:pPr>
              <w:widowControl/>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权重</w:t>
            </w:r>
          </w:p>
        </w:tc>
        <w:tc>
          <w:tcPr>
            <w:tcW w:w="1843" w:type="dxa"/>
            <w:tcBorders>
              <w:top w:val="single" w:sz="4" w:space="0" w:color="000000"/>
              <w:left w:val="nil"/>
              <w:right w:val="single" w:sz="4" w:space="0" w:color="000000"/>
            </w:tcBorders>
            <w:shd w:val="clear" w:color="000000" w:fill="95B3D7"/>
            <w:vAlign w:val="center"/>
          </w:tcPr>
          <w:p w:rsidR="00DA4ABF" w:rsidRPr="005A69D7" w:rsidRDefault="00DA4ABF" w:rsidP="00AF3550">
            <w:pPr>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目标值</w:t>
            </w:r>
          </w:p>
        </w:tc>
        <w:tc>
          <w:tcPr>
            <w:tcW w:w="1701" w:type="dxa"/>
            <w:tcBorders>
              <w:top w:val="single" w:sz="4" w:space="0" w:color="000000"/>
              <w:left w:val="nil"/>
              <w:right w:val="single" w:sz="4" w:space="0" w:color="auto"/>
            </w:tcBorders>
            <w:shd w:val="clear" w:color="000000" w:fill="95B3D7"/>
            <w:vAlign w:val="center"/>
          </w:tcPr>
          <w:p w:rsidR="00DA4ABF" w:rsidRPr="005A69D7" w:rsidRDefault="00DA4ABF" w:rsidP="00AF3550">
            <w:pPr>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业绩值</w:t>
            </w:r>
          </w:p>
        </w:tc>
        <w:tc>
          <w:tcPr>
            <w:tcW w:w="708" w:type="dxa"/>
            <w:tcBorders>
              <w:top w:val="single" w:sz="4" w:space="0" w:color="auto"/>
              <w:left w:val="single" w:sz="4" w:space="0" w:color="auto"/>
              <w:right w:val="single" w:sz="4" w:space="0" w:color="auto"/>
            </w:tcBorders>
            <w:shd w:val="clear" w:color="000000" w:fill="95B3D7"/>
            <w:vAlign w:val="center"/>
          </w:tcPr>
          <w:p w:rsidR="00DA4ABF" w:rsidRPr="005A69D7" w:rsidRDefault="00DA4ABF" w:rsidP="00AF3550">
            <w:pPr>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得分</w:t>
            </w:r>
          </w:p>
        </w:tc>
        <w:tc>
          <w:tcPr>
            <w:tcW w:w="3103" w:type="dxa"/>
            <w:tcBorders>
              <w:top w:val="single" w:sz="4" w:space="0" w:color="auto"/>
              <w:left w:val="single" w:sz="4" w:space="0" w:color="auto"/>
              <w:right w:val="single" w:sz="4" w:space="0" w:color="auto"/>
            </w:tcBorders>
            <w:shd w:val="clear" w:color="000000" w:fill="95B3D7"/>
            <w:vAlign w:val="center"/>
          </w:tcPr>
          <w:p w:rsidR="00DA4ABF" w:rsidRPr="005A69D7" w:rsidRDefault="00DA4ABF" w:rsidP="00AF3550">
            <w:pPr>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评分标准</w:t>
            </w:r>
          </w:p>
        </w:tc>
        <w:tc>
          <w:tcPr>
            <w:tcW w:w="1515" w:type="dxa"/>
            <w:tcBorders>
              <w:top w:val="single" w:sz="4" w:space="0" w:color="auto"/>
              <w:left w:val="single" w:sz="4" w:space="0" w:color="auto"/>
              <w:right w:val="single" w:sz="4" w:space="0" w:color="auto"/>
            </w:tcBorders>
            <w:shd w:val="clear" w:color="000000" w:fill="95B3D7"/>
            <w:vAlign w:val="center"/>
          </w:tcPr>
          <w:p w:rsidR="00DA4ABF" w:rsidRPr="005A69D7" w:rsidRDefault="00DA4ABF" w:rsidP="00AF3550">
            <w:pPr>
              <w:ind w:firstLineChars="0" w:firstLine="0"/>
              <w:jc w:val="center"/>
              <w:rPr>
                <w:rFonts w:ascii="黑体" w:eastAsia="黑体" w:hAnsi="黑体" w:cs="Times New Roman"/>
                <w:bCs/>
                <w:color w:val="000000"/>
                <w:kern w:val="0"/>
                <w:sz w:val="21"/>
                <w:szCs w:val="21"/>
              </w:rPr>
            </w:pPr>
            <w:r w:rsidRPr="005A69D7">
              <w:rPr>
                <w:rFonts w:ascii="黑体" w:eastAsia="黑体" w:hAnsi="黑体" w:cs="Times New Roman" w:hint="eastAsia"/>
                <w:bCs/>
                <w:color w:val="000000"/>
                <w:kern w:val="0"/>
                <w:sz w:val="21"/>
                <w:szCs w:val="21"/>
              </w:rPr>
              <w:t>数据来源及支持材料（附件）</w:t>
            </w: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投入和管理目标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0.0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立项依据充分性</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充分</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充分</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项目立项有充分的依据，有相应的上级部门文件或者本级部门文件作依据则得分，否则不得分。</w:t>
            </w:r>
            <w:r>
              <w:rPr>
                <w:rFonts w:ascii="仿宋_GB2312" w:hAnsi="宋体" w:cs="Times New Roman"/>
                <w:bCs/>
                <w:kern w:val="0"/>
                <w:sz w:val="21"/>
                <w:szCs w:val="21"/>
              </w:rPr>
              <w:t xml:space="preserve"> 评分情况：符合以上所有条件，故立项依据充分，该指标得分4.0分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预算执行率</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99.85%</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预算执行率</w:t>
            </w:r>
            <w:r>
              <w:rPr>
                <w:rFonts w:ascii="仿宋_GB2312" w:hAnsi="宋体" w:cs="Times New Roman"/>
                <w:bCs/>
                <w:kern w:val="0"/>
                <w:sz w:val="21"/>
                <w:szCs w:val="21"/>
              </w:rPr>
              <w:t>=实际支出数/预算数</w:t>
            </w:r>
            <w:r>
              <w:rPr>
                <w:rFonts w:ascii="仿宋_GB2312" w:hAnsi="宋体" w:cs="Times New Roman"/>
                <w:bCs/>
                <w:kern w:val="0"/>
                <w:sz w:val="21"/>
                <w:szCs w:val="21"/>
              </w:rPr>
              <w:t>×</w:t>
            </w:r>
            <w:r>
              <w:rPr>
                <w:rFonts w:ascii="仿宋_GB2312" w:hAnsi="宋体" w:cs="Times New Roman"/>
                <w:bCs/>
                <w:kern w:val="0"/>
                <w:sz w:val="21"/>
                <w:szCs w:val="21"/>
              </w:rPr>
              <w:t>100%。预算执行率100%%，得满分；每偏离1%，扣权重1%，60%以下不计分。 评分情况：根据预算支出明细，该项目预算执行率为99.85%，符合满分条件，故该指标得分4.0分。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专款专用率</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100%</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100.00%</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项目资金全部用于本项目的各项支出，做到专款专用得满分，否则不得分。评分情况：项目资金全部用于本项目的各项支出，专款专用，故该指标得分</w:t>
            </w:r>
            <w:r>
              <w:rPr>
                <w:rFonts w:ascii="仿宋_GB2312" w:hAnsi="宋体" w:cs="Times New Roman"/>
                <w:bCs/>
                <w:kern w:val="0"/>
                <w:sz w:val="21"/>
                <w:szCs w:val="21"/>
              </w:rPr>
              <w:t>4.0分。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财务管理制度健全性</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①是否已制定或具有相应的项目资金管理办法；</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项目资金</w:t>
            </w:r>
            <w:r>
              <w:rPr>
                <w:rFonts w:ascii="仿宋_GB2312" w:hAnsi="宋体" w:cs="Times New Roman"/>
                <w:bCs/>
                <w:kern w:val="0"/>
                <w:sz w:val="21"/>
                <w:szCs w:val="21"/>
              </w:rPr>
              <w:lastRenderedPageBreak/>
              <w:t>管理办法是否符合相关财务会计制度的规定。 符合所有条件得满分，缺失一项扣1分，扣完为止。 评分情况：符合以上所有条件，财务管理制度健全，故该指标得分4.0分。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财务监控有效性</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①是否已制定或具有相应的监控机制；</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是否采取了相应的财务检查等必要的监控措施或手段。 符合所有条件得满分，缺失一项扣1分，扣完为止。 评分情况：符合以上所有条件，财务监控有效，故该指标得分4.0分。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预算编制合理性</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合理</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合理</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①若预算编制有具体的数量和金额以及测算依据，且经过论证，得满分。预算编制合理但不完善扣除</w:t>
            </w:r>
            <w:r>
              <w:rPr>
                <w:rFonts w:ascii="仿宋_GB2312" w:hAnsi="宋体" w:cs="Times New Roman"/>
                <w:bCs/>
                <w:kern w:val="0"/>
                <w:sz w:val="21"/>
                <w:szCs w:val="21"/>
              </w:rPr>
              <w:t>1分，若预算编制不合理则不得分。 评分情况：符合以上条件，预算编制合理，故该指标得分4.0分。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工作计划完整性</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完整</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较完整</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①项目做预算</w:t>
            </w:r>
            <w:proofErr w:type="gramStart"/>
            <w:r>
              <w:rPr>
                <w:rFonts w:ascii="仿宋_GB2312" w:hAnsi="宋体" w:cs="Times New Roman" w:hint="eastAsia"/>
                <w:bCs/>
                <w:kern w:val="0"/>
                <w:sz w:val="21"/>
                <w:szCs w:val="21"/>
              </w:rPr>
              <w:t>前统计</w:t>
            </w:r>
            <w:proofErr w:type="gramEnd"/>
            <w:r>
              <w:rPr>
                <w:rFonts w:ascii="仿宋_GB2312" w:hAnsi="宋体" w:cs="Times New Roman" w:hint="eastAsia"/>
                <w:bCs/>
                <w:kern w:val="0"/>
                <w:sz w:val="21"/>
                <w:szCs w:val="21"/>
              </w:rPr>
              <w:t>好需要监测的各项指标和项目资金；</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项目实施前有完整合理的工作计划。 符合所有条件得满分，缺失一项扣 1分，扣完为止。 评分情况：该项目的工作计划j基本完整，故该指标得分3.0分。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档案管理规范性</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4</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规范</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较规范</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①制订有适合本项目的档案管理制度；</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按照相应的档案管理制度进行本项目的档案归档管理。 符合所有条件得满分，缺失一项扣1分，扣完为止。 评分情况：有适合于本项目的档案管理制度但不够全面，，该指标得分3.0分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政府采购流程规范性</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规范</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规范</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①是否按照政府采购流程进行采购计划的制定，确定招投标形式，有序开展招投标工作；；</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政府采购合同签订过程中审批程序、签订形式规范，及时完成合同的签订，严格按照合同条款</w:t>
            </w:r>
            <w:r>
              <w:rPr>
                <w:rFonts w:ascii="仿宋_GB2312" w:hAnsi="宋体" w:cs="Times New Roman"/>
                <w:bCs/>
                <w:kern w:val="0"/>
                <w:sz w:val="21"/>
                <w:szCs w:val="21"/>
              </w:rPr>
              <w:lastRenderedPageBreak/>
              <w:t>执行。 符合所有条件得满分，缺失一项扣1分，扣完为止。 评分情况：符合以上所有条件，该项目政府采购流程规范，该指标得分3.0分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lastRenderedPageBreak/>
              <w:t>产出目标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30</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项目完成及时性</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及时</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及时</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所有水质监测指标均须于</w:t>
            </w:r>
            <w:r>
              <w:rPr>
                <w:rFonts w:ascii="仿宋_GB2312" w:hAnsi="宋体" w:cs="Times New Roman"/>
                <w:bCs/>
                <w:kern w:val="0"/>
                <w:sz w:val="21"/>
                <w:szCs w:val="21"/>
              </w:rPr>
              <w:t>12月31日之前全部完成并通过验收。符合所有条件得满分，否则不得分。评分情况：该项目所有水质监测指标均于2017年12月31日之前完成并通过验收，该指标得分1.5分。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地表水环境质量标准基本项目限制在</w:t>
            </w:r>
            <w:r>
              <w:rPr>
                <w:rFonts w:ascii="仿宋_GB2312" w:hAnsi="宋体" w:cs="Times New Roman"/>
                <w:bCs/>
                <w:kern w:val="0"/>
                <w:sz w:val="21"/>
                <w:szCs w:val="21"/>
              </w:rPr>
              <w:t>:周平均最大温升</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1度</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人为造成的环境</w:t>
            </w:r>
            <w:proofErr w:type="gramStart"/>
            <w:r>
              <w:rPr>
                <w:rFonts w:ascii="仿宋_GB2312" w:hAnsi="宋体" w:cs="Times New Roman" w:hint="eastAsia"/>
                <w:bCs/>
                <w:kern w:val="0"/>
                <w:sz w:val="21"/>
                <w:szCs w:val="21"/>
              </w:rPr>
              <w:t>水温周</w:t>
            </w:r>
            <w:proofErr w:type="gramEnd"/>
            <w:r>
              <w:rPr>
                <w:rFonts w:ascii="仿宋_GB2312" w:hAnsi="宋体" w:cs="Times New Roman" w:hint="eastAsia"/>
                <w:bCs/>
                <w:kern w:val="0"/>
                <w:sz w:val="21"/>
                <w:szCs w:val="21"/>
              </w:rPr>
              <w:t>平均最大温升已控制在</w:t>
            </w:r>
            <w:r>
              <w:rPr>
                <w:rFonts w:ascii="仿宋_GB2312" w:hAnsi="宋体" w:cs="Times New Roman"/>
                <w:bCs/>
                <w:kern w:val="0"/>
                <w:sz w:val="21"/>
                <w:szCs w:val="21"/>
              </w:rPr>
              <w:t>1度以内</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地表水环境质量标准基本项目限制</w:t>
            </w:r>
            <w:r>
              <w:rPr>
                <w:rFonts w:ascii="仿宋_GB2312" w:hAnsi="宋体" w:cs="Times New Roman" w:hint="eastAsia"/>
                <w:bCs/>
                <w:kern w:val="0"/>
                <w:sz w:val="21"/>
                <w:szCs w:val="21"/>
              </w:rPr>
              <w:lastRenderedPageBreak/>
              <w:t>在</w:t>
            </w:r>
            <w:r>
              <w:rPr>
                <w:rFonts w:ascii="仿宋_GB2312" w:hAnsi="宋体" w:cs="Times New Roman"/>
                <w:bCs/>
                <w:kern w:val="0"/>
                <w:sz w:val="21"/>
                <w:szCs w:val="21"/>
              </w:rPr>
              <w:t>:周平均</w:t>
            </w:r>
            <w:proofErr w:type="gramStart"/>
            <w:r>
              <w:rPr>
                <w:rFonts w:ascii="仿宋_GB2312" w:hAnsi="宋体" w:cs="Times New Roman"/>
                <w:bCs/>
                <w:kern w:val="0"/>
                <w:sz w:val="21"/>
                <w:szCs w:val="21"/>
              </w:rPr>
              <w:t>最大温降</w:t>
            </w:r>
            <w:proofErr w:type="gramEnd"/>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lastRenderedPageBreak/>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2度</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人为造成的环境</w:t>
            </w:r>
            <w:proofErr w:type="gramStart"/>
            <w:r>
              <w:rPr>
                <w:rFonts w:ascii="仿宋_GB2312" w:hAnsi="宋体" w:cs="Times New Roman" w:hint="eastAsia"/>
                <w:bCs/>
                <w:kern w:val="0"/>
                <w:sz w:val="21"/>
                <w:szCs w:val="21"/>
              </w:rPr>
              <w:t>水温周</w:t>
            </w:r>
            <w:proofErr w:type="gramEnd"/>
            <w:r>
              <w:rPr>
                <w:rFonts w:ascii="仿宋_GB2312" w:hAnsi="宋体" w:cs="Times New Roman" w:hint="eastAsia"/>
                <w:bCs/>
                <w:kern w:val="0"/>
                <w:sz w:val="21"/>
                <w:szCs w:val="21"/>
              </w:rPr>
              <w:t>平均最大</w:t>
            </w:r>
            <w:proofErr w:type="gramStart"/>
            <w:r>
              <w:rPr>
                <w:rFonts w:ascii="仿宋_GB2312" w:hAnsi="宋体" w:cs="Times New Roman" w:hint="eastAsia"/>
                <w:bCs/>
                <w:kern w:val="0"/>
                <w:sz w:val="21"/>
                <w:szCs w:val="21"/>
              </w:rPr>
              <w:t>温降已</w:t>
            </w:r>
            <w:proofErr w:type="gramEnd"/>
            <w:r>
              <w:rPr>
                <w:rFonts w:ascii="仿宋_GB2312" w:hAnsi="宋体" w:cs="Times New Roman" w:hint="eastAsia"/>
                <w:bCs/>
                <w:kern w:val="0"/>
                <w:sz w:val="21"/>
                <w:szCs w:val="21"/>
              </w:rPr>
              <w:t>控制在</w:t>
            </w:r>
            <w:r>
              <w:rPr>
                <w:rFonts w:ascii="仿宋_GB2312" w:hAnsi="宋体" w:cs="Times New Roman"/>
                <w:bCs/>
                <w:kern w:val="0"/>
                <w:sz w:val="21"/>
                <w:szCs w:val="21"/>
              </w:rPr>
              <w:t>2</w:t>
            </w:r>
            <w:r>
              <w:rPr>
                <w:rFonts w:ascii="仿宋_GB2312" w:hAnsi="宋体" w:cs="Times New Roman"/>
                <w:bCs/>
                <w:kern w:val="0"/>
                <w:sz w:val="21"/>
                <w:szCs w:val="21"/>
              </w:rPr>
              <w:lastRenderedPageBreak/>
              <w:t>度以内</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lastRenderedPageBreak/>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w:t>
            </w:r>
            <w:r>
              <w:rPr>
                <w:rFonts w:ascii="仿宋_GB2312" w:hAnsi="宋体" w:cs="Times New Roman" w:hint="eastAsia"/>
                <w:bCs/>
                <w:kern w:val="0"/>
                <w:sz w:val="21"/>
                <w:szCs w:val="21"/>
              </w:rPr>
              <w:lastRenderedPageBreak/>
              <w:t>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地表水环境质量标准基本项目总氮含量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1.0mg/L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2.33mg/L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0.0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实际值在目标值范围以内得满分，否则不得分。评分情况：该指标实际值超出目标值范围，得分</w:t>
            </w:r>
            <w:r>
              <w:rPr>
                <w:rFonts w:ascii="仿宋_GB2312" w:hAnsi="宋体" w:cs="Times New Roman"/>
                <w:bCs/>
                <w:kern w:val="0"/>
                <w:sz w:val="21"/>
                <w:szCs w:val="21"/>
              </w:rPr>
              <w:t>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地表水环境质量标准基本项目铜含量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1.0mg/L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0.0019mg/L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w:t>
            </w:r>
            <w:proofErr w:type="gramStart"/>
            <w:r>
              <w:rPr>
                <w:rFonts w:ascii="仿宋_GB2312" w:hAnsi="宋体" w:cs="Times New Roman" w:hint="eastAsia"/>
                <w:bCs/>
                <w:kern w:val="0"/>
                <w:sz w:val="21"/>
                <w:szCs w:val="21"/>
              </w:rPr>
              <w:t>锌</w:t>
            </w:r>
            <w:proofErr w:type="gramEnd"/>
            <w:r>
              <w:rPr>
                <w:rFonts w:ascii="仿宋_GB2312" w:hAnsi="宋体" w:cs="Times New Roman" w:hint="eastAsia"/>
                <w:bCs/>
                <w:kern w:val="0"/>
                <w:sz w:val="21"/>
                <w:szCs w:val="21"/>
              </w:rPr>
              <w:t>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1.0mg/L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0.016mg/L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地表水环境质量标准基本项目氟化物</w:t>
            </w:r>
            <w:r>
              <w:rPr>
                <w:rFonts w:ascii="仿宋_GB2312" w:hAnsi="宋体" w:cs="Times New Roman"/>
                <w:bCs/>
                <w:kern w:val="0"/>
                <w:sz w:val="21"/>
                <w:szCs w:val="21"/>
              </w:rPr>
              <w:t>(氟离子)含量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1.0mg/L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0.224mg/L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w:t>
            </w:r>
            <w:r>
              <w:rPr>
                <w:rFonts w:ascii="仿宋_GB2312" w:hAnsi="宋体" w:cs="Times New Roman" w:hint="eastAsia"/>
                <w:bCs/>
                <w:kern w:val="0"/>
                <w:sz w:val="21"/>
                <w:szCs w:val="21"/>
              </w:rPr>
              <w:lastRenderedPageBreak/>
              <w:t>本项目硒含量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lastRenderedPageBreak/>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0.01mg/L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0.0002mg/L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w:t>
            </w:r>
            <w:r>
              <w:rPr>
                <w:rFonts w:ascii="仿宋_GB2312" w:hAnsi="宋体" w:cs="Times New Roman" w:hint="eastAsia"/>
                <w:bCs/>
                <w:kern w:val="0"/>
                <w:sz w:val="21"/>
                <w:szCs w:val="21"/>
              </w:rPr>
              <w:lastRenderedPageBreak/>
              <w:t>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w:t>
            </w:r>
            <w:proofErr w:type="gramStart"/>
            <w:r>
              <w:rPr>
                <w:rFonts w:ascii="仿宋_GB2312" w:hAnsi="宋体" w:cs="Times New Roman" w:hint="eastAsia"/>
                <w:bCs/>
                <w:kern w:val="0"/>
                <w:sz w:val="21"/>
                <w:szCs w:val="21"/>
              </w:rPr>
              <w:t>砷</w:t>
            </w:r>
            <w:proofErr w:type="gramEnd"/>
            <w:r>
              <w:rPr>
                <w:rFonts w:ascii="仿宋_GB2312" w:hAnsi="宋体" w:cs="Times New Roman" w:hint="eastAsia"/>
                <w:bCs/>
                <w:kern w:val="0"/>
                <w:sz w:val="21"/>
                <w:szCs w:val="21"/>
              </w:rPr>
              <w:t>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0.05mg/L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0.0036mg/L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地表水环境质量标准基本项目汞含量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0.0001mg/L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0.000007mg/L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w:t>
            </w:r>
            <w:proofErr w:type="gramStart"/>
            <w:r>
              <w:rPr>
                <w:rFonts w:ascii="仿宋_GB2312" w:hAnsi="宋体" w:cs="Times New Roman" w:hint="eastAsia"/>
                <w:bCs/>
                <w:kern w:val="0"/>
                <w:sz w:val="21"/>
                <w:szCs w:val="21"/>
              </w:rPr>
              <w:t>镉</w:t>
            </w:r>
            <w:proofErr w:type="gramEnd"/>
            <w:r>
              <w:rPr>
                <w:rFonts w:ascii="仿宋_GB2312" w:hAnsi="宋体" w:cs="Times New Roman" w:hint="eastAsia"/>
                <w:bCs/>
                <w:kern w:val="0"/>
                <w:sz w:val="21"/>
                <w:szCs w:val="21"/>
              </w:rPr>
              <w:t>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0.005mg/L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0.00005mg/L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地表水环境质量标准基本项目六价铬含量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0.05mg/L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0.002mg/L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地表水环境质量标准基本项目铅含</w:t>
            </w:r>
            <w:r>
              <w:rPr>
                <w:rFonts w:ascii="仿宋_GB2312" w:hAnsi="宋体" w:cs="Times New Roman" w:hint="eastAsia"/>
                <w:bCs/>
                <w:kern w:val="0"/>
                <w:sz w:val="21"/>
                <w:szCs w:val="21"/>
              </w:rPr>
              <w:lastRenderedPageBreak/>
              <w:t>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lastRenderedPageBreak/>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0.05mg/L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0.0005mg/L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w:t>
            </w:r>
            <w:r>
              <w:rPr>
                <w:rFonts w:ascii="仿宋_GB2312" w:hAnsi="宋体" w:cs="Times New Roman" w:hint="eastAsia"/>
                <w:bCs/>
                <w:kern w:val="0"/>
                <w:sz w:val="21"/>
                <w:szCs w:val="21"/>
              </w:rPr>
              <w:lastRenderedPageBreak/>
              <w:t>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w:t>
            </w:r>
            <w:r>
              <w:rPr>
                <w:rFonts w:ascii="仿宋_GB2312" w:hAnsi="宋体" w:cs="Times New Roman"/>
                <w:bCs/>
                <w:kern w:val="0"/>
                <w:sz w:val="21"/>
                <w:szCs w:val="21"/>
              </w:rPr>
              <w:t>(总)氰化物含量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0.02mg/L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0.0012mg/L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地表水环境质量标准基本项目阴离子表面活性剂含量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0.2mg/L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0.05mg/L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地表水环境质量标准基本项目硫化物含量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0.2mg/L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0.01mg/L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集中式生活饮用水地表水源地补充项目硫酸盐含量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250mg/L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35.0mg/L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集中式生活饮用水地表</w:t>
            </w:r>
            <w:r>
              <w:rPr>
                <w:rFonts w:ascii="仿宋_GB2312" w:hAnsi="宋体" w:cs="Times New Roman" w:hint="eastAsia"/>
                <w:bCs/>
                <w:kern w:val="0"/>
                <w:sz w:val="21"/>
                <w:szCs w:val="21"/>
              </w:rPr>
              <w:lastRenderedPageBreak/>
              <w:t>水源地补充项目硝酸盐</w:t>
            </w:r>
            <w:r>
              <w:rPr>
                <w:rFonts w:ascii="仿宋_GB2312" w:hAnsi="宋体" w:cs="Times New Roman"/>
                <w:bCs/>
                <w:kern w:val="0"/>
                <w:sz w:val="21"/>
                <w:szCs w:val="21"/>
              </w:rPr>
              <w:t>(氮)含量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lastRenderedPageBreak/>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10mg/L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1.48mg/L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w:t>
            </w:r>
            <w:r>
              <w:rPr>
                <w:rFonts w:ascii="仿宋_GB2312" w:hAnsi="宋体" w:cs="Times New Roman" w:hint="eastAsia"/>
                <w:bCs/>
                <w:kern w:val="0"/>
                <w:sz w:val="21"/>
                <w:szCs w:val="21"/>
              </w:rPr>
              <w:lastRenderedPageBreak/>
              <w:t>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集中式生活饮用水地表水源地补充项目铁含量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0.3mg/L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0.246mg/L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集中式生活饮用水地表水源地补充项目锰含量</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0.1mg/L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0.012mg/L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1.5分。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效果目标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受益人员满意度</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90.00%</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95.00%</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根据问卷调查，被调查对象的满意度≥</w:t>
            </w:r>
            <w:r>
              <w:rPr>
                <w:rFonts w:ascii="仿宋_GB2312" w:hAnsi="宋体" w:cs="Times New Roman"/>
                <w:bCs/>
                <w:kern w:val="0"/>
                <w:sz w:val="21"/>
                <w:szCs w:val="21"/>
              </w:rPr>
              <w:t>90.00%，该项指标得权重分满分，每降低1%扣除2%权重分，满意度</w:t>
            </w:r>
            <w:r>
              <w:rPr>
                <w:rFonts w:ascii="仿宋_GB2312" w:hAnsi="宋体" w:cs="Times New Roman"/>
                <w:bCs/>
                <w:kern w:val="0"/>
                <w:sz w:val="21"/>
                <w:szCs w:val="21"/>
              </w:rPr>
              <w:t>≤</w:t>
            </w:r>
            <w:r>
              <w:rPr>
                <w:rFonts w:ascii="仿宋_GB2312" w:hAnsi="宋体" w:cs="Times New Roman"/>
                <w:bCs/>
                <w:kern w:val="0"/>
                <w:sz w:val="21"/>
                <w:szCs w:val="21"/>
              </w:rPr>
              <w:t>60%不得分。 评分情况：根据调查问卷，受益人群满意度为95.00% 。故该指标得分10.0分。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粪大肠菌群</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7.5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10000个</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5500个</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7.5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w:t>
            </w:r>
            <w:r>
              <w:rPr>
                <w:rFonts w:ascii="仿宋_GB2312" w:hAnsi="宋体" w:cs="Times New Roman" w:hint="eastAsia"/>
                <w:bCs/>
                <w:kern w:val="0"/>
                <w:sz w:val="21"/>
                <w:szCs w:val="21"/>
              </w:rPr>
              <w:lastRenderedPageBreak/>
              <w:t>指标实际值在目标值范围以内，得分</w:t>
            </w:r>
            <w:r>
              <w:rPr>
                <w:rFonts w:ascii="仿宋_GB2312" w:hAnsi="宋体" w:cs="Times New Roman"/>
                <w:bCs/>
                <w:kern w:val="0"/>
                <w:sz w:val="21"/>
                <w:szCs w:val="21"/>
              </w:rPr>
              <w:t>7.5分。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溶解氧</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7.5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w:t>
            </w:r>
            <w:r>
              <w:rPr>
                <w:rFonts w:ascii="仿宋_GB2312" w:hAnsi="宋体" w:cs="Times New Roman"/>
                <w:bCs/>
                <w:kern w:val="0"/>
                <w:sz w:val="21"/>
                <w:szCs w:val="21"/>
              </w:rPr>
              <w:t>5mg/L</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bCs/>
                <w:kern w:val="0"/>
                <w:sz w:val="21"/>
                <w:szCs w:val="21"/>
              </w:rPr>
              <w:t>7.3mg/L</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7.5</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实际值在目标值范围以内得满分，否则不得分。评分情况：该指标实际值在目标值范围以内，得分</w:t>
            </w:r>
            <w:r>
              <w:rPr>
                <w:rFonts w:ascii="仿宋_GB2312" w:hAnsi="宋体" w:cs="Times New Roman"/>
                <w:bCs/>
                <w:kern w:val="0"/>
                <w:sz w:val="21"/>
                <w:szCs w:val="21"/>
              </w:rPr>
              <w:t>7.5分。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影响力目标</w:t>
            </w: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长效管理制度健全性</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5</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健全</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5.0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①制订水质监测指标数据库制度进行长效管理；</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对该项目水质监测中标单位进行定期或者不定期考核。 符合所有条件得满分，缺失一项扣2.5分，扣完为止。 评分情况：符合以上所有条件，长效管理机制健全，故该指标得分5.0分。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信息公开情况</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3</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已公开</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部分公开</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①项目预算信息向社会公开；</w:t>
            </w:r>
            <w:r>
              <w:rPr>
                <w:rFonts w:ascii="仿宋_GB2312" w:hAnsi="宋体" w:cs="Times New Roman"/>
                <w:bCs/>
                <w:kern w:val="0"/>
                <w:sz w:val="21"/>
                <w:szCs w:val="21"/>
              </w:rPr>
              <w:t xml:space="preserve"> </w:t>
            </w:r>
            <w:r>
              <w:rPr>
                <w:rFonts w:ascii="仿宋_GB2312" w:hAnsi="宋体" w:cs="Times New Roman"/>
                <w:bCs/>
                <w:kern w:val="0"/>
                <w:sz w:val="21"/>
                <w:szCs w:val="21"/>
              </w:rPr>
              <w:t>②</w:t>
            </w:r>
            <w:r>
              <w:rPr>
                <w:rFonts w:ascii="仿宋_GB2312" w:hAnsi="宋体" w:cs="Times New Roman"/>
                <w:bCs/>
                <w:kern w:val="0"/>
                <w:sz w:val="21"/>
                <w:szCs w:val="21"/>
              </w:rPr>
              <w:t xml:space="preserve">监测后水质分类情况向社会公开； </w:t>
            </w:r>
            <w:r>
              <w:rPr>
                <w:rFonts w:ascii="仿宋_GB2312" w:hAnsi="宋体" w:cs="Times New Roman"/>
                <w:bCs/>
                <w:kern w:val="0"/>
                <w:sz w:val="21"/>
                <w:szCs w:val="21"/>
              </w:rPr>
              <w:t>③</w:t>
            </w:r>
            <w:r>
              <w:rPr>
                <w:rFonts w:ascii="仿宋_GB2312" w:hAnsi="宋体" w:cs="Times New Roman"/>
                <w:bCs/>
                <w:kern w:val="0"/>
                <w:sz w:val="21"/>
                <w:szCs w:val="21"/>
              </w:rPr>
              <w:t xml:space="preserve"> 监测水质具体数据指标未向社会公开。 符合所有条件得满分，缺失一项扣1分，扣完为止。 评分情况：该项目的</w:t>
            </w:r>
            <w:r>
              <w:rPr>
                <w:rFonts w:ascii="仿宋_GB2312" w:hAnsi="宋体" w:cs="Times New Roman"/>
                <w:bCs/>
                <w:kern w:val="0"/>
                <w:sz w:val="21"/>
                <w:szCs w:val="21"/>
              </w:rPr>
              <w:lastRenderedPageBreak/>
              <w:t>预算信息、监测后水质分类情况已向社会公开，监测水质具体数据指标未向社会公开，故该指标得分2.0分。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信息共享有效性</w:t>
            </w: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有效</w:t>
            </w: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2.0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监测水质具体数据指标通过平台上传上级部门，实现与上级水质监测部门的信息共享。符合所有条件得满分，否则不得分。评分情况：符合以上所有条件，信息共享有效，故该指标得分为</w:t>
            </w:r>
            <w:r>
              <w:rPr>
                <w:rFonts w:ascii="仿宋_GB2312" w:hAnsi="宋体" w:cs="Times New Roman"/>
                <w:bCs/>
                <w:kern w:val="0"/>
                <w:sz w:val="21"/>
                <w:szCs w:val="21"/>
              </w:rPr>
              <w:t>2.0分。</w:t>
            </w: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总计</w:t>
            </w: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100</w:t>
            </w: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bCs/>
                <w:kern w:val="0"/>
                <w:sz w:val="21"/>
                <w:szCs w:val="21"/>
              </w:rPr>
              <w:t>95.50</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r w:rsidR="00DA4ABF" w:rsidTr="00AF3550">
        <w:trPr>
          <w:trHeight w:val="540"/>
          <w:jc w:val="center"/>
        </w:trPr>
        <w:tc>
          <w:tcPr>
            <w:tcW w:w="1293" w:type="dxa"/>
            <w:tcBorders>
              <w:top w:val="single" w:sz="4" w:space="0" w:color="000000"/>
              <w:left w:val="single" w:sz="4" w:space="0" w:color="000000"/>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r>
              <w:rPr>
                <w:rFonts w:ascii="仿宋_GB2312" w:hAnsi="宋体" w:cs="Times New Roman" w:hint="eastAsia"/>
                <w:bCs/>
                <w:kern w:val="0"/>
                <w:sz w:val="21"/>
                <w:szCs w:val="21"/>
              </w:rPr>
              <w:t>评价等级</w:t>
            </w:r>
          </w:p>
        </w:tc>
        <w:tc>
          <w:tcPr>
            <w:tcW w:w="1417" w:type="dxa"/>
            <w:tcBorders>
              <w:top w:val="single" w:sz="4" w:space="0" w:color="000000"/>
              <w:left w:val="single" w:sz="4" w:space="0" w:color="auto"/>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9"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p>
        </w:tc>
        <w:tc>
          <w:tcPr>
            <w:tcW w:w="1843" w:type="dxa"/>
            <w:tcBorders>
              <w:top w:val="single" w:sz="4" w:space="0" w:color="000000"/>
              <w:left w:val="nil"/>
              <w:bottom w:val="single" w:sz="4" w:space="0" w:color="000000"/>
              <w:right w:val="single" w:sz="4" w:space="0" w:color="000000"/>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701" w:type="dxa"/>
            <w:tcBorders>
              <w:top w:val="single" w:sz="4" w:space="0" w:color="000000"/>
              <w:left w:val="nil"/>
              <w:bottom w:val="single" w:sz="4" w:space="0" w:color="000000"/>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right"/>
              <w:rPr>
                <w:rFonts w:ascii="Times New Roman" w:hAnsi="Times New Roman" w:cs="Times New Roman"/>
                <w:bCs/>
                <w:kern w:val="0"/>
                <w:sz w:val="21"/>
                <w:szCs w:val="21"/>
              </w:rPr>
            </w:pPr>
            <w:r>
              <w:rPr>
                <w:rFonts w:ascii="Times New Roman" w:hAnsi="Times New Roman" w:cs="Times New Roman" w:hint="eastAsia"/>
                <w:bCs/>
                <w:kern w:val="0"/>
                <w:sz w:val="21"/>
                <w:szCs w:val="21"/>
              </w:rPr>
              <w:t>优秀</w:t>
            </w:r>
          </w:p>
        </w:tc>
        <w:tc>
          <w:tcPr>
            <w:tcW w:w="3103"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c>
          <w:tcPr>
            <w:tcW w:w="1515" w:type="dxa"/>
            <w:tcBorders>
              <w:top w:val="single" w:sz="4" w:space="0" w:color="auto"/>
              <w:left w:val="single" w:sz="4" w:space="0" w:color="auto"/>
              <w:bottom w:val="single" w:sz="4" w:space="0" w:color="auto"/>
              <w:right w:val="single" w:sz="4" w:space="0" w:color="auto"/>
            </w:tcBorders>
            <w:vAlign w:val="center"/>
          </w:tcPr>
          <w:p w:rsidR="00DA4ABF" w:rsidRPr="000A00A1" w:rsidRDefault="00DA4ABF" w:rsidP="00AF3550">
            <w:pPr>
              <w:widowControl/>
              <w:ind w:firstLineChars="0" w:firstLine="0"/>
              <w:jc w:val="left"/>
              <w:rPr>
                <w:rFonts w:ascii="仿宋_GB2312" w:hAnsi="宋体" w:cs="Times New Roman"/>
                <w:bCs/>
                <w:kern w:val="0"/>
                <w:sz w:val="21"/>
                <w:szCs w:val="21"/>
              </w:rPr>
            </w:pPr>
          </w:p>
        </w:tc>
      </w:tr>
    </w:tbl>
    <w:p w:rsidR="00DA4ABF" w:rsidRDefault="00DA4ABF">
      <w:pPr>
        <w:ind w:firstLineChars="0" w:firstLine="0"/>
        <w:rPr>
          <w:szCs w:val="44"/>
        </w:rPr>
      </w:pPr>
    </w:p>
    <w:p w:rsidR="00DA4ABF" w:rsidRDefault="00DA4ABF" w:rsidP="00AF3550">
      <w:pPr>
        <w:pStyle w:val="-2"/>
      </w:pPr>
      <w:bookmarkStart w:id="11" w:name="_Toc523498054"/>
      <w:r>
        <w:rPr>
          <w:rFonts w:hint="eastAsia"/>
        </w:rPr>
        <w:t>四、综合结论</w:t>
      </w:r>
      <w:bookmarkEnd w:id="11"/>
    </w:p>
    <w:p w:rsidR="00DA4ABF" w:rsidRDefault="00DA4ABF" w:rsidP="00AF3550">
      <w:pPr>
        <w:pStyle w:val="-0"/>
        <w:ind w:left="560"/>
      </w:pPr>
      <w:bookmarkStart w:id="12" w:name="_Toc523498055"/>
      <w:r>
        <w:rPr>
          <w:rFonts w:hint="eastAsia"/>
        </w:rPr>
        <w:t>（一）指标完成情况</w:t>
      </w:r>
      <w:bookmarkEnd w:id="12"/>
    </w:p>
    <w:p w:rsidR="00DA4ABF" w:rsidRDefault="00DA4ABF" w:rsidP="00AF3550">
      <w:pPr>
        <w:pStyle w:val="-"/>
        <w:ind w:firstLine="560"/>
      </w:pPr>
      <w:r>
        <w:rPr>
          <w:rFonts w:hint="eastAsia"/>
        </w:rPr>
        <w:tab/>
      </w:r>
      <w:r>
        <w:rPr>
          <w:rFonts w:hint="eastAsia"/>
        </w:rPr>
        <w:t>综合考虑投入、产出、效果、影响力等各方面因素，通过数据采集及分析，最终评分结果：</w:t>
      </w:r>
      <w:r>
        <w:rPr>
          <w:rFonts w:hint="eastAsia"/>
        </w:rPr>
        <w:t>2017</w:t>
      </w:r>
      <w:r>
        <w:rPr>
          <w:rFonts w:hint="eastAsia"/>
        </w:rPr>
        <w:t>年</w:t>
      </w:r>
      <w:proofErr w:type="gramStart"/>
      <w:r>
        <w:rPr>
          <w:rFonts w:hint="eastAsia"/>
        </w:rPr>
        <w:t>崇明区</w:t>
      </w:r>
      <w:proofErr w:type="gramEnd"/>
      <w:r>
        <w:rPr>
          <w:rFonts w:hint="eastAsia"/>
        </w:rPr>
        <w:t>水功能区考核断面水质监测工作经费项目绩效</w:t>
      </w:r>
      <w:proofErr w:type="gramStart"/>
      <w:r>
        <w:rPr>
          <w:rFonts w:hint="eastAsia"/>
        </w:rPr>
        <w:t>自评价</w:t>
      </w:r>
      <w:proofErr w:type="gramEnd"/>
      <w:r>
        <w:rPr>
          <w:rFonts w:hint="eastAsia"/>
        </w:rPr>
        <w:t>结果为</w:t>
      </w:r>
      <w:r>
        <w:rPr>
          <w:rFonts w:hint="eastAsia"/>
        </w:rPr>
        <w:t>:</w:t>
      </w:r>
      <w:r>
        <w:rPr>
          <w:rFonts w:hint="eastAsia"/>
        </w:rPr>
        <w:t>总得分</w:t>
      </w:r>
      <w:r>
        <w:rPr>
          <w:rFonts w:hint="eastAsia"/>
        </w:rPr>
        <w:t>95.50</w:t>
      </w:r>
      <w:r>
        <w:rPr>
          <w:rFonts w:hint="eastAsia"/>
        </w:rPr>
        <w:t>分，属于</w:t>
      </w:r>
      <w:r>
        <w:rPr>
          <w:rFonts w:hint="eastAsia"/>
        </w:rPr>
        <w:t>"</w:t>
      </w:r>
      <w:r>
        <w:rPr>
          <w:rFonts w:hint="eastAsia"/>
        </w:rPr>
        <w:t>优秀</w:t>
      </w:r>
      <w:r>
        <w:rPr>
          <w:rFonts w:hint="eastAsia"/>
        </w:rPr>
        <w:t>"</w:t>
      </w:r>
      <w:r>
        <w:rPr>
          <w:rFonts w:hint="eastAsia"/>
        </w:rPr>
        <w:t>。</w:t>
      </w:r>
    </w:p>
    <w:p w:rsidR="00DA4ABF" w:rsidRDefault="00DA4ABF" w:rsidP="00AF3550">
      <w:pPr>
        <w:ind w:firstLine="560"/>
      </w:pPr>
    </w:p>
    <w:p w:rsidR="00DA4ABF" w:rsidRDefault="00DA4ABF" w:rsidP="00AF3550">
      <w:pPr>
        <w:pStyle w:val="-1"/>
        <w:ind w:left="560"/>
      </w:pPr>
      <w:r>
        <w:rPr>
          <w:rFonts w:hint="eastAsia"/>
        </w:rPr>
        <w:t xml:space="preserve">1. </w:t>
      </w:r>
      <w:r>
        <w:rPr>
          <w:rFonts w:hint="eastAsia"/>
        </w:rPr>
        <w:t>完成正常的指标</w:t>
      </w:r>
    </w:p>
    <w:p w:rsidR="00DA4ABF" w:rsidRDefault="00DA4ABF" w:rsidP="00AF3550">
      <w:pPr>
        <w:pStyle w:val="-"/>
        <w:ind w:firstLine="560"/>
      </w:pPr>
      <w:r>
        <w:rPr>
          <w:rFonts w:hint="eastAsia"/>
        </w:rPr>
        <w:tab/>
      </w:r>
      <w:r>
        <w:rPr>
          <w:rFonts w:hint="eastAsia"/>
        </w:rPr>
        <w:t>立项依据充分性；预算执行率；专款专用率；财务管理制度健全性；财务监控有效性；预算编制合理性；政府采购流程规范性；项目完成及时性；地表水环境质量标准基本项目限制在</w:t>
      </w:r>
      <w:r>
        <w:rPr>
          <w:rFonts w:hint="eastAsia"/>
        </w:rPr>
        <w:t>:</w:t>
      </w:r>
      <w:r>
        <w:rPr>
          <w:rFonts w:hint="eastAsia"/>
        </w:rPr>
        <w:t>周平均最大温升；地表水环境质量标准基本项目限制在</w:t>
      </w:r>
      <w:r>
        <w:rPr>
          <w:rFonts w:hint="eastAsia"/>
        </w:rPr>
        <w:t>:</w:t>
      </w:r>
      <w:r>
        <w:rPr>
          <w:rFonts w:hint="eastAsia"/>
        </w:rPr>
        <w:t>周平均最大温降；地表水环境质量标准基本项目铜含量；地表水环境质量标准基本项目</w:t>
      </w:r>
      <w:proofErr w:type="gramStart"/>
      <w:r>
        <w:rPr>
          <w:rFonts w:hint="eastAsia"/>
        </w:rPr>
        <w:t>锌</w:t>
      </w:r>
      <w:proofErr w:type="gramEnd"/>
      <w:r>
        <w:rPr>
          <w:rFonts w:hint="eastAsia"/>
        </w:rPr>
        <w:t>含量；地表水环境质量标准基本项目氟化物</w:t>
      </w:r>
      <w:r>
        <w:rPr>
          <w:rFonts w:hint="eastAsia"/>
        </w:rPr>
        <w:t>(</w:t>
      </w:r>
      <w:r>
        <w:rPr>
          <w:rFonts w:hint="eastAsia"/>
        </w:rPr>
        <w:t>氟离子</w:t>
      </w:r>
      <w:r>
        <w:rPr>
          <w:rFonts w:hint="eastAsia"/>
        </w:rPr>
        <w:t>)</w:t>
      </w:r>
      <w:r>
        <w:rPr>
          <w:rFonts w:hint="eastAsia"/>
        </w:rPr>
        <w:t>含量；地表水环境质量标准基本项目硒含量；地表水环境质量标准基本项目</w:t>
      </w:r>
      <w:proofErr w:type="gramStart"/>
      <w:r>
        <w:rPr>
          <w:rFonts w:hint="eastAsia"/>
        </w:rPr>
        <w:t>砷</w:t>
      </w:r>
      <w:proofErr w:type="gramEnd"/>
      <w:r>
        <w:rPr>
          <w:rFonts w:hint="eastAsia"/>
        </w:rPr>
        <w:t>含量；地表水环境质量标准基本项目汞含量；地表水环境质量标准基本项目</w:t>
      </w:r>
      <w:proofErr w:type="gramStart"/>
      <w:r>
        <w:rPr>
          <w:rFonts w:hint="eastAsia"/>
        </w:rPr>
        <w:t>镉</w:t>
      </w:r>
      <w:proofErr w:type="gramEnd"/>
      <w:r>
        <w:rPr>
          <w:rFonts w:hint="eastAsia"/>
        </w:rPr>
        <w:t>含量；地表水环境质量标准基本项目六价铬含量；地表水环境质量标准基本项目铅含量；地表水环境质量标准基本项目</w:t>
      </w:r>
      <w:r>
        <w:rPr>
          <w:rFonts w:hint="eastAsia"/>
        </w:rPr>
        <w:t>(</w:t>
      </w:r>
      <w:r>
        <w:rPr>
          <w:rFonts w:hint="eastAsia"/>
        </w:rPr>
        <w:t>总</w:t>
      </w:r>
      <w:r>
        <w:rPr>
          <w:rFonts w:hint="eastAsia"/>
        </w:rPr>
        <w:t>)</w:t>
      </w:r>
      <w:r>
        <w:rPr>
          <w:rFonts w:hint="eastAsia"/>
        </w:rPr>
        <w:t>氰化物含量；地表水环境质量标准基本项目阴离子表面活性剂含量；地表水环境质量标准基本项目硫化物含量；集中式生活饮用水地表水源地补充项目硫酸盐含量；集中式生活饮用水地表水源地补充项目硝酸盐</w:t>
      </w:r>
      <w:r>
        <w:rPr>
          <w:rFonts w:hint="eastAsia"/>
        </w:rPr>
        <w:t>(</w:t>
      </w:r>
      <w:r>
        <w:rPr>
          <w:rFonts w:hint="eastAsia"/>
        </w:rPr>
        <w:t>氮</w:t>
      </w:r>
      <w:r>
        <w:rPr>
          <w:rFonts w:hint="eastAsia"/>
        </w:rPr>
        <w:t>)</w:t>
      </w:r>
      <w:r>
        <w:rPr>
          <w:rFonts w:hint="eastAsia"/>
        </w:rPr>
        <w:t>含量；集中式生活饮用水地表水源地补充项目铁含量；集中式生活饮用水地表水源地补充项目锰含量；受益人员满意度；粪大肠菌群；溶解氧；长效管理制度健全性；信息共享有效性；</w:t>
      </w:r>
    </w:p>
    <w:p w:rsidR="00DA4ABF" w:rsidRDefault="00DA4ABF" w:rsidP="00AF3550">
      <w:pPr>
        <w:ind w:firstLine="560"/>
      </w:pPr>
    </w:p>
    <w:p w:rsidR="00DA4ABF" w:rsidRDefault="00DA4ABF" w:rsidP="00AF3550">
      <w:pPr>
        <w:pStyle w:val="-1"/>
        <w:ind w:left="560"/>
      </w:pPr>
      <w:r>
        <w:rPr>
          <w:rFonts w:hint="eastAsia"/>
        </w:rPr>
        <w:t xml:space="preserve">2. </w:t>
      </w:r>
      <w:r>
        <w:rPr>
          <w:rFonts w:hint="eastAsia"/>
        </w:rPr>
        <w:t>没有完成绩效目标的指标</w:t>
      </w:r>
    </w:p>
    <w:p w:rsidR="00DA4ABF" w:rsidRDefault="00DA4ABF" w:rsidP="00AF3550">
      <w:pPr>
        <w:pStyle w:val="-"/>
        <w:ind w:firstLine="560"/>
      </w:pPr>
      <w:r>
        <w:rPr>
          <w:rFonts w:hint="eastAsia"/>
        </w:rPr>
        <w:tab/>
      </w:r>
      <w:r>
        <w:rPr>
          <w:rFonts w:hint="eastAsia"/>
        </w:rPr>
        <w:t>工作计划完整性；档案管理规范性；地表水环境质量标准基本项目总氮含量；信息公开情况；</w:t>
      </w:r>
    </w:p>
    <w:p w:rsidR="00DA4ABF" w:rsidRDefault="00DA4ABF" w:rsidP="00AF3550">
      <w:pPr>
        <w:ind w:firstLine="560"/>
      </w:pPr>
    </w:p>
    <w:p w:rsidR="00DA4ABF" w:rsidRDefault="00DA4ABF" w:rsidP="00AF3550">
      <w:pPr>
        <w:pStyle w:val="-0"/>
        <w:ind w:left="560"/>
      </w:pPr>
      <w:bookmarkStart w:id="13" w:name="_Toc523498056"/>
      <w:r>
        <w:rPr>
          <w:rFonts w:hint="eastAsia"/>
        </w:rPr>
        <w:lastRenderedPageBreak/>
        <w:t>（二）主要绩效</w:t>
      </w:r>
      <w:bookmarkEnd w:id="13"/>
    </w:p>
    <w:p w:rsidR="00DA4ABF" w:rsidRDefault="00DA4ABF" w:rsidP="00AF3550">
      <w:pPr>
        <w:pStyle w:val="-"/>
        <w:ind w:firstLine="560"/>
      </w:pPr>
      <w:r>
        <w:rPr>
          <w:rFonts w:hint="eastAsia"/>
        </w:rPr>
        <w:tab/>
      </w:r>
      <w:r>
        <w:rPr>
          <w:rFonts w:hint="eastAsia"/>
        </w:rPr>
        <w:t>按照《上海市水务局关于“十三五”期间上海市河湖水质监测工作的通知》要求，完成水质监测任务。</w:t>
      </w:r>
      <w:proofErr w:type="gramStart"/>
      <w:r>
        <w:rPr>
          <w:rFonts w:hint="eastAsia"/>
        </w:rPr>
        <w:t>崇明区</w:t>
      </w:r>
      <w:proofErr w:type="gramEnd"/>
      <w:r>
        <w:rPr>
          <w:rFonts w:hint="eastAsia"/>
        </w:rPr>
        <w:t>43</w:t>
      </w:r>
      <w:r>
        <w:rPr>
          <w:rFonts w:hint="eastAsia"/>
        </w:rPr>
        <w:t>个河道断面分别于每月</w:t>
      </w:r>
      <w:r>
        <w:rPr>
          <w:rFonts w:hint="eastAsia"/>
        </w:rPr>
        <w:t>5</w:t>
      </w:r>
      <w:r>
        <w:rPr>
          <w:rFonts w:hint="eastAsia"/>
        </w:rPr>
        <w:t>日开展一次采样与分析工作，合计分析项目</w:t>
      </w:r>
      <w:r>
        <w:rPr>
          <w:rFonts w:hint="eastAsia"/>
        </w:rPr>
        <w:t>23</w:t>
      </w:r>
      <w:r>
        <w:rPr>
          <w:rFonts w:hint="eastAsia"/>
        </w:rPr>
        <w:t>项。项目每月提交的成果包括样品检测报告、采样记录、样品流转记录、样品分析记录以及质控报告。</w:t>
      </w:r>
    </w:p>
    <w:p w:rsidR="00DA4ABF" w:rsidRDefault="00DA4ABF" w:rsidP="00AF3550">
      <w:pPr>
        <w:ind w:firstLine="560"/>
      </w:pPr>
    </w:p>
    <w:p w:rsidR="00DA4ABF" w:rsidRDefault="00DA4ABF" w:rsidP="00AF3550">
      <w:pPr>
        <w:pStyle w:val="-0"/>
        <w:ind w:left="560"/>
      </w:pPr>
      <w:bookmarkStart w:id="14" w:name="_Toc523498057"/>
      <w:r>
        <w:rPr>
          <w:rFonts w:hint="eastAsia"/>
        </w:rPr>
        <w:t>（三）主要问题</w:t>
      </w:r>
      <w:bookmarkEnd w:id="14"/>
    </w:p>
    <w:p w:rsidR="00DA4ABF" w:rsidRDefault="00DA4ABF" w:rsidP="00AF3550">
      <w:pPr>
        <w:pStyle w:val="-"/>
        <w:ind w:firstLine="560"/>
      </w:pPr>
      <w:r>
        <w:rPr>
          <w:rFonts w:hint="eastAsia"/>
        </w:rPr>
        <w:tab/>
      </w:r>
      <w:r>
        <w:rPr>
          <w:rFonts w:hint="eastAsia"/>
        </w:rPr>
        <w:t>根据海事部门要求，在长江口水质采样的</w:t>
      </w:r>
      <w:r>
        <w:rPr>
          <w:rFonts w:hint="eastAsia"/>
        </w:rPr>
        <w:t>7</w:t>
      </w:r>
      <w:r>
        <w:rPr>
          <w:rFonts w:hint="eastAsia"/>
        </w:rPr>
        <w:t>个点位，采样船只不能使用渔船作业。</w:t>
      </w:r>
    </w:p>
    <w:p w:rsidR="00DA4ABF" w:rsidRDefault="00DA4ABF" w:rsidP="00AF3550">
      <w:pPr>
        <w:ind w:firstLine="560"/>
      </w:pPr>
    </w:p>
    <w:p w:rsidR="00DA4ABF" w:rsidRDefault="00DA4ABF" w:rsidP="00AF3550">
      <w:pPr>
        <w:pStyle w:val="-0"/>
        <w:ind w:left="560"/>
      </w:pPr>
      <w:bookmarkStart w:id="15" w:name="_Toc523498058"/>
      <w:r>
        <w:rPr>
          <w:rFonts w:hint="eastAsia"/>
        </w:rPr>
        <w:t>（四）整改建议</w:t>
      </w:r>
      <w:bookmarkEnd w:id="15"/>
    </w:p>
    <w:p w:rsidR="00DA4ABF" w:rsidRDefault="00DA4ABF" w:rsidP="00AF3550">
      <w:pPr>
        <w:pStyle w:val="-"/>
        <w:ind w:firstLine="560"/>
      </w:pPr>
      <w:r>
        <w:rPr>
          <w:rFonts w:hint="eastAsia"/>
        </w:rPr>
        <w:tab/>
      </w:r>
      <w:r>
        <w:rPr>
          <w:rFonts w:hint="eastAsia"/>
        </w:rPr>
        <w:t>根据海事部门要求，在长江口水质采样的</w:t>
      </w:r>
      <w:r>
        <w:rPr>
          <w:rFonts w:hint="eastAsia"/>
        </w:rPr>
        <w:t>7</w:t>
      </w:r>
      <w:r>
        <w:rPr>
          <w:rFonts w:hint="eastAsia"/>
        </w:rPr>
        <w:t>个点位，采样船只使用工程船、测量船。</w:t>
      </w:r>
    </w:p>
    <w:p w:rsidR="00DA4ABF" w:rsidRDefault="00DA4ABF" w:rsidP="00AF3550">
      <w:pPr>
        <w:ind w:firstLine="560"/>
      </w:pPr>
    </w:p>
    <w:p w:rsidR="00DA4ABF" w:rsidRDefault="00DA4ABF" w:rsidP="00AF3550">
      <w:pPr>
        <w:pStyle w:val="-0"/>
        <w:ind w:left="560"/>
      </w:pPr>
      <w:bookmarkStart w:id="16" w:name="_Toc523498059"/>
      <w:r>
        <w:rPr>
          <w:rFonts w:hint="eastAsia"/>
        </w:rPr>
        <w:t>（五）整改情况</w:t>
      </w:r>
      <w:bookmarkEnd w:id="16"/>
    </w:p>
    <w:p w:rsidR="00DA4ABF" w:rsidRDefault="00DA4ABF" w:rsidP="00AF3550">
      <w:pPr>
        <w:pStyle w:val="-"/>
        <w:ind w:firstLine="560"/>
      </w:pPr>
      <w:r>
        <w:rPr>
          <w:rFonts w:hint="eastAsia"/>
        </w:rPr>
        <w:tab/>
        <w:t>2016</w:t>
      </w:r>
      <w:r>
        <w:rPr>
          <w:rFonts w:hint="eastAsia"/>
        </w:rPr>
        <w:t>年</w:t>
      </w:r>
      <w:r>
        <w:rPr>
          <w:rFonts w:hint="eastAsia"/>
        </w:rPr>
        <w:t>2</w:t>
      </w:r>
      <w:r>
        <w:rPr>
          <w:rFonts w:hint="eastAsia"/>
        </w:rPr>
        <w:t>月份起，根据海事部门要求，采样船只使用工程船、测量船。</w:t>
      </w:r>
    </w:p>
    <w:p w:rsidR="00DA4ABF" w:rsidRDefault="00DA4ABF" w:rsidP="00AF3550">
      <w:pPr>
        <w:ind w:firstLine="560"/>
      </w:pPr>
    </w:p>
    <w:p w:rsidR="00DA4ABF" w:rsidRDefault="00DA4ABF" w:rsidP="00AF3550">
      <w:pPr>
        <w:pStyle w:val="-0"/>
        <w:ind w:left="560"/>
      </w:pPr>
      <w:bookmarkStart w:id="17" w:name="_Toc523498060"/>
      <w:r>
        <w:rPr>
          <w:rFonts w:hint="eastAsia"/>
        </w:rPr>
        <w:t>（六）建议下年度资金安排</w:t>
      </w:r>
      <w:bookmarkEnd w:id="17"/>
    </w:p>
    <w:p w:rsidR="00DA4ABF" w:rsidRDefault="00DA4ABF" w:rsidP="00AF3550">
      <w:pPr>
        <w:pStyle w:val="-"/>
        <w:ind w:firstLine="560"/>
      </w:pPr>
      <w:r>
        <w:rPr>
          <w:rFonts w:hint="eastAsia"/>
        </w:rPr>
        <w:tab/>
      </w:r>
      <w:r>
        <w:rPr>
          <w:rFonts w:hint="eastAsia"/>
        </w:rPr>
        <w:t>必须选填一个：</w:t>
      </w:r>
      <w:r>
        <w:rPr>
          <w:rFonts w:hint="eastAsia"/>
        </w:rPr>
        <w:t>1</w:t>
      </w:r>
      <w:r>
        <w:rPr>
          <w:rFonts w:hint="eastAsia"/>
        </w:rPr>
        <w:t>、增加：</w:t>
      </w:r>
      <w:r>
        <w:rPr>
          <w:rFonts w:hint="eastAsia"/>
        </w:rPr>
        <w:t>6.3</w:t>
      </w:r>
      <w:r>
        <w:rPr>
          <w:rFonts w:hint="eastAsia"/>
        </w:rPr>
        <w:t>万元；理由：租船费用调整。</w:t>
      </w:r>
      <w:r>
        <w:rPr>
          <w:rFonts w:hint="eastAsia"/>
        </w:rPr>
        <w:t xml:space="preserve">  2</w:t>
      </w:r>
      <w:r>
        <w:rPr>
          <w:rFonts w:hint="eastAsia"/>
        </w:rPr>
        <w:t>、减少：</w:t>
      </w:r>
      <w:r>
        <w:rPr>
          <w:rFonts w:hint="eastAsia"/>
        </w:rPr>
        <w:t>_______</w:t>
      </w:r>
      <w:r>
        <w:rPr>
          <w:rFonts w:hint="eastAsia"/>
        </w:rPr>
        <w:t>；理由：</w:t>
      </w:r>
      <w:r>
        <w:rPr>
          <w:rFonts w:hint="eastAsia"/>
        </w:rPr>
        <w:t>_______  3</w:t>
      </w:r>
      <w:r>
        <w:rPr>
          <w:rFonts w:hint="eastAsia"/>
        </w:rPr>
        <w:t>、维持：</w:t>
      </w:r>
      <w:r>
        <w:rPr>
          <w:rFonts w:hint="eastAsia"/>
        </w:rPr>
        <w:lastRenderedPageBreak/>
        <w:t>_______</w:t>
      </w:r>
      <w:r>
        <w:rPr>
          <w:rFonts w:hint="eastAsia"/>
        </w:rPr>
        <w:t>；理由：</w:t>
      </w:r>
      <w:r>
        <w:rPr>
          <w:rFonts w:hint="eastAsia"/>
        </w:rPr>
        <w:t>_______  4</w:t>
      </w:r>
      <w:r>
        <w:rPr>
          <w:rFonts w:hint="eastAsia"/>
        </w:rPr>
        <w:t>、取消：</w:t>
      </w:r>
      <w:r>
        <w:rPr>
          <w:rFonts w:hint="eastAsia"/>
        </w:rPr>
        <w:t>_______</w:t>
      </w:r>
      <w:r>
        <w:rPr>
          <w:rFonts w:hint="eastAsia"/>
        </w:rPr>
        <w:t>；理由：</w:t>
      </w:r>
      <w:r>
        <w:rPr>
          <w:rFonts w:hint="eastAsia"/>
        </w:rPr>
        <w:t>_______</w:t>
      </w:r>
    </w:p>
    <w:p w:rsidR="00DA4ABF" w:rsidRDefault="00DA4ABF" w:rsidP="00AF3550">
      <w:pPr>
        <w:ind w:firstLine="560"/>
        <w:rPr>
          <w:szCs w:val="44"/>
        </w:rPr>
      </w:pPr>
    </w:p>
    <w:p w:rsidR="00DA4ABF" w:rsidRDefault="00DA4ABF" w:rsidP="00AF3550">
      <w:pPr>
        <w:pStyle w:val="-0"/>
        <w:ind w:left="560"/>
      </w:pPr>
      <w:bookmarkStart w:id="18" w:name="_Toc523498061"/>
      <w:r>
        <w:rPr>
          <w:rFonts w:hint="eastAsia"/>
        </w:rPr>
        <w:t>（七）其他</w:t>
      </w:r>
      <w:bookmarkEnd w:id="18"/>
    </w:p>
    <w:p w:rsidR="00DA4ABF" w:rsidRDefault="00DA4ABF" w:rsidP="00AF3550">
      <w:pPr>
        <w:pStyle w:val="-"/>
        <w:ind w:firstLine="560"/>
      </w:pPr>
      <w:r>
        <w:rPr>
          <w:rFonts w:hint="eastAsia"/>
        </w:rPr>
        <w:tab/>
      </w:r>
      <w:r>
        <w:rPr>
          <w:rFonts w:hint="eastAsia"/>
        </w:rPr>
        <w:t>无</w:t>
      </w:r>
    </w:p>
    <w:p w:rsidR="00DA4ABF" w:rsidRDefault="00DA4ABF" w:rsidP="00AF3550">
      <w:pPr>
        <w:ind w:firstLine="560"/>
        <w:rPr>
          <w:szCs w:val="44"/>
        </w:rPr>
      </w:pPr>
    </w:p>
    <w:p w:rsidR="00DA4ABF" w:rsidRDefault="00DA4ABF" w:rsidP="00AF3550">
      <w:pPr>
        <w:ind w:firstLine="560"/>
        <w:sectPr w:rsidR="00DA4ABF" w:rsidSect="00AF3550">
          <w:pgSz w:w="16838" w:h="11906" w:orient="landscape"/>
          <w:pgMar w:top="1800" w:right="1440" w:bottom="1800" w:left="1440" w:header="851" w:footer="992" w:gutter="0"/>
          <w:cols w:space="425"/>
          <w:docGrid w:type="lines" w:linePitch="381"/>
        </w:sectPr>
      </w:pPr>
    </w:p>
    <w:p w:rsidR="00DA4ABF" w:rsidRPr="002C39EB" w:rsidRDefault="00DA4ABF" w:rsidP="00DA4ABF">
      <w:pPr>
        <w:pStyle w:val="af0"/>
        <w:ind w:firstLine="643"/>
      </w:pPr>
    </w:p>
    <w:sectPr w:rsidR="00DA4ABF" w:rsidRPr="002C39EB" w:rsidSect="00FF1809">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1E7" w:rsidRDefault="007C31E7" w:rsidP="006F5848">
      <w:pPr>
        <w:ind w:firstLine="560"/>
      </w:pPr>
      <w:r>
        <w:separator/>
      </w:r>
    </w:p>
  </w:endnote>
  <w:endnote w:type="continuationSeparator" w:id="0">
    <w:p w:rsidR="007C31E7" w:rsidRDefault="007C31E7" w:rsidP="006F5848">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ABF" w:rsidRDefault="00DA4ABF" w:rsidP="006F5848">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ABF" w:rsidRDefault="00F42AE0" w:rsidP="00C72D08">
    <w:pPr>
      <w:pStyle w:val="aa"/>
      <w:ind w:firstLine="360"/>
      <w:jc w:val="center"/>
    </w:pPr>
    <w:fldSimple w:instr=" PAGE   \* MERGEFORMAT ">
      <w:r w:rsidR="008D672B" w:rsidRPr="008D672B">
        <w:rPr>
          <w:noProof/>
          <w:lang w:val="zh-CN"/>
        </w:rPr>
        <w:t>1</w:t>
      </w:r>
    </w:fldSimple>
  </w:p>
  <w:p w:rsidR="00DA4ABF" w:rsidRDefault="00DA4ABF" w:rsidP="006F5848">
    <w:pPr>
      <w:pStyle w:val="aa"/>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ABF" w:rsidRDefault="00DA4ABF" w:rsidP="006F5848">
    <w:pPr>
      <w:pStyle w:val="aa"/>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a"/>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D08" w:rsidRDefault="00F42AE0" w:rsidP="00C72D08">
    <w:pPr>
      <w:pStyle w:val="aa"/>
      <w:ind w:firstLine="360"/>
      <w:jc w:val="center"/>
    </w:pPr>
    <w:fldSimple w:instr=" PAGE   \* MERGEFORMAT ">
      <w:r w:rsidR="008D672B" w:rsidRPr="008D672B">
        <w:rPr>
          <w:noProof/>
          <w:lang w:val="zh-CN"/>
        </w:rPr>
        <w:t>19</w:t>
      </w:r>
    </w:fldSimple>
  </w:p>
  <w:p w:rsidR="006F5848" w:rsidRDefault="006F5848" w:rsidP="006F5848">
    <w:pPr>
      <w:pStyle w:val="aa"/>
      <w:ind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1E7" w:rsidRDefault="007C31E7" w:rsidP="006F5848">
      <w:pPr>
        <w:ind w:firstLine="560"/>
      </w:pPr>
      <w:r>
        <w:separator/>
      </w:r>
    </w:p>
  </w:footnote>
  <w:footnote w:type="continuationSeparator" w:id="0">
    <w:p w:rsidR="007C31E7" w:rsidRDefault="007C31E7" w:rsidP="006F5848">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ABF" w:rsidRDefault="00DA4ABF" w:rsidP="006F5848">
    <w:pPr>
      <w:pStyle w:val="a9"/>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ABF" w:rsidRDefault="00DA4ABF" w:rsidP="006F5848">
    <w:pPr>
      <w:pStyle w:val="a9"/>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ABF" w:rsidRDefault="00DA4ABF" w:rsidP="006F5848">
    <w:pPr>
      <w:pStyle w:val="a9"/>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9"/>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9"/>
      <w:ind w:firstLine="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848" w:rsidRDefault="006F5848" w:rsidP="006F5848">
    <w:pPr>
      <w:pStyle w:val="a9"/>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2"/>
      <w:numFmt w:val="decimal"/>
      <w:suff w:val="nothing"/>
      <w:lvlText w:val="%1、"/>
      <w:lvlJc w:val="left"/>
    </w:lvl>
  </w:abstractNum>
  <w:abstractNum w:abstractNumId="1">
    <w:nsid w:val="14AE1BD3"/>
    <w:multiLevelType w:val="hybridMultilevel"/>
    <w:tmpl w:val="B3FA13C2"/>
    <w:lvl w:ilvl="0" w:tplc="358CC23A">
      <w:start w:val="1"/>
      <w:numFmt w:val="decimal"/>
      <w:lvlText w:val="%1、"/>
      <w:lvlJc w:val="left"/>
      <w:pPr>
        <w:ind w:left="1074" w:hanging="720"/>
      </w:pPr>
      <w:rPr>
        <w:rFonts w:hint="default"/>
      </w:rPr>
    </w:lvl>
    <w:lvl w:ilvl="1" w:tplc="04090019" w:tentative="1">
      <w:start w:val="1"/>
      <w:numFmt w:val="lowerLetter"/>
      <w:lvlText w:val="%2)"/>
      <w:lvlJc w:val="left"/>
      <w:pPr>
        <w:ind w:left="1194" w:hanging="420"/>
      </w:pPr>
    </w:lvl>
    <w:lvl w:ilvl="2" w:tplc="0409001B" w:tentative="1">
      <w:start w:val="1"/>
      <w:numFmt w:val="lowerRoman"/>
      <w:lvlText w:val="%3."/>
      <w:lvlJc w:val="right"/>
      <w:pPr>
        <w:ind w:left="1614" w:hanging="420"/>
      </w:pPr>
    </w:lvl>
    <w:lvl w:ilvl="3" w:tplc="0409000F" w:tentative="1">
      <w:start w:val="1"/>
      <w:numFmt w:val="decimal"/>
      <w:lvlText w:val="%4."/>
      <w:lvlJc w:val="left"/>
      <w:pPr>
        <w:ind w:left="2034" w:hanging="420"/>
      </w:pPr>
    </w:lvl>
    <w:lvl w:ilvl="4" w:tplc="04090019" w:tentative="1">
      <w:start w:val="1"/>
      <w:numFmt w:val="lowerLetter"/>
      <w:lvlText w:val="%5)"/>
      <w:lvlJc w:val="left"/>
      <w:pPr>
        <w:ind w:left="2454" w:hanging="420"/>
      </w:pPr>
    </w:lvl>
    <w:lvl w:ilvl="5" w:tplc="0409001B" w:tentative="1">
      <w:start w:val="1"/>
      <w:numFmt w:val="lowerRoman"/>
      <w:lvlText w:val="%6."/>
      <w:lvlJc w:val="right"/>
      <w:pPr>
        <w:ind w:left="2874" w:hanging="420"/>
      </w:pPr>
    </w:lvl>
    <w:lvl w:ilvl="6" w:tplc="0409000F" w:tentative="1">
      <w:start w:val="1"/>
      <w:numFmt w:val="decimal"/>
      <w:lvlText w:val="%7."/>
      <w:lvlJc w:val="left"/>
      <w:pPr>
        <w:ind w:left="3294" w:hanging="420"/>
      </w:pPr>
    </w:lvl>
    <w:lvl w:ilvl="7" w:tplc="04090019" w:tentative="1">
      <w:start w:val="1"/>
      <w:numFmt w:val="lowerLetter"/>
      <w:lvlText w:val="%8)"/>
      <w:lvlJc w:val="left"/>
      <w:pPr>
        <w:ind w:left="3714" w:hanging="420"/>
      </w:pPr>
    </w:lvl>
    <w:lvl w:ilvl="8" w:tplc="0409001B" w:tentative="1">
      <w:start w:val="1"/>
      <w:numFmt w:val="lowerRoman"/>
      <w:lvlText w:val="%9."/>
      <w:lvlJc w:val="right"/>
      <w:pPr>
        <w:ind w:left="4134" w:hanging="420"/>
      </w:pPr>
    </w:lvl>
  </w:abstractNum>
  <w:abstractNum w:abstractNumId="2">
    <w:nsid w:val="21DA5A5C"/>
    <w:multiLevelType w:val="hybridMultilevel"/>
    <w:tmpl w:val="C07A9C74"/>
    <w:lvl w:ilvl="0" w:tplc="F2DC7E2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194BC4"/>
    <w:multiLevelType w:val="hybridMultilevel"/>
    <w:tmpl w:val="7AC44E90"/>
    <w:lvl w:ilvl="0" w:tplc="4C56132A">
      <w:start w:val="1"/>
      <w:numFmt w:val="decimal"/>
      <w:lvlText w:val="%1、"/>
      <w:lvlJc w:val="left"/>
      <w:pPr>
        <w:ind w:left="1001" w:hanging="765"/>
      </w:pPr>
      <w:rPr>
        <w:rFonts w:hint="default"/>
      </w:rPr>
    </w:lvl>
    <w:lvl w:ilvl="1" w:tplc="04090019" w:tentative="1">
      <w:start w:val="1"/>
      <w:numFmt w:val="lowerLetter"/>
      <w:lvlText w:val="%2)"/>
      <w:lvlJc w:val="left"/>
      <w:pPr>
        <w:ind w:left="1076" w:hanging="420"/>
      </w:pPr>
    </w:lvl>
    <w:lvl w:ilvl="2" w:tplc="0409001B" w:tentative="1">
      <w:start w:val="1"/>
      <w:numFmt w:val="lowerRoman"/>
      <w:lvlText w:val="%3."/>
      <w:lvlJc w:val="right"/>
      <w:pPr>
        <w:ind w:left="1496" w:hanging="420"/>
      </w:pPr>
    </w:lvl>
    <w:lvl w:ilvl="3" w:tplc="0409000F" w:tentative="1">
      <w:start w:val="1"/>
      <w:numFmt w:val="decimal"/>
      <w:lvlText w:val="%4."/>
      <w:lvlJc w:val="left"/>
      <w:pPr>
        <w:ind w:left="1916" w:hanging="420"/>
      </w:pPr>
    </w:lvl>
    <w:lvl w:ilvl="4" w:tplc="04090019" w:tentative="1">
      <w:start w:val="1"/>
      <w:numFmt w:val="lowerLetter"/>
      <w:lvlText w:val="%5)"/>
      <w:lvlJc w:val="left"/>
      <w:pPr>
        <w:ind w:left="2336" w:hanging="420"/>
      </w:pPr>
    </w:lvl>
    <w:lvl w:ilvl="5" w:tplc="0409001B" w:tentative="1">
      <w:start w:val="1"/>
      <w:numFmt w:val="lowerRoman"/>
      <w:lvlText w:val="%6."/>
      <w:lvlJc w:val="right"/>
      <w:pPr>
        <w:ind w:left="2756" w:hanging="420"/>
      </w:pPr>
    </w:lvl>
    <w:lvl w:ilvl="6" w:tplc="0409000F" w:tentative="1">
      <w:start w:val="1"/>
      <w:numFmt w:val="decimal"/>
      <w:lvlText w:val="%7."/>
      <w:lvlJc w:val="left"/>
      <w:pPr>
        <w:ind w:left="3176" w:hanging="420"/>
      </w:pPr>
    </w:lvl>
    <w:lvl w:ilvl="7" w:tplc="04090019" w:tentative="1">
      <w:start w:val="1"/>
      <w:numFmt w:val="lowerLetter"/>
      <w:lvlText w:val="%8)"/>
      <w:lvlJc w:val="left"/>
      <w:pPr>
        <w:ind w:left="3596" w:hanging="420"/>
      </w:pPr>
    </w:lvl>
    <w:lvl w:ilvl="8" w:tplc="0409001B" w:tentative="1">
      <w:start w:val="1"/>
      <w:numFmt w:val="lowerRoman"/>
      <w:lvlText w:val="%9."/>
      <w:lvlJc w:val="right"/>
      <w:pPr>
        <w:ind w:left="4016" w:hanging="420"/>
      </w:pPr>
    </w:lvl>
  </w:abstractNum>
  <w:abstractNum w:abstractNumId="4">
    <w:nsid w:val="5071364D"/>
    <w:multiLevelType w:val="hybridMultilevel"/>
    <w:tmpl w:val="215E7760"/>
    <w:lvl w:ilvl="0" w:tplc="8092CCCA">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B0C26FC"/>
    <w:multiLevelType w:val="hybridMultilevel"/>
    <w:tmpl w:val="E5C208C0"/>
    <w:lvl w:ilvl="0" w:tplc="8362D924">
      <w:start w:val="1"/>
      <w:numFmt w:val="decimal"/>
      <w:lvlText w:val="%1、"/>
      <w:lvlJc w:val="left"/>
      <w:pPr>
        <w:ind w:left="1001" w:hanging="765"/>
      </w:pPr>
      <w:rPr>
        <w:rFonts w:hAnsi="仿宋_GB2312" w:cs="Times New Roman" w:hint="default"/>
      </w:rPr>
    </w:lvl>
    <w:lvl w:ilvl="1" w:tplc="04090019" w:tentative="1">
      <w:start w:val="1"/>
      <w:numFmt w:val="lowerLetter"/>
      <w:lvlText w:val="%2)"/>
      <w:lvlJc w:val="left"/>
      <w:pPr>
        <w:ind w:left="1076" w:hanging="420"/>
      </w:pPr>
    </w:lvl>
    <w:lvl w:ilvl="2" w:tplc="0409001B" w:tentative="1">
      <w:start w:val="1"/>
      <w:numFmt w:val="lowerRoman"/>
      <w:lvlText w:val="%3."/>
      <w:lvlJc w:val="right"/>
      <w:pPr>
        <w:ind w:left="1496" w:hanging="420"/>
      </w:pPr>
    </w:lvl>
    <w:lvl w:ilvl="3" w:tplc="0409000F" w:tentative="1">
      <w:start w:val="1"/>
      <w:numFmt w:val="decimal"/>
      <w:lvlText w:val="%4."/>
      <w:lvlJc w:val="left"/>
      <w:pPr>
        <w:ind w:left="1916" w:hanging="420"/>
      </w:pPr>
    </w:lvl>
    <w:lvl w:ilvl="4" w:tplc="04090019" w:tentative="1">
      <w:start w:val="1"/>
      <w:numFmt w:val="lowerLetter"/>
      <w:lvlText w:val="%5)"/>
      <w:lvlJc w:val="left"/>
      <w:pPr>
        <w:ind w:left="2336" w:hanging="420"/>
      </w:pPr>
    </w:lvl>
    <w:lvl w:ilvl="5" w:tplc="0409001B" w:tentative="1">
      <w:start w:val="1"/>
      <w:numFmt w:val="lowerRoman"/>
      <w:lvlText w:val="%6."/>
      <w:lvlJc w:val="right"/>
      <w:pPr>
        <w:ind w:left="2756" w:hanging="420"/>
      </w:pPr>
    </w:lvl>
    <w:lvl w:ilvl="6" w:tplc="0409000F" w:tentative="1">
      <w:start w:val="1"/>
      <w:numFmt w:val="decimal"/>
      <w:lvlText w:val="%7."/>
      <w:lvlJc w:val="left"/>
      <w:pPr>
        <w:ind w:left="3176" w:hanging="420"/>
      </w:pPr>
    </w:lvl>
    <w:lvl w:ilvl="7" w:tplc="04090019" w:tentative="1">
      <w:start w:val="1"/>
      <w:numFmt w:val="lowerLetter"/>
      <w:lvlText w:val="%8)"/>
      <w:lvlJc w:val="left"/>
      <w:pPr>
        <w:ind w:left="3596" w:hanging="420"/>
      </w:pPr>
    </w:lvl>
    <w:lvl w:ilvl="8" w:tplc="0409001B" w:tentative="1">
      <w:start w:val="1"/>
      <w:numFmt w:val="lowerRoman"/>
      <w:lvlText w:val="%9."/>
      <w:lvlJc w:val="right"/>
      <w:pPr>
        <w:ind w:left="4016" w:hanging="420"/>
      </w:pPr>
    </w:lvl>
  </w:abstractNum>
  <w:abstractNum w:abstractNumId="6">
    <w:nsid w:val="6AF92077"/>
    <w:multiLevelType w:val="hybridMultilevel"/>
    <w:tmpl w:val="B4BAEDA4"/>
    <w:lvl w:ilvl="0" w:tplc="4E8849B2">
      <w:start w:val="1"/>
      <w:numFmt w:val="decimal"/>
      <w:lvlText w:val="%1、"/>
      <w:lvlJc w:val="left"/>
      <w:pPr>
        <w:ind w:left="956" w:hanging="720"/>
      </w:pPr>
      <w:rPr>
        <w:rFonts w:hint="default"/>
      </w:rPr>
    </w:lvl>
    <w:lvl w:ilvl="1" w:tplc="04090019" w:tentative="1">
      <w:start w:val="1"/>
      <w:numFmt w:val="lowerLetter"/>
      <w:lvlText w:val="%2)"/>
      <w:lvlJc w:val="left"/>
      <w:pPr>
        <w:ind w:left="1076" w:hanging="420"/>
      </w:pPr>
    </w:lvl>
    <w:lvl w:ilvl="2" w:tplc="0409001B" w:tentative="1">
      <w:start w:val="1"/>
      <w:numFmt w:val="lowerRoman"/>
      <w:lvlText w:val="%3."/>
      <w:lvlJc w:val="right"/>
      <w:pPr>
        <w:ind w:left="1496" w:hanging="420"/>
      </w:pPr>
    </w:lvl>
    <w:lvl w:ilvl="3" w:tplc="0409000F" w:tentative="1">
      <w:start w:val="1"/>
      <w:numFmt w:val="decimal"/>
      <w:lvlText w:val="%4."/>
      <w:lvlJc w:val="left"/>
      <w:pPr>
        <w:ind w:left="1916" w:hanging="420"/>
      </w:pPr>
    </w:lvl>
    <w:lvl w:ilvl="4" w:tplc="04090019" w:tentative="1">
      <w:start w:val="1"/>
      <w:numFmt w:val="lowerLetter"/>
      <w:lvlText w:val="%5)"/>
      <w:lvlJc w:val="left"/>
      <w:pPr>
        <w:ind w:left="2336" w:hanging="420"/>
      </w:pPr>
    </w:lvl>
    <w:lvl w:ilvl="5" w:tplc="0409001B" w:tentative="1">
      <w:start w:val="1"/>
      <w:numFmt w:val="lowerRoman"/>
      <w:lvlText w:val="%6."/>
      <w:lvlJc w:val="right"/>
      <w:pPr>
        <w:ind w:left="2756" w:hanging="420"/>
      </w:pPr>
    </w:lvl>
    <w:lvl w:ilvl="6" w:tplc="0409000F" w:tentative="1">
      <w:start w:val="1"/>
      <w:numFmt w:val="decimal"/>
      <w:lvlText w:val="%7."/>
      <w:lvlJc w:val="left"/>
      <w:pPr>
        <w:ind w:left="3176" w:hanging="420"/>
      </w:pPr>
    </w:lvl>
    <w:lvl w:ilvl="7" w:tplc="04090019" w:tentative="1">
      <w:start w:val="1"/>
      <w:numFmt w:val="lowerLetter"/>
      <w:lvlText w:val="%8)"/>
      <w:lvlJc w:val="left"/>
      <w:pPr>
        <w:ind w:left="3596" w:hanging="420"/>
      </w:pPr>
    </w:lvl>
    <w:lvl w:ilvl="8" w:tplc="0409001B" w:tentative="1">
      <w:start w:val="1"/>
      <w:numFmt w:val="lowerRoman"/>
      <w:lvlText w:val="%9."/>
      <w:lvlJc w:val="right"/>
      <w:pPr>
        <w:ind w:left="4016" w:hanging="420"/>
      </w:pPr>
    </w:lvl>
  </w:abstractNum>
  <w:num w:numId="1">
    <w:abstractNumId w:val="0"/>
  </w:num>
  <w:num w:numId="2">
    <w:abstractNumId w:val="2"/>
  </w:num>
  <w:num w:numId="3">
    <w:abstractNumId w:val="3"/>
  </w:num>
  <w:num w:numId="4">
    <w:abstractNumId w:val="1"/>
  </w:num>
  <w:num w:numId="5">
    <w:abstractNumId w:val="5"/>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42B0"/>
    <w:rsid w:val="00005CFE"/>
    <w:rsid w:val="00025C7B"/>
    <w:rsid w:val="00026D68"/>
    <w:rsid w:val="000B0A47"/>
    <w:rsid w:val="000B4C90"/>
    <w:rsid w:val="000B7456"/>
    <w:rsid w:val="000F19ED"/>
    <w:rsid w:val="00116F13"/>
    <w:rsid w:val="00133529"/>
    <w:rsid w:val="001342B0"/>
    <w:rsid w:val="0013699F"/>
    <w:rsid w:val="00154AB1"/>
    <w:rsid w:val="001A713D"/>
    <w:rsid w:val="001B62E9"/>
    <w:rsid w:val="00237098"/>
    <w:rsid w:val="00265B5F"/>
    <w:rsid w:val="002810A8"/>
    <w:rsid w:val="00287087"/>
    <w:rsid w:val="002A6447"/>
    <w:rsid w:val="002C0FA1"/>
    <w:rsid w:val="0030133E"/>
    <w:rsid w:val="003421D6"/>
    <w:rsid w:val="00355C5B"/>
    <w:rsid w:val="003671B7"/>
    <w:rsid w:val="003801D3"/>
    <w:rsid w:val="003B13F4"/>
    <w:rsid w:val="003B55A8"/>
    <w:rsid w:val="003C2470"/>
    <w:rsid w:val="003D17D0"/>
    <w:rsid w:val="00417BA8"/>
    <w:rsid w:val="00417E0C"/>
    <w:rsid w:val="00450017"/>
    <w:rsid w:val="004550E0"/>
    <w:rsid w:val="0046425B"/>
    <w:rsid w:val="004B1048"/>
    <w:rsid w:val="004D6CA3"/>
    <w:rsid w:val="004E66D0"/>
    <w:rsid w:val="0051444F"/>
    <w:rsid w:val="00537022"/>
    <w:rsid w:val="005604A7"/>
    <w:rsid w:val="005B7ABC"/>
    <w:rsid w:val="006156C6"/>
    <w:rsid w:val="00670E7D"/>
    <w:rsid w:val="00686622"/>
    <w:rsid w:val="006C4138"/>
    <w:rsid w:val="006F5848"/>
    <w:rsid w:val="00741A55"/>
    <w:rsid w:val="00756F99"/>
    <w:rsid w:val="0075701C"/>
    <w:rsid w:val="00761699"/>
    <w:rsid w:val="00785978"/>
    <w:rsid w:val="007A458B"/>
    <w:rsid w:val="007B592C"/>
    <w:rsid w:val="007C31E7"/>
    <w:rsid w:val="007C5576"/>
    <w:rsid w:val="007E3373"/>
    <w:rsid w:val="007E6959"/>
    <w:rsid w:val="007F4E7A"/>
    <w:rsid w:val="00837D40"/>
    <w:rsid w:val="00847863"/>
    <w:rsid w:val="008667CD"/>
    <w:rsid w:val="008715CB"/>
    <w:rsid w:val="00872BF6"/>
    <w:rsid w:val="008743A9"/>
    <w:rsid w:val="00897964"/>
    <w:rsid w:val="008B1EB6"/>
    <w:rsid w:val="008D4040"/>
    <w:rsid w:val="008D5B06"/>
    <w:rsid w:val="008D672B"/>
    <w:rsid w:val="008E4324"/>
    <w:rsid w:val="008E5601"/>
    <w:rsid w:val="008F4A33"/>
    <w:rsid w:val="009238D0"/>
    <w:rsid w:val="00936189"/>
    <w:rsid w:val="009D623D"/>
    <w:rsid w:val="00A16AD6"/>
    <w:rsid w:val="00A51218"/>
    <w:rsid w:val="00A87773"/>
    <w:rsid w:val="00A87988"/>
    <w:rsid w:val="00AD265F"/>
    <w:rsid w:val="00AF1303"/>
    <w:rsid w:val="00AF2068"/>
    <w:rsid w:val="00AF3550"/>
    <w:rsid w:val="00B11C14"/>
    <w:rsid w:val="00B16647"/>
    <w:rsid w:val="00B45788"/>
    <w:rsid w:val="00B856EE"/>
    <w:rsid w:val="00B91B13"/>
    <w:rsid w:val="00BA7121"/>
    <w:rsid w:val="00BE1476"/>
    <w:rsid w:val="00C4247B"/>
    <w:rsid w:val="00C47700"/>
    <w:rsid w:val="00C52F11"/>
    <w:rsid w:val="00C64E44"/>
    <w:rsid w:val="00C6680C"/>
    <w:rsid w:val="00C72D08"/>
    <w:rsid w:val="00C90466"/>
    <w:rsid w:val="00CB538F"/>
    <w:rsid w:val="00CC15C5"/>
    <w:rsid w:val="00D148F8"/>
    <w:rsid w:val="00D24B1A"/>
    <w:rsid w:val="00D3450F"/>
    <w:rsid w:val="00D35E67"/>
    <w:rsid w:val="00D52221"/>
    <w:rsid w:val="00D524CD"/>
    <w:rsid w:val="00D92BBE"/>
    <w:rsid w:val="00DA32AB"/>
    <w:rsid w:val="00DA4ABF"/>
    <w:rsid w:val="00DD56B6"/>
    <w:rsid w:val="00DE4B68"/>
    <w:rsid w:val="00E339F5"/>
    <w:rsid w:val="00E846CC"/>
    <w:rsid w:val="00F03527"/>
    <w:rsid w:val="00F07EB6"/>
    <w:rsid w:val="00F42AE0"/>
    <w:rsid w:val="00F46472"/>
    <w:rsid w:val="00F62E86"/>
    <w:rsid w:val="00F67CD3"/>
    <w:rsid w:val="00F76D7A"/>
    <w:rsid w:val="00FC57E4"/>
    <w:rsid w:val="00FF1809"/>
    <w:rsid w:val="00FF38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2B0"/>
    <w:pPr>
      <w:widowControl w:val="0"/>
      <w:ind w:firstLineChars="200" w:firstLine="600"/>
      <w:jc w:val="both"/>
    </w:pPr>
    <w:rPr>
      <w:rFonts w:eastAsia="仿宋_GB2312" w:cs="黑体"/>
      <w:kern w:val="2"/>
      <w:sz w:val="28"/>
      <w:szCs w:val="22"/>
    </w:rPr>
  </w:style>
  <w:style w:type="paragraph" w:styleId="1">
    <w:name w:val="heading 1"/>
    <w:basedOn w:val="a"/>
    <w:next w:val="2"/>
    <w:link w:val="1Char"/>
    <w:uiPriority w:val="9"/>
    <w:qFormat/>
    <w:rsid w:val="0051444F"/>
    <w:pPr>
      <w:keepNext/>
      <w:keepLines/>
      <w:spacing w:before="340" w:after="330" w:line="578" w:lineRule="auto"/>
      <w:jc w:val="left"/>
      <w:outlineLvl w:val="0"/>
    </w:pPr>
    <w:rPr>
      <w:rFonts w:ascii="Times New Roman" w:hAnsi="Times New Roman" w:cs="Times New Roman"/>
      <w:b/>
      <w:bCs/>
      <w:kern w:val="44"/>
      <w:sz w:val="32"/>
      <w:szCs w:val="44"/>
    </w:rPr>
  </w:style>
  <w:style w:type="paragraph" w:styleId="20">
    <w:name w:val="heading 2"/>
    <w:basedOn w:val="a"/>
    <w:next w:val="a0"/>
    <w:link w:val="2Char"/>
    <w:qFormat/>
    <w:rsid w:val="0051444F"/>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3">
    <w:name w:val="heading 3"/>
    <w:basedOn w:val="a"/>
    <w:next w:val="a"/>
    <w:link w:val="3Char"/>
    <w:uiPriority w:val="9"/>
    <w:unhideWhenUsed/>
    <w:qFormat/>
    <w:rsid w:val="0051444F"/>
    <w:pPr>
      <w:keepNext/>
      <w:keepLines/>
      <w:spacing w:before="260" w:after="260" w:line="416" w:lineRule="auto"/>
      <w:jc w:val="left"/>
      <w:outlineLvl w:val="2"/>
    </w:pPr>
    <w:rPr>
      <w:bCs/>
      <w:szCs w:val="32"/>
    </w:rPr>
  </w:style>
  <w:style w:type="paragraph" w:styleId="4">
    <w:name w:val="heading 4"/>
    <w:basedOn w:val="a"/>
    <w:next w:val="a"/>
    <w:link w:val="4Char"/>
    <w:uiPriority w:val="9"/>
    <w:semiHidden/>
    <w:unhideWhenUsed/>
    <w:qFormat/>
    <w:rsid w:val="009238D0"/>
    <w:pPr>
      <w:keepNext/>
      <w:keepLines/>
      <w:spacing w:before="280" w:after="290" w:line="376" w:lineRule="auto"/>
      <w:outlineLvl w:val="3"/>
    </w:pPr>
    <w:rPr>
      <w:rFonts w:ascii="Cambria" w:eastAsia="宋体" w:hAnsi="Cambria" w:cs="Times New Roman"/>
      <w:b/>
      <w:bCs/>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link w:val="Char"/>
    <w:uiPriority w:val="99"/>
    <w:semiHidden/>
    <w:unhideWhenUsed/>
    <w:rsid w:val="001342B0"/>
    <w:pPr>
      <w:spacing w:after="120"/>
      <w:ind w:leftChars="200" w:left="420"/>
    </w:pPr>
  </w:style>
  <w:style w:type="character" w:customStyle="1" w:styleId="Char">
    <w:name w:val="正文文本缩进 Char"/>
    <w:link w:val="a4"/>
    <w:uiPriority w:val="99"/>
    <w:semiHidden/>
    <w:rsid w:val="001342B0"/>
    <w:rPr>
      <w:rFonts w:ascii="Calibri" w:eastAsia="仿宋_GB2312" w:hAnsi="Calibri" w:cs="黑体"/>
      <w:sz w:val="28"/>
    </w:rPr>
  </w:style>
  <w:style w:type="paragraph" w:styleId="2">
    <w:name w:val="Body Text First Indent 2"/>
    <w:basedOn w:val="a4"/>
    <w:link w:val="2Char0"/>
    <w:unhideWhenUsed/>
    <w:rsid w:val="001342B0"/>
    <w:pPr>
      <w:ind w:firstLine="420"/>
    </w:pPr>
  </w:style>
  <w:style w:type="character" w:customStyle="1" w:styleId="2Char0">
    <w:name w:val="正文首行缩进 2 Char"/>
    <w:link w:val="2"/>
    <w:rsid w:val="001342B0"/>
    <w:rPr>
      <w:rFonts w:ascii="Calibri" w:eastAsia="仿宋_GB2312" w:hAnsi="Calibri" w:cs="黑体"/>
      <w:sz w:val="28"/>
    </w:rPr>
  </w:style>
  <w:style w:type="character" w:customStyle="1" w:styleId="1Char">
    <w:name w:val="标题 1 Char"/>
    <w:link w:val="1"/>
    <w:uiPriority w:val="9"/>
    <w:rsid w:val="0051444F"/>
    <w:rPr>
      <w:rFonts w:ascii="Times New Roman" w:eastAsia="仿宋_GB2312" w:hAnsi="Times New Roman" w:cs="Times New Roman"/>
      <w:b/>
      <w:bCs/>
      <w:kern w:val="44"/>
      <w:sz w:val="32"/>
      <w:szCs w:val="44"/>
    </w:rPr>
  </w:style>
  <w:style w:type="character" w:styleId="a5">
    <w:name w:val="Intense Reference"/>
    <w:qFormat/>
    <w:rsid w:val="001342B0"/>
    <w:rPr>
      <w:b/>
      <w:bCs/>
      <w:smallCaps/>
      <w:color w:val="C0504D"/>
      <w:spacing w:val="5"/>
      <w:u w:val="single"/>
    </w:rPr>
  </w:style>
  <w:style w:type="character" w:customStyle="1" w:styleId="2Char">
    <w:name w:val="标题 2 Char"/>
    <w:link w:val="20"/>
    <w:rsid w:val="0051444F"/>
    <w:rPr>
      <w:rFonts w:ascii="Cambria" w:eastAsia="仿宋_GB2312" w:hAnsi="Cambria" w:cs="Times New Roman"/>
      <w:b/>
      <w:bCs/>
      <w:kern w:val="0"/>
      <w:sz w:val="30"/>
      <w:szCs w:val="32"/>
    </w:rPr>
  </w:style>
  <w:style w:type="paragraph" w:styleId="a6">
    <w:name w:val="Balloon Text"/>
    <w:basedOn w:val="a"/>
    <w:link w:val="Char0"/>
    <w:uiPriority w:val="99"/>
    <w:semiHidden/>
    <w:unhideWhenUsed/>
    <w:rsid w:val="001342B0"/>
    <w:rPr>
      <w:sz w:val="18"/>
      <w:szCs w:val="18"/>
    </w:rPr>
  </w:style>
  <w:style w:type="character" w:customStyle="1" w:styleId="Char0">
    <w:name w:val="批注框文本 Char"/>
    <w:link w:val="a6"/>
    <w:uiPriority w:val="99"/>
    <w:semiHidden/>
    <w:rsid w:val="001342B0"/>
    <w:rPr>
      <w:rFonts w:ascii="Calibri" w:eastAsia="仿宋_GB2312" w:hAnsi="Calibri" w:cs="黑体"/>
      <w:sz w:val="18"/>
      <w:szCs w:val="18"/>
    </w:rPr>
  </w:style>
  <w:style w:type="table" w:styleId="a7">
    <w:name w:val="Table Grid"/>
    <w:basedOn w:val="a2"/>
    <w:uiPriority w:val="59"/>
    <w:rsid w:val="008E560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8E5601"/>
    <w:pPr>
      <w:ind w:firstLine="420"/>
    </w:pPr>
  </w:style>
  <w:style w:type="paragraph" w:styleId="a9">
    <w:name w:val="header"/>
    <w:basedOn w:val="a"/>
    <w:link w:val="Char1"/>
    <w:uiPriority w:val="99"/>
    <w:unhideWhenUsed/>
    <w:rsid w:val="006F5848"/>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9"/>
    <w:uiPriority w:val="99"/>
    <w:rsid w:val="006F5848"/>
    <w:rPr>
      <w:rFonts w:ascii="Calibri" w:eastAsia="仿宋_GB2312" w:hAnsi="Calibri" w:cs="黑体"/>
      <w:sz w:val="18"/>
      <w:szCs w:val="18"/>
    </w:rPr>
  </w:style>
  <w:style w:type="paragraph" w:styleId="aa">
    <w:name w:val="footer"/>
    <w:basedOn w:val="a"/>
    <w:link w:val="Char2"/>
    <w:uiPriority w:val="99"/>
    <w:unhideWhenUsed/>
    <w:rsid w:val="006F5848"/>
    <w:pPr>
      <w:tabs>
        <w:tab w:val="center" w:pos="4153"/>
        <w:tab w:val="right" w:pos="8306"/>
      </w:tabs>
      <w:snapToGrid w:val="0"/>
      <w:jc w:val="left"/>
    </w:pPr>
    <w:rPr>
      <w:sz w:val="18"/>
      <w:szCs w:val="18"/>
    </w:rPr>
  </w:style>
  <w:style w:type="character" w:customStyle="1" w:styleId="Char2">
    <w:name w:val="页脚 Char"/>
    <w:link w:val="aa"/>
    <w:uiPriority w:val="99"/>
    <w:rsid w:val="006F5848"/>
    <w:rPr>
      <w:rFonts w:ascii="Calibri" w:eastAsia="仿宋_GB2312" w:hAnsi="Calibri" w:cs="黑体"/>
      <w:sz w:val="18"/>
      <w:szCs w:val="18"/>
    </w:rPr>
  </w:style>
  <w:style w:type="character" w:styleId="ab">
    <w:name w:val="annotation reference"/>
    <w:uiPriority w:val="99"/>
    <w:semiHidden/>
    <w:unhideWhenUsed/>
    <w:rsid w:val="007E3373"/>
    <w:rPr>
      <w:sz w:val="16"/>
      <w:szCs w:val="16"/>
    </w:rPr>
  </w:style>
  <w:style w:type="paragraph" w:styleId="ac">
    <w:name w:val="annotation text"/>
    <w:basedOn w:val="a"/>
    <w:link w:val="Char3"/>
    <w:uiPriority w:val="99"/>
    <w:semiHidden/>
    <w:unhideWhenUsed/>
    <w:rsid w:val="007E3373"/>
    <w:rPr>
      <w:sz w:val="20"/>
      <w:szCs w:val="20"/>
    </w:rPr>
  </w:style>
  <w:style w:type="character" w:customStyle="1" w:styleId="Char3">
    <w:name w:val="批注文字 Char"/>
    <w:link w:val="ac"/>
    <w:uiPriority w:val="99"/>
    <w:semiHidden/>
    <w:rsid w:val="007E3373"/>
    <w:rPr>
      <w:rFonts w:ascii="Calibri" w:eastAsia="仿宋_GB2312" w:hAnsi="Calibri" w:cs="黑体"/>
      <w:sz w:val="20"/>
      <w:szCs w:val="20"/>
    </w:rPr>
  </w:style>
  <w:style w:type="paragraph" w:styleId="ad">
    <w:name w:val="annotation subject"/>
    <w:basedOn w:val="ac"/>
    <w:next w:val="ac"/>
    <w:link w:val="Char4"/>
    <w:uiPriority w:val="99"/>
    <w:semiHidden/>
    <w:unhideWhenUsed/>
    <w:rsid w:val="007E3373"/>
    <w:rPr>
      <w:b/>
      <w:bCs/>
    </w:rPr>
  </w:style>
  <w:style w:type="character" w:customStyle="1" w:styleId="Char4">
    <w:name w:val="批注主题 Char"/>
    <w:link w:val="ad"/>
    <w:uiPriority w:val="99"/>
    <w:semiHidden/>
    <w:rsid w:val="007E3373"/>
    <w:rPr>
      <w:rFonts w:ascii="Calibri" w:eastAsia="仿宋_GB2312" w:hAnsi="Calibri" w:cs="黑体"/>
      <w:b/>
      <w:bCs/>
      <w:sz w:val="20"/>
      <w:szCs w:val="20"/>
    </w:rPr>
  </w:style>
  <w:style w:type="character" w:customStyle="1" w:styleId="3Char">
    <w:name w:val="标题 3 Char"/>
    <w:link w:val="3"/>
    <w:uiPriority w:val="9"/>
    <w:rsid w:val="0051444F"/>
    <w:rPr>
      <w:rFonts w:ascii="Calibri" w:eastAsia="仿宋_GB2312" w:hAnsi="Calibri" w:cs="黑体"/>
      <w:bCs/>
      <w:sz w:val="28"/>
      <w:szCs w:val="32"/>
    </w:rPr>
  </w:style>
  <w:style w:type="character" w:customStyle="1" w:styleId="4Char">
    <w:name w:val="标题 4 Char"/>
    <w:link w:val="4"/>
    <w:uiPriority w:val="9"/>
    <w:semiHidden/>
    <w:rsid w:val="009238D0"/>
    <w:rPr>
      <w:rFonts w:ascii="Cambria" w:eastAsia="宋体" w:hAnsi="Cambria" w:cs="Times New Roman"/>
      <w:b/>
      <w:bCs/>
      <w:sz w:val="28"/>
      <w:szCs w:val="28"/>
    </w:rPr>
  </w:style>
  <w:style w:type="paragraph" w:styleId="a0">
    <w:name w:val="No Spacing"/>
    <w:link w:val="Char5"/>
    <w:uiPriority w:val="1"/>
    <w:qFormat/>
    <w:rsid w:val="00154AB1"/>
    <w:pPr>
      <w:widowControl w:val="0"/>
      <w:ind w:firstLineChars="200" w:firstLine="600"/>
      <w:jc w:val="both"/>
    </w:pPr>
    <w:rPr>
      <w:rFonts w:eastAsia="仿宋_GB2312" w:cs="黑体"/>
      <w:kern w:val="2"/>
      <w:sz w:val="28"/>
      <w:szCs w:val="22"/>
    </w:rPr>
  </w:style>
  <w:style w:type="paragraph" w:styleId="10">
    <w:name w:val="toc 1"/>
    <w:basedOn w:val="a"/>
    <w:next w:val="a"/>
    <w:autoRedefine/>
    <w:uiPriority w:val="39"/>
    <w:unhideWhenUsed/>
    <w:rsid w:val="00D148F8"/>
    <w:pPr>
      <w:spacing w:before="120" w:after="120"/>
      <w:jc w:val="left"/>
    </w:pPr>
    <w:rPr>
      <w:rFonts w:cs="Calibri"/>
      <w:b/>
      <w:bCs/>
      <w:caps/>
      <w:sz w:val="20"/>
      <w:szCs w:val="20"/>
    </w:rPr>
  </w:style>
  <w:style w:type="paragraph" w:styleId="21">
    <w:name w:val="toc 2"/>
    <w:basedOn w:val="a"/>
    <w:next w:val="a"/>
    <w:autoRedefine/>
    <w:uiPriority w:val="39"/>
    <w:unhideWhenUsed/>
    <w:rsid w:val="00D148F8"/>
    <w:pPr>
      <w:ind w:left="280"/>
      <w:jc w:val="left"/>
    </w:pPr>
    <w:rPr>
      <w:rFonts w:cs="Calibri"/>
      <w:smallCaps/>
      <w:sz w:val="20"/>
      <w:szCs w:val="20"/>
    </w:rPr>
  </w:style>
  <w:style w:type="paragraph" w:styleId="30">
    <w:name w:val="toc 3"/>
    <w:basedOn w:val="a"/>
    <w:next w:val="a"/>
    <w:autoRedefine/>
    <w:uiPriority w:val="39"/>
    <w:unhideWhenUsed/>
    <w:rsid w:val="00D148F8"/>
    <w:pPr>
      <w:ind w:left="560"/>
      <w:jc w:val="left"/>
    </w:pPr>
    <w:rPr>
      <w:rFonts w:cs="Calibri"/>
      <w:i/>
      <w:iCs/>
      <w:sz w:val="20"/>
      <w:szCs w:val="20"/>
    </w:rPr>
  </w:style>
  <w:style w:type="paragraph" w:styleId="40">
    <w:name w:val="toc 4"/>
    <w:basedOn w:val="a"/>
    <w:next w:val="a"/>
    <w:autoRedefine/>
    <w:uiPriority w:val="39"/>
    <w:unhideWhenUsed/>
    <w:rsid w:val="00D148F8"/>
    <w:pPr>
      <w:ind w:left="840"/>
      <w:jc w:val="left"/>
    </w:pPr>
    <w:rPr>
      <w:rFonts w:cs="Calibri"/>
      <w:sz w:val="18"/>
      <w:szCs w:val="18"/>
    </w:rPr>
  </w:style>
  <w:style w:type="paragraph" w:styleId="5">
    <w:name w:val="toc 5"/>
    <w:basedOn w:val="a"/>
    <w:next w:val="a"/>
    <w:autoRedefine/>
    <w:uiPriority w:val="39"/>
    <w:unhideWhenUsed/>
    <w:rsid w:val="00D148F8"/>
    <w:pPr>
      <w:ind w:left="1120"/>
      <w:jc w:val="left"/>
    </w:pPr>
    <w:rPr>
      <w:rFonts w:cs="Calibri"/>
      <w:sz w:val="18"/>
      <w:szCs w:val="18"/>
    </w:rPr>
  </w:style>
  <w:style w:type="paragraph" w:styleId="6">
    <w:name w:val="toc 6"/>
    <w:basedOn w:val="a"/>
    <w:next w:val="a"/>
    <w:autoRedefine/>
    <w:uiPriority w:val="39"/>
    <w:unhideWhenUsed/>
    <w:rsid w:val="00D148F8"/>
    <w:pPr>
      <w:ind w:left="1400"/>
      <w:jc w:val="left"/>
    </w:pPr>
    <w:rPr>
      <w:rFonts w:cs="Calibri"/>
      <w:sz w:val="18"/>
      <w:szCs w:val="18"/>
    </w:rPr>
  </w:style>
  <w:style w:type="paragraph" w:styleId="7">
    <w:name w:val="toc 7"/>
    <w:basedOn w:val="a"/>
    <w:next w:val="a"/>
    <w:autoRedefine/>
    <w:uiPriority w:val="39"/>
    <w:unhideWhenUsed/>
    <w:rsid w:val="00D148F8"/>
    <w:pPr>
      <w:ind w:left="1680"/>
      <w:jc w:val="left"/>
    </w:pPr>
    <w:rPr>
      <w:rFonts w:cs="Calibri"/>
      <w:sz w:val="18"/>
      <w:szCs w:val="18"/>
    </w:rPr>
  </w:style>
  <w:style w:type="paragraph" w:styleId="8">
    <w:name w:val="toc 8"/>
    <w:basedOn w:val="a"/>
    <w:next w:val="a"/>
    <w:autoRedefine/>
    <w:uiPriority w:val="39"/>
    <w:unhideWhenUsed/>
    <w:rsid w:val="00D148F8"/>
    <w:pPr>
      <w:ind w:left="1960"/>
      <w:jc w:val="left"/>
    </w:pPr>
    <w:rPr>
      <w:rFonts w:cs="Calibri"/>
      <w:sz w:val="18"/>
      <w:szCs w:val="18"/>
    </w:rPr>
  </w:style>
  <w:style w:type="paragraph" w:styleId="9">
    <w:name w:val="toc 9"/>
    <w:basedOn w:val="a"/>
    <w:next w:val="a"/>
    <w:autoRedefine/>
    <w:uiPriority w:val="39"/>
    <w:unhideWhenUsed/>
    <w:rsid w:val="00D148F8"/>
    <w:pPr>
      <w:ind w:left="2240"/>
      <w:jc w:val="left"/>
    </w:pPr>
    <w:rPr>
      <w:rFonts w:cs="Calibri"/>
      <w:sz w:val="18"/>
      <w:szCs w:val="18"/>
    </w:rPr>
  </w:style>
  <w:style w:type="character" w:styleId="ae">
    <w:name w:val="Hyperlink"/>
    <w:uiPriority w:val="99"/>
    <w:unhideWhenUsed/>
    <w:rsid w:val="00D148F8"/>
    <w:rPr>
      <w:color w:val="0000FF"/>
      <w:u w:val="single"/>
    </w:rPr>
  </w:style>
  <w:style w:type="paragraph" w:styleId="af">
    <w:name w:val="Document Map"/>
    <w:basedOn w:val="a"/>
    <w:link w:val="Char6"/>
    <w:uiPriority w:val="99"/>
    <w:semiHidden/>
    <w:unhideWhenUsed/>
    <w:rsid w:val="005B7ABC"/>
    <w:rPr>
      <w:rFonts w:ascii="宋体" w:eastAsia="宋体"/>
      <w:sz w:val="18"/>
      <w:szCs w:val="18"/>
    </w:rPr>
  </w:style>
  <w:style w:type="character" w:customStyle="1" w:styleId="Char6">
    <w:name w:val="文档结构图 Char"/>
    <w:link w:val="af"/>
    <w:uiPriority w:val="99"/>
    <w:semiHidden/>
    <w:rsid w:val="005B7ABC"/>
    <w:rPr>
      <w:rFonts w:ascii="宋体" w:eastAsia="宋体" w:hAnsi="Calibri" w:cs="黑体"/>
      <w:sz w:val="18"/>
      <w:szCs w:val="18"/>
    </w:rPr>
  </w:style>
  <w:style w:type="character" w:customStyle="1" w:styleId="Char5">
    <w:name w:val="无间隔 Char"/>
    <w:link w:val="a0"/>
    <w:uiPriority w:val="1"/>
    <w:rsid w:val="00B11C14"/>
    <w:rPr>
      <w:rFonts w:eastAsia="仿宋_GB2312" w:cs="黑体"/>
      <w:kern w:val="2"/>
      <w:sz w:val="28"/>
      <w:szCs w:val="22"/>
      <w:lang w:val="en-US" w:eastAsia="zh-CN" w:bidi="ar-SA"/>
    </w:rPr>
  </w:style>
  <w:style w:type="paragraph" w:customStyle="1" w:styleId="-">
    <w:name w:val="闻政-正文段落文字"/>
    <w:basedOn w:val="a"/>
    <w:link w:val="-Char"/>
    <w:uiPriority w:val="3"/>
    <w:qFormat/>
    <w:rsid w:val="00DA4ABF"/>
    <w:pPr>
      <w:spacing w:line="500" w:lineRule="exact"/>
      <w:ind w:firstLine="200"/>
    </w:pPr>
    <w:rPr>
      <w:rFonts w:ascii="Times New Roman" w:hAnsi="Times New Roman" w:cs="Times New Roman"/>
      <w:kern w:val="0"/>
      <w:szCs w:val="28"/>
    </w:rPr>
  </w:style>
  <w:style w:type="character" w:customStyle="1" w:styleId="-Char">
    <w:name w:val="闻政-正文段落文字 Char"/>
    <w:link w:val="-"/>
    <w:uiPriority w:val="3"/>
    <w:rsid w:val="00DA4ABF"/>
    <w:rPr>
      <w:rFonts w:ascii="Times New Roman" w:eastAsia="仿宋_GB2312" w:hAnsi="Times New Roman"/>
      <w:sz w:val="28"/>
      <w:szCs w:val="28"/>
    </w:rPr>
  </w:style>
  <w:style w:type="paragraph" w:customStyle="1" w:styleId="-0">
    <w:name w:val="闻政-正文二级标题"/>
    <w:basedOn w:val="20"/>
    <w:next w:val="-"/>
    <w:link w:val="-Char0"/>
    <w:uiPriority w:val="3"/>
    <w:qFormat/>
    <w:rsid w:val="00DA4ABF"/>
    <w:pPr>
      <w:spacing w:before="120" w:after="60" w:line="500" w:lineRule="exact"/>
      <w:ind w:leftChars="200" w:left="200" w:firstLineChars="0" w:firstLine="0"/>
    </w:pPr>
    <w:rPr>
      <w:rFonts w:ascii="Times New Roman" w:hAnsi="Times New Roman"/>
      <w:sz w:val="28"/>
    </w:rPr>
  </w:style>
  <w:style w:type="character" w:customStyle="1" w:styleId="-Char0">
    <w:name w:val="闻政-正文二级标题 Char"/>
    <w:link w:val="-0"/>
    <w:uiPriority w:val="3"/>
    <w:rsid w:val="00DA4ABF"/>
    <w:rPr>
      <w:rFonts w:ascii="Times New Roman" w:eastAsia="仿宋_GB2312" w:hAnsi="Times New Roman"/>
      <w:b/>
      <w:bCs/>
      <w:sz w:val="28"/>
      <w:szCs w:val="32"/>
    </w:rPr>
  </w:style>
  <w:style w:type="paragraph" w:customStyle="1" w:styleId="-1">
    <w:name w:val="闻政-正文三级标题"/>
    <w:basedOn w:val="a"/>
    <w:next w:val="-"/>
    <w:link w:val="-Char1"/>
    <w:uiPriority w:val="3"/>
    <w:qFormat/>
    <w:rsid w:val="00DA4ABF"/>
    <w:pPr>
      <w:widowControl/>
      <w:spacing w:before="120" w:after="60" w:line="500" w:lineRule="exact"/>
      <w:ind w:leftChars="200" w:left="200" w:firstLineChars="0" w:firstLine="0"/>
    </w:pPr>
    <w:rPr>
      <w:rFonts w:ascii="Times New Roman" w:hAnsi="Times New Roman" w:cs="Times New Roman"/>
      <w:b/>
      <w:snapToGrid w:val="0"/>
      <w:kern w:val="0"/>
      <w:szCs w:val="28"/>
    </w:rPr>
  </w:style>
  <w:style w:type="character" w:customStyle="1" w:styleId="-Char1">
    <w:name w:val="闻政-正文三级标题 Char"/>
    <w:link w:val="-1"/>
    <w:uiPriority w:val="3"/>
    <w:rsid w:val="00DA4ABF"/>
    <w:rPr>
      <w:rFonts w:ascii="Times New Roman" w:eastAsia="仿宋_GB2312" w:hAnsi="Times New Roman"/>
      <w:b/>
      <w:snapToGrid/>
      <w:sz w:val="28"/>
      <w:szCs w:val="28"/>
    </w:rPr>
  </w:style>
  <w:style w:type="paragraph" w:customStyle="1" w:styleId="-2">
    <w:name w:val="闻政-正文一级标题"/>
    <w:basedOn w:val="3"/>
    <w:next w:val="-"/>
    <w:link w:val="-Char2"/>
    <w:uiPriority w:val="3"/>
    <w:qFormat/>
    <w:rsid w:val="00DA4ABF"/>
    <w:pPr>
      <w:spacing w:before="120" w:after="60" w:line="500" w:lineRule="exact"/>
      <w:ind w:firstLineChars="0" w:firstLine="0"/>
      <w:outlineLvl w:val="0"/>
    </w:pPr>
    <w:rPr>
      <w:rFonts w:ascii="黑体" w:eastAsia="黑体" w:hAnsi="黑体" w:cs="Times New Roman"/>
      <w:kern w:val="0"/>
      <w:sz w:val="32"/>
    </w:rPr>
  </w:style>
  <w:style w:type="character" w:customStyle="1" w:styleId="-Char2">
    <w:name w:val="闻政-正文一级标题 Char"/>
    <w:link w:val="-2"/>
    <w:uiPriority w:val="3"/>
    <w:rsid w:val="00DA4ABF"/>
    <w:rPr>
      <w:rFonts w:ascii="黑体" w:eastAsia="黑体" w:hAnsi="黑体"/>
      <w:bCs/>
      <w:sz w:val="32"/>
      <w:szCs w:val="32"/>
    </w:rPr>
  </w:style>
  <w:style w:type="paragraph" w:styleId="af0">
    <w:name w:val="Title"/>
    <w:basedOn w:val="a"/>
    <w:next w:val="a"/>
    <w:link w:val="Char7"/>
    <w:uiPriority w:val="10"/>
    <w:qFormat/>
    <w:rsid w:val="00DA4ABF"/>
    <w:pPr>
      <w:spacing w:before="240" w:after="60"/>
      <w:jc w:val="center"/>
      <w:outlineLvl w:val="0"/>
    </w:pPr>
    <w:rPr>
      <w:rFonts w:ascii="Cambria" w:eastAsia="宋体" w:hAnsi="Cambria" w:cs="Times New Roman"/>
      <w:b/>
      <w:bCs/>
      <w:sz w:val="32"/>
      <w:szCs w:val="32"/>
    </w:rPr>
  </w:style>
  <w:style w:type="character" w:customStyle="1" w:styleId="Char7">
    <w:name w:val="标题 Char"/>
    <w:link w:val="af0"/>
    <w:uiPriority w:val="10"/>
    <w:rsid w:val="00DA4ABF"/>
    <w:rPr>
      <w:rFonts w:ascii="Cambria" w:hAnsi="Cambria"/>
      <w:b/>
      <w:bCs/>
      <w:kern w:val="2"/>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175CC-3951-4ADD-918F-954706EF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1056</Words>
  <Characters>6023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上海市崇明区水务建设工程安全质量监督站</cp:lastModifiedBy>
  <cp:revision>3</cp:revision>
  <dcterms:created xsi:type="dcterms:W3CDTF">2018-08-31T09:06:00Z</dcterms:created>
  <dcterms:modified xsi:type="dcterms:W3CDTF">2018-08-31T09:09:00Z</dcterms:modified>
</cp:coreProperties>
</file>