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Style w:val="5"/>
          <w:rFonts w:hint="default" w:ascii="方正小标宋简体" w:hAnsi="方正小标宋简体" w:eastAsia="方正小标宋简体" w:cs="方正小标宋简体"/>
          <w:w w:val="100"/>
          <w:sz w:val="40"/>
          <w:szCs w:val="40"/>
          <w:lang w:val="en-US" w:eastAsia="zh-CN"/>
        </w:rPr>
      </w:pPr>
      <w:r>
        <w:rPr>
          <w:rStyle w:val="5"/>
          <w:rFonts w:hint="eastAsia" w:ascii="黑体" w:hAnsi="黑体" w:eastAsia="黑体" w:cs="黑体"/>
          <w:w w:val="100"/>
          <w:sz w:val="32"/>
          <w:szCs w:val="32"/>
          <w:lang w:val="en-US" w:eastAsia="zh-CN"/>
        </w:rPr>
        <w:t>附件</w:t>
      </w: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Style w:val="5"/>
          <w:rFonts w:hint="eastAsia" w:ascii="方正小标宋简体" w:hAnsi="方正小标宋简体" w:eastAsia="方正小标宋简体" w:cs="方正小标宋简体"/>
          <w:w w:val="100"/>
          <w:sz w:val="40"/>
          <w:szCs w:val="40"/>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Style w:val="5"/>
          <w:rFonts w:hint="default" w:ascii="方正小标宋简体" w:hAnsi="方正小标宋简体" w:eastAsia="方正小标宋简体" w:cs="方正小标宋简体"/>
          <w:w w:val="100"/>
          <w:sz w:val="40"/>
          <w:szCs w:val="40"/>
          <w:lang w:val="en-US" w:eastAsia="zh-CN"/>
        </w:rPr>
      </w:pPr>
      <w:r>
        <w:rPr>
          <w:rStyle w:val="5"/>
          <w:rFonts w:hint="eastAsia" w:ascii="方正小标宋简体" w:hAnsi="方正小标宋简体" w:eastAsia="方正小标宋简体" w:cs="方正小标宋简体"/>
          <w:w w:val="100"/>
          <w:sz w:val="40"/>
          <w:szCs w:val="40"/>
          <w:lang w:val="en-US" w:eastAsia="zh-CN"/>
        </w:rPr>
        <w:t>崇明区文旅场所严而有序恢复开放工作指引</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lang w:eastAsia="zh-CN"/>
        </w:rPr>
        <w:t>（</w:t>
      </w:r>
      <w:r>
        <w:rPr>
          <w:rFonts w:hint="eastAsia" w:ascii="楷体_GB2312" w:hAnsi="楷体_GB2312" w:eastAsia="楷体_GB2312" w:cs="楷体_GB2312"/>
          <w:sz w:val="32"/>
          <w:szCs w:val="32"/>
          <w:lang w:val="en-US" w:eastAsia="zh-CN"/>
        </w:rPr>
        <w:t>试行</w:t>
      </w:r>
      <w:r>
        <w:rPr>
          <w:rFonts w:hint="eastAsia" w:ascii="楷体_GB2312" w:hAnsi="楷体_GB2312" w:eastAsia="楷体_GB2312" w:cs="楷体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为</w:t>
      </w:r>
      <w:r>
        <w:rPr>
          <w:rFonts w:hint="eastAsia" w:ascii="仿宋_GB2312" w:hAnsi="仿宋_GB2312" w:eastAsia="仿宋_GB2312" w:cs="仿宋_GB2312"/>
          <w:sz w:val="32"/>
          <w:szCs w:val="32"/>
          <w:lang w:val="en-US" w:eastAsia="zh-CN"/>
        </w:rPr>
        <w:t>认真</w:t>
      </w:r>
      <w:r>
        <w:rPr>
          <w:rFonts w:hint="eastAsia" w:ascii="仿宋_GB2312" w:hAnsi="仿宋_GB2312" w:eastAsia="仿宋_GB2312" w:cs="仿宋_GB2312"/>
          <w:sz w:val="32"/>
          <w:szCs w:val="32"/>
        </w:rPr>
        <w:t>贯彻落实区委</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区政府</w:t>
      </w:r>
      <w:r>
        <w:rPr>
          <w:rFonts w:hint="eastAsia" w:ascii="仿宋_GB2312" w:hAnsi="仿宋_GB2312" w:eastAsia="仿宋_GB2312" w:cs="仿宋_GB2312"/>
          <w:sz w:val="32"/>
          <w:szCs w:val="32"/>
          <w:lang w:val="en-US" w:eastAsia="zh-CN"/>
        </w:rPr>
        <w:t>工作</w:t>
      </w:r>
      <w:r>
        <w:rPr>
          <w:rFonts w:hint="eastAsia" w:ascii="仿宋_GB2312" w:hAnsi="仿宋_GB2312" w:eastAsia="仿宋_GB2312" w:cs="仿宋_GB2312"/>
          <w:sz w:val="32"/>
          <w:szCs w:val="32"/>
        </w:rPr>
        <w:t>部署，</w:t>
      </w:r>
      <w:r>
        <w:rPr>
          <w:rFonts w:hint="eastAsia" w:ascii="仿宋_GB2312" w:hAnsi="仿宋_GB2312" w:eastAsia="仿宋_GB2312" w:cs="仿宋_GB2312"/>
          <w:sz w:val="32"/>
          <w:szCs w:val="32"/>
          <w:lang w:val="en-US" w:eastAsia="zh-CN"/>
        </w:rPr>
        <w:t>统筹推进疫情防控和经济社会发展</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严而有序推进文旅场所恢复开放，根据《上海市文旅场所严而有序恢复开放工作指引（试行）》</w:t>
      </w:r>
      <w:r>
        <w:rPr>
          <w:rStyle w:val="7"/>
          <w:rFonts w:hint="eastAsia" w:eastAsia="仿宋_GB2312"/>
          <w:lang w:eastAsia="zh-CN"/>
        </w:rPr>
        <w:t>《</w:t>
      </w:r>
      <w:r>
        <w:rPr>
          <w:rStyle w:val="7"/>
          <w:rFonts w:hint="eastAsia" w:eastAsia="仿宋_GB2312"/>
          <w:lang w:val="en-US" w:eastAsia="zh-CN"/>
        </w:rPr>
        <w:t>关于我区持续巩固疫情防控成果有序恢复正常生产生活秩序总体方案</w:t>
      </w:r>
      <w:r>
        <w:rPr>
          <w:rStyle w:val="7"/>
          <w:rFonts w:hint="eastAsia" w:eastAsia="仿宋_GB2312"/>
          <w:lang w:eastAsia="zh-CN"/>
        </w:rPr>
        <w:t>》，</w:t>
      </w:r>
      <w:r>
        <w:rPr>
          <w:rStyle w:val="7"/>
          <w:rFonts w:hint="eastAsia" w:eastAsia="仿宋_GB2312"/>
          <w:lang w:val="en-US" w:eastAsia="zh-CN"/>
        </w:rPr>
        <w:t>结合本区文旅行业实际，特制订本工作指引。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一</w:t>
      </w:r>
      <w:r>
        <w:rPr>
          <w:rFonts w:hint="eastAsia" w:ascii="黑体" w:hAnsi="黑体" w:eastAsia="黑体" w:cs="黑体"/>
          <w:sz w:val="32"/>
          <w:szCs w:val="32"/>
        </w:rPr>
        <w:t>、</w:t>
      </w:r>
      <w:r>
        <w:rPr>
          <w:rFonts w:hint="eastAsia" w:ascii="黑体" w:hAnsi="黑体" w:eastAsia="黑体" w:cs="黑体"/>
          <w:sz w:val="32"/>
          <w:szCs w:val="32"/>
          <w:lang w:val="en-US" w:eastAsia="zh-CN"/>
        </w:rPr>
        <w:t>场所范围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本指引主要适</w:t>
      </w:r>
      <w:r>
        <w:rPr>
          <w:rFonts w:hint="eastAsia" w:ascii="仿宋_GB2312" w:hAnsi="仿宋_GB2312" w:eastAsia="仿宋_GB2312" w:cs="仿宋_GB2312"/>
          <w:color w:val="auto"/>
          <w:sz w:val="32"/>
          <w:szCs w:val="32"/>
          <w:lang w:eastAsia="zh-CN"/>
        </w:rPr>
        <w:t>用</w:t>
      </w:r>
      <w:r>
        <w:rPr>
          <w:rFonts w:hint="eastAsia" w:ascii="仿宋_GB2312" w:hAnsi="仿宋_GB2312" w:eastAsia="仿宋_GB2312" w:cs="仿宋_GB2312"/>
          <w:color w:val="auto"/>
          <w:sz w:val="32"/>
          <w:szCs w:val="32"/>
        </w:rPr>
        <w:t>于</w:t>
      </w:r>
      <w:r>
        <w:rPr>
          <w:rFonts w:hint="eastAsia" w:ascii="仿宋_GB2312" w:hAnsi="仿宋_GB2312" w:eastAsia="仿宋_GB2312" w:cs="仿宋_GB2312"/>
          <w:color w:val="auto"/>
          <w:sz w:val="32"/>
          <w:szCs w:val="32"/>
          <w:lang w:val="en-US" w:eastAsia="zh-CN"/>
        </w:rPr>
        <w:t>博物馆、美术馆、</w:t>
      </w:r>
      <w:r>
        <w:rPr>
          <w:rFonts w:hint="eastAsia" w:ascii="仿宋_GB2312" w:hAnsi="仿宋_GB2312" w:eastAsia="仿宋_GB2312" w:cs="仿宋_GB2312"/>
          <w:color w:val="auto"/>
          <w:sz w:val="32"/>
          <w:szCs w:val="32"/>
        </w:rPr>
        <w:t>公共图书馆、</w:t>
      </w:r>
      <w:r>
        <w:rPr>
          <w:rFonts w:hint="eastAsia" w:ascii="仿宋_GB2312" w:hAnsi="仿宋_GB2312" w:eastAsia="仿宋_GB2312" w:cs="仿宋_GB2312"/>
          <w:color w:val="auto"/>
          <w:sz w:val="32"/>
          <w:szCs w:val="32"/>
          <w:lang w:eastAsia="zh-CN"/>
        </w:rPr>
        <w:t>文</w:t>
      </w:r>
      <w:r>
        <w:rPr>
          <w:rFonts w:hint="eastAsia" w:ascii="仿宋_GB2312" w:hAnsi="仿宋_GB2312" w:eastAsia="仿宋_GB2312" w:cs="仿宋_GB2312"/>
          <w:color w:val="auto"/>
          <w:sz w:val="32"/>
          <w:szCs w:val="32"/>
        </w:rPr>
        <w:t>化馆、社区</w:t>
      </w:r>
      <w:r>
        <w:rPr>
          <w:rFonts w:hint="eastAsia" w:ascii="仿宋_GB2312" w:hAnsi="仿宋_GB2312" w:eastAsia="仿宋_GB2312" w:cs="仿宋_GB2312"/>
          <w:color w:val="auto"/>
          <w:sz w:val="32"/>
          <w:szCs w:val="32"/>
          <w:lang w:eastAsia="zh-CN"/>
        </w:rPr>
        <w:t>文</w:t>
      </w:r>
      <w:r>
        <w:rPr>
          <w:rFonts w:hint="eastAsia" w:ascii="仿宋_GB2312" w:hAnsi="仿宋_GB2312" w:eastAsia="仿宋_GB2312" w:cs="仿宋_GB2312"/>
          <w:color w:val="auto"/>
          <w:sz w:val="32"/>
          <w:szCs w:val="32"/>
        </w:rPr>
        <w:t>化活动中</w:t>
      </w:r>
      <w:r>
        <w:rPr>
          <w:rFonts w:hint="eastAsia" w:ascii="仿宋_GB2312" w:hAnsi="仿宋_GB2312" w:eastAsia="仿宋_GB2312" w:cs="仿宋_GB2312"/>
          <w:color w:val="auto"/>
          <w:sz w:val="32"/>
          <w:szCs w:val="32"/>
          <w:lang w:eastAsia="zh-CN"/>
        </w:rPr>
        <w:t>心</w:t>
      </w:r>
      <w:r>
        <w:rPr>
          <w:rFonts w:hint="eastAsia" w:ascii="仿宋_GB2312" w:hAnsi="仿宋_GB2312" w:eastAsia="仿宋_GB2312" w:cs="仿宋_GB2312"/>
          <w:color w:val="auto"/>
          <w:sz w:val="32"/>
          <w:szCs w:val="32"/>
        </w:rPr>
        <w:t>、演出场馆、歌舞游艺娱乐场所、棋牌室、</w:t>
      </w:r>
      <w:r>
        <w:rPr>
          <w:rFonts w:hint="eastAsia" w:ascii="仿宋_GB2312" w:hAnsi="仿宋_GB2312" w:eastAsia="仿宋_GB2312" w:cs="仿宋_GB2312"/>
          <w:color w:val="auto"/>
          <w:sz w:val="32"/>
          <w:szCs w:val="32"/>
          <w:lang w:val="en-US" w:eastAsia="zh-CN"/>
        </w:rPr>
        <w:t>密室剧本杀、互联网上网服务场所、旅游住宿业、旅游服务咨询中心、</w:t>
      </w:r>
      <w:r>
        <w:rPr>
          <w:rFonts w:hint="eastAsia" w:ascii="仿宋_GB2312" w:hAnsi="仿宋_GB2312" w:eastAsia="仿宋_GB2312" w:cs="仿宋_GB2312"/>
          <w:color w:val="auto"/>
          <w:sz w:val="32"/>
          <w:szCs w:val="32"/>
        </w:rPr>
        <w:t>A级旅游景区、</w:t>
      </w:r>
      <w:r>
        <w:rPr>
          <w:rFonts w:hint="eastAsia" w:ascii="仿宋_GB2312" w:hAnsi="仿宋_GB2312" w:eastAsia="仿宋_GB2312" w:cs="仿宋_GB2312"/>
          <w:color w:val="auto"/>
          <w:sz w:val="32"/>
          <w:szCs w:val="32"/>
          <w:lang w:val="en-US" w:eastAsia="zh-CN"/>
        </w:rPr>
        <w:t>乡村民宿、旅行社、</w:t>
      </w:r>
      <w:r>
        <w:rPr>
          <w:rFonts w:hint="eastAsia" w:ascii="仿宋_GB2312" w:hAnsi="仿宋_GB2312" w:eastAsia="仿宋_GB2312" w:cs="仿宋_GB2312"/>
          <w:color w:val="auto"/>
          <w:sz w:val="32"/>
          <w:szCs w:val="32"/>
        </w:rPr>
        <w:t>社会艺术</w:t>
      </w:r>
      <w:r>
        <w:rPr>
          <w:rFonts w:hint="eastAsia" w:ascii="仿宋_GB2312" w:hAnsi="仿宋_GB2312" w:eastAsia="仿宋_GB2312" w:cs="仿宋_GB2312"/>
          <w:color w:val="auto"/>
          <w:sz w:val="32"/>
          <w:szCs w:val="32"/>
          <w:lang w:eastAsia="zh-CN"/>
        </w:rPr>
        <w:t>水</w:t>
      </w:r>
      <w:r>
        <w:rPr>
          <w:rFonts w:hint="eastAsia" w:ascii="仿宋_GB2312" w:hAnsi="仿宋_GB2312" w:eastAsia="仿宋_GB2312" w:cs="仿宋_GB2312"/>
          <w:color w:val="auto"/>
          <w:sz w:val="32"/>
          <w:szCs w:val="32"/>
        </w:rPr>
        <w:t>平考级机构等</w:t>
      </w:r>
      <w:r>
        <w:rPr>
          <w:rFonts w:hint="eastAsia" w:ascii="仿宋_GB2312" w:hAnsi="仿宋_GB2312" w:eastAsia="仿宋_GB2312" w:cs="仿宋_GB2312"/>
          <w:color w:val="auto"/>
          <w:sz w:val="32"/>
          <w:szCs w:val="32"/>
          <w:lang w:val="en-US" w:eastAsia="zh-CN"/>
        </w:rPr>
        <w:t>文旅场所。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二、基本原则</w:t>
      </w:r>
    </w:p>
    <w:p>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（一）压实“四方”责任，坚决守牢防疫底线</w:t>
      </w:r>
    </w:p>
    <w:p>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全面压实属地、部门、单位、个人“四方”责任，</w:t>
      </w:r>
      <w:r>
        <w:rPr>
          <w:rFonts w:hint="eastAsia" w:ascii="仿宋_GB2312" w:hAnsi="仿宋_GB2312" w:eastAsia="仿宋_GB2312" w:cs="仿宋_GB2312"/>
          <w:color w:val="auto"/>
          <w:sz w:val="32"/>
          <w:szCs w:val="32"/>
          <w:lang w:val="en-US" w:eastAsia="zh-CN"/>
        </w:rPr>
        <w:t>做到守土有责、守土负责、守土尽责。</w:t>
      </w:r>
      <w:r>
        <w:rPr>
          <w:rFonts w:hint="eastAsia" w:ascii="仿宋_GB2312" w:hAnsi="仿宋_GB2312" w:eastAsia="仿宋_GB2312" w:cs="仿宋_GB2312"/>
          <w:sz w:val="32"/>
          <w:szCs w:val="32"/>
          <w:lang w:val="en-US" w:eastAsia="zh-CN"/>
        </w:rPr>
        <w:t>严格落实属地责任，加大督促管理，从严从紧抓好辖区文旅场所疫情防控工作；严格落实文化旅游行政管理部门主管责任，加强监督检查，强化日常指导；严格落实各文旅场所主体责任，做好单位人员和场所的出入管理、核酸检测和环境消杀等防控工作；严格落实个人自我管理责任，各相关从业人员要自觉坚持“防疫三件套”“防护五还要”，切实</w:t>
      </w:r>
      <w:r>
        <w:rPr>
          <w:rFonts w:hint="eastAsia" w:ascii="仿宋_GB2312" w:hAnsi="仿宋_GB2312" w:eastAsia="仿宋_GB2312" w:cs="仿宋_GB2312"/>
          <w:color w:val="auto"/>
          <w:sz w:val="32"/>
          <w:szCs w:val="32"/>
          <w:lang w:val="en-US" w:eastAsia="zh-CN"/>
        </w:rPr>
        <w:t>增强自我防护意识和能力。</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（二）坚持严而有序，落实“三有三分三防”</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按照全区有序恢复正常生产生活秩序总体部署安排，在严格防范疫情反弹和落实各项防控措施的前提下，视情及时动态调整和逐步恢复开放文旅场所，有序放开、有限流动、有效管控，分布实施、分级管理、分区施策，防反弹、防输入、防外溢。各乡镇根据本地区疫情风险等级情况，因地制宜、分类施策，严而有序推动辖区文旅场所逐步恢复开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三、管理机制</w:t>
      </w:r>
    </w:p>
    <w:p>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楷体_GB2312" w:hAnsi="楷体_GB2312" w:eastAsia="楷体_GB2312" w:cs="楷体_GB2312"/>
          <w:b w:val="0"/>
          <w:bCs w:val="0"/>
          <w:color w:val="auto"/>
          <w:sz w:val="32"/>
          <w:szCs w:val="32"/>
          <w:lang w:val="en-US" w:eastAsia="zh-CN"/>
        </w:rPr>
      </w:pPr>
      <w:r>
        <w:rPr>
          <w:rFonts w:hint="eastAsia" w:ascii="楷体_GB2312" w:hAnsi="楷体_GB2312" w:eastAsia="楷体_GB2312" w:cs="楷体_GB2312"/>
          <w:b w:val="0"/>
          <w:bCs w:val="0"/>
          <w:color w:val="auto"/>
          <w:sz w:val="32"/>
          <w:szCs w:val="32"/>
          <w:lang w:val="en-US" w:eastAsia="zh-CN"/>
        </w:rPr>
        <w:t>（一）统一发布防疫指南</w:t>
      </w:r>
    </w:p>
    <w:p>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区文化旅游局动态发布《崇明区文化和旅游行业新冠肺炎疫情防控工作指南》，各文旅场所按照防疫指南要求，落实各项防控措施，做好恢复开放准备。</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eastAsia" w:ascii="楷体_GB2312" w:hAnsi="楷体_GB2312" w:eastAsia="楷体_GB2312" w:cs="楷体_GB2312"/>
          <w:b w:val="0"/>
          <w:bCs w:val="0"/>
          <w:color w:val="auto"/>
          <w:sz w:val="32"/>
          <w:szCs w:val="32"/>
          <w:lang w:val="en-US" w:eastAsia="zh-CN"/>
        </w:rPr>
      </w:pPr>
      <w:r>
        <w:rPr>
          <w:rFonts w:hint="eastAsia" w:ascii="楷体_GB2312" w:hAnsi="楷体_GB2312" w:eastAsia="楷体_GB2312" w:cs="楷体_GB2312"/>
          <w:b w:val="0"/>
          <w:bCs w:val="0"/>
          <w:color w:val="auto"/>
          <w:sz w:val="32"/>
          <w:szCs w:val="32"/>
          <w:lang w:val="en-US" w:eastAsia="zh-CN"/>
        </w:rPr>
        <w:t>（二）实行申请报备管理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outlineLvl w:val="9"/>
        <w:rPr>
          <w:rFonts w:hint="default"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6月1日之后，先行逐步有序开放室外类型的A级旅游景区；6月中下旬之后，根据全区全面恢复正常生产生活秩序的阶段性安排，视情及时有序逐步恢复开放各类文博、演出、娱乐等密闭式文旅场所。</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outlineLvl w:val="9"/>
        <w:rPr>
          <w:rFonts w:hint="default" w:ascii="仿宋_GB2312" w:hAnsi="仿宋_GB2312" w:eastAsia="仿宋_GB2312" w:cs="仿宋_GB2312"/>
          <w:color w:val="auto"/>
          <w:sz w:val="32"/>
          <w:szCs w:val="32"/>
          <w:u w:val="none"/>
          <w:lang w:val="en-US" w:eastAsia="zh-CN"/>
        </w:rPr>
      </w:pPr>
      <w:r>
        <w:rPr>
          <w:rFonts w:hint="eastAsia" w:ascii="仿宋_GB2312" w:hAnsi="仿宋_GB2312" w:eastAsia="仿宋_GB2312" w:cs="仿宋_GB2312"/>
          <w:color w:val="auto"/>
          <w:kern w:val="2"/>
          <w:sz w:val="32"/>
          <w:szCs w:val="32"/>
          <w:lang w:val="en-US" w:eastAsia="zh-CN" w:bidi="ar-SA"/>
        </w:rPr>
        <w:t>1.文旅场所恢复开放前，按照本工作</w:t>
      </w:r>
      <w:r>
        <w:rPr>
          <w:rFonts w:hint="eastAsia" w:ascii="仿宋_GB2312" w:hAnsi="仿宋_GB2312" w:eastAsia="仿宋_GB2312" w:cs="仿宋_GB2312"/>
          <w:color w:val="auto"/>
          <w:sz w:val="32"/>
          <w:szCs w:val="32"/>
          <w:lang w:val="en-US" w:eastAsia="zh-CN"/>
        </w:rPr>
        <w:t>指引</w:t>
      </w:r>
      <w:r>
        <w:rPr>
          <w:rFonts w:hint="eastAsia" w:ascii="仿宋_GB2312" w:hAnsi="仿宋_GB2312" w:eastAsia="仿宋_GB2312" w:cs="仿宋_GB2312"/>
          <w:color w:val="auto"/>
          <w:sz w:val="32"/>
          <w:szCs w:val="32"/>
        </w:rPr>
        <w:t>向</w:t>
      </w:r>
      <w:r>
        <w:rPr>
          <w:rFonts w:hint="eastAsia" w:ascii="仿宋_GB2312" w:hAnsi="仿宋_GB2312" w:eastAsia="仿宋_GB2312" w:cs="仿宋_GB2312"/>
          <w:color w:val="auto"/>
          <w:sz w:val="32"/>
          <w:szCs w:val="32"/>
          <w:lang w:eastAsia="zh-CN"/>
        </w:rPr>
        <w:t>属地乡镇政府</w:t>
      </w:r>
      <w:r>
        <w:rPr>
          <w:rFonts w:hint="eastAsia" w:ascii="仿宋_GB2312" w:hAnsi="仿宋_GB2312" w:eastAsia="仿宋_GB2312" w:cs="仿宋_GB2312"/>
          <w:color w:val="auto"/>
          <w:sz w:val="32"/>
          <w:szCs w:val="32"/>
          <w:lang w:val="en-US" w:eastAsia="zh-CN"/>
        </w:rPr>
        <w:t>报备。</w:t>
      </w:r>
      <w:r>
        <w:rPr>
          <w:rFonts w:hint="eastAsia" w:ascii="仿宋_GB2312" w:hAnsi="仿宋_GB2312" w:eastAsia="仿宋_GB2312" w:cs="仿宋_GB2312"/>
          <w:color w:val="auto"/>
          <w:sz w:val="32"/>
          <w:szCs w:val="32"/>
          <w:lang w:eastAsia="zh-CN"/>
        </w:rPr>
        <w:t>区级</w:t>
      </w:r>
      <w:r>
        <w:rPr>
          <w:rFonts w:hint="eastAsia" w:ascii="仿宋_GB2312" w:hAnsi="仿宋_GB2312" w:eastAsia="仿宋_GB2312" w:cs="仿宋_GB2312"/>
          <w:color w:val="auto"/>
          <w:kern w:val="2"/>
          <w:sz w:val="32"/>
          <w:szCs w:val="32"/>
          <w:lang w:val="en-US" w:eastAsia="zh-CN" w:bidi="ar-SA"/>
        </w:rPr>
        <w:t>文旅场所</w:t>
      </w:r>
      <w:r>
        <w:rPr>
          <w:rFonts w:hint="eastAsia" w:ascii="仿宋_GB2312" w:hAnsi="仿宋_GB2312" w:eastAsia="仿宋_GB2312" w:cs="仿宋_GB2312"/>
          <w:color w:val="auto"/>
          <w:sz w:val="32"/>
          <w:szCs w:val="32"/>
          <w:lang w:eastAsia="zh-CN"/>
        </w:rPr>
        <w:t>恢复开</w:t>
      </w:r>
      <w:r>
        <w:rPr>
          <w:rFonts w:hint="eastAsia" w:ascii="仿宋_GB2312" w:hAnsi="仿宋_GB2312" w:eastAsia="仿宋_GB2312" w:cs="仿宋_GB2312"/>
          <w:color w:val="auto"/>
          <w:kern w:val="2"/>
          <w:sz w:val="32"/>
          <w:szCs w:val="32"/>
          <w:lang w:val="en-US" w:eastAsia="zh-CN" w:bidi="ar-SA"/>
        </w:rPr>
        <w:t>放向区文化旅游局报备。</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outlineLvl w:val="9"/>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lang w:eastAsia="zh-CN"/>
        </w:rPr>
        <w:t>属地乡镇政府</w:t>
      </w:r>
      <w:r>
        <w:rPr>
          <w:rFonts w:hint="eastAsia" w:ascii="仿宋_GB2312" w:hAnsi="仿宋_GB2312" w:eastAsia="仿宋_GB2312" w:cs="仿宋_GB2312"/>
          <w:color w:val="auto"/>
          <w:sz w:val="32"/>
          <w:szCs w:val="32"/>
          <w:lang w:val="en-US" w:eastAsia="zh-CN"/>
        </w:rPr>
        <w:t>根据《崇明区文化和旅游行业新冠肺炎疫情防控工作指南》，指导</w:t>
      </w:r>
      <w:r>
        <w:rPr>
          <w:rFonts w:hint="eastAsia" w:ascii="仿宋_GB2312" w:hAnsi="仿宋_GB2312" w:eastAsia="仿宋_GB2312" w:cs="仿宋_GB2312"/>
          <w:color w:val="auto"/>
          <w:kern w:val="2"/>
          <w:sz w:val="32"/>
          <w:szCs w:val="32"/>
          <w:lang w:val="en-US" w:eastAsia="zh-CN" w:bidi="ar-SA"/>
        </w:rPr>
        <w:t>文旅场所严格落实各项疫情防控措施。文旅场所</w:t>
      </w:r>
      <w:r>
        <w:rPr>
          <w:rFonts w:hint="eastAsia" w:ascii="仿宋_GB2312" w:hAnsi="仿宋_GB2312" w:eastAsia="仿宋_GB2312" w:cs="仿宋_GB2312"/>
          <w:color w:val="auto"/>
          <w:sz w:val="32"/>
          <w:szCs w:val="32"/>
          <w:lang w:eastAsia="zh-CN"/>
        </w:rPr>
        <w:t>恢复</w:t>
      </w:r>
      <w:r>
        <w:rPr>
          <w:rFonts w:hint="eastAsia" w:ascii="仿宋_GB2312" w:hAnsi="仿宋_GB2312" w:eastAsia="仿宋_GB2312" w:cs="仿宋_GB2312"/>
          <w:color w:val="auto"/>
          <w:kern w:val="2"/>
          <w:sz w:val="32"/>
          <w:szCs w:val="32"/>
          <w:lang w:val="en-US" w:eastAsia="zh-CN" w:bidi="ar-SA"/>
        </w:rPr>
        <w:t>开放情况，及时向区文化旅游局报备。</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旅行社和在线旅游企业，应按照文化和旅游部统一要求，严格执行旅行社及在线旅游企业不得经营出入境团队旅游及“机票+酒店”业务，严格实施跨省旅游经营活动管理“熔断”机制，暂停旅行社及在线旅游企业经营进出陆地边境口岸城市的跨省团队旅游及“机票+酒店”业务。</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eastAsia" w:ascii="楷体_GB2312" w:hAnsi="楷体_GB2312" w:eastAsia="楷体_GB2312" w:cs="楷体_GB2312"/>
          <w:b w:val="0"/>
          <w:bCs w:val="0"/>
          <w:color w:val="auto"/>
          <w:sz w:val="32"/>
          <w:szCs w:val="32"/>
          <w:lang w:val="en-US" w:eastAsia="zh-CN"/>
        </w:rPr>
      </w:pPr>
      <w:r>
        <w:rPr>
          <w:rFonts w:hint="eastAsia" w:ascii="楷体_GB2312" w:hAnsi="楷体_GB2312" w:eastAsia="楷体_GB2312" w:cs="楷体_GB2312"/>
          <w:b w:val="0"/>
          <w:bCs w:val="0"/>
          <w:color w:val="auto"/>
          <w:sz w:val="32"/>
          <w:szCs w:val="32"/>
          <w:lang w:val="en-US" w:eastAsia="zh-CN"/>
        </w:rPr>
        <w:t>（三）加强督促检查指导</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区文化旅游局、各乡镇要健全工作机制，发挥行业自律作用，督促文旅场所制定“一场所一方案”，确保各项工作措施落实到位，并安排现场检查和督促指导，做好恢复开放事中事后监管。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四、防疫要求</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Style w:val="8"/>
          <w:rFonts w:hint="eastAsia" w:eastAsia="楷体_GB2312"/>
          <w:b w:val="0"/>
          <w:bCs w:val="0"/>
          <w:lang w:eastAsia="zh-CN"/>
        </w:rPr>
      </w:pPr>
      <w:r>
        <w:rPr>
          <w:rStyle w:val="8"/>
          <w:rFonts w:hint="eastAsia" w:eastAsia="楷体_GB2312"/>
          <w:b w:val="0"/>
          <w:bCs w:val="0"/>
          <w:lang w:val="en-US" w:eastAsia="zh-CN"/>
        </w:rPr>
        <w:t>（一）做好恢复开放</w:t>
      </w:r>
      <w:r>
        <w:rPr>
          <w:rStyle w:val="8"/>
          <w:rFonts w:hint="eastAsia" w:eastAsia="楷体_GB2312"/>
          <w:b w:val="0"/>
          <w:bCs w:val="0"/>
          <w:lang w:eastAsia="zh-CN"/>
        </w:rPr>
        <w:t>前</w:t>
      </w:r>
      <w:r>
        <w:rPr>
          <w:rStyle w:val="8"/>
          <w:rFonts w:hint="eastAsia" w:eastAsia="楷体_GB2312"/>
          <w:b w:val="0"/>
          <w:bCs w:val="0"/>
          <w:lang w:val="en-US" w:eastAsia="zh-CN"/>
        </w:rPr>
        <w:t>充分</w:t>
      </w:r>
      <w:r>
        <w:rPr>
          <w:rStyle w:val="8"/>
          <w:rFonts w:hint="eastAsia" w:eastAsia="楷体_GB2312"/>
          <w:b w:val="0"/>
          <w:bCs w:val="0"/>
          <w:lang w:eastAsia="zh-CN"/>
        </w:rPr>
        <w:t>准备</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lang w:eastAsia="zh-CN"/>
        </w:rPr>
      </w:pPr>
      <w:r>
        <w:rPr>
          <w:rStyle w:val="8"/>
          <w:rFonts w:hint="eastAsia" w:ascii="仿宋_GB2312" w:hAnsi="仿宋_GB2312" w:eastAsia="仿宋_GB2312" w:cs="仿宋_GB2312"/>
          <w:lang w:val="en-US" w:eastAsia="zh-CN"/>
        </w:rPr>
        <w:t>按照“一场所一方案”要求，必须做到</w:t>
      </w:r>
      <w:r>
        <w:rPr>
          <w:rFonts w:hint="eastAsia" w:ascii="仿宋_GB2312" w:hAnsi="仿宋_GB2312" w:eastAsia="仿宋_GB2312" w:cs="仿宋_GB2312"/>
          <w:color w:val="auto"/>
          <w:sz w:val="32"/>
          <w:szCs w:val="32"/>
        </w:rPr>
        <w:t>“五个到位</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b/>
          <w:bCs/>
          <w:color w:val="auto"/>
          <w:sz w:val="32"/>
          <w:szCs w:val="32"/>
        </w:rPr>
        <w:t>防控组织到位，</w:t>
      </w:r>
      <w:r>
        <w:rPr>
          <w:rFonts w:hint="eastAsia" w:ascii="仿宋_GB2312" w:hAnsi="仿宋_GB2312" w:eastAsia="仿宋_GB2312" w:cs="仿宋_GB2312"/>
          <w:color w:val="auto"/>
          <w:sz w:val="32"/>
          <w:szCs w:val="32"/>
        </w:rPr>
        <w:t>建</w:t>
      </w:r>
      <w:r>
        <w:rPr>
          <w:rFonts w:hint="eastAsia" w:ascii="仿宋_GB2312" w:hAnsi="仿宋_GB2312" w:eastAsia="仿宋_GB2312" w:cs="仿宋_GB2312"/>
          <w:color w:val="auto"/>
          <w:sz w:val="32"/>
          <w:szCs w:val="32"/>
          <w:lang w:eastAsia="zh-CN"/>
        </w:rPr>
        <w:t>立</w:t>
      </w:r>
      <w:r>
        <w:rPr>
          <w:rFonts w:hint="eastAsia" w:ascii="仿宋_GB2312" w:hAnsi="仿宋_GB2312" w:eastAsia="仿宋_GB2312" w:cs="仿宋_GB2312"/>
          <w:color w:val="auto"/>
          <w:sz w:val="32"/>
          <w:szCs w:val="32"/>
          <w:lang w:val="en-US" w:eastAsia="zh-CN"/>
        </w:rPr>
        <w:t>恢复开放</w:t>
      </w:r>
      <w:r>
        <w:rPr>
          <w:rFonts w:hint="eastAsia" w:ascii="仿宋_GB2312" w:hAnsi="仿宋_GB2312" w:eastAsia="仿宋_GB2312" w:cs="仿宋_GB2312"/>
          <w:color w:val="auto"/>
          <w:sz w:val="32"/>
          <w:szCs w:val="32"/>
        </w:rPr>
        <w:t>和疫情防控</w:t>
      </w:r>
      <w:r>
        <w:rPr>
          <w:rFonts w:hint="eastAsia" w:ascii="仿宋_GB2312" w:hAnsi="仿宋_GB2312" w:eastAsia="仿宋_GB2312" w:cs="仿宋_GB2312"/>
          <w:color w:val="auto"/>
          <w:sz w:val="32"/>
          <w:szCs w:val="32"/>
          <w:lang w:eastAsia="zh-CN"/>
        </w:rPr>
        <w:t>工</w:t>
      </w:r>
      <w:r>
        <w:rPr>
          <w:rFonts w:hint="eastAsia" w:ascii="仿宋_GB2312" w:hAnsi="仿宋_GB2312" w:eastAsia="仿宋_GB2312" w:cs="仿宋_GB2312"/>
          <w:color w:val="auto"/>
          <w:sz w:val="32"/>
          <w:szCs w:val="32"/>
        </w:rPr>
        <w:t>作机制</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b/>
          <w:bCs/>
          <w:color w:val="auto"/>
          <w:sz w:val="32"/>
          <w:szCs w:val="32"/>
        </w:rPr>
        <w:t>物资保障到位，</w:t>
      </w:r>
      <w:r>
        <w:rPr>
          <w:rFonts w:hint="eastAsia" w:ascii="仿宋_GB2312" w:hAnsi="仿宋_GB2312" w:eastAsia="仿宋_GB2312" w:cs="仿宋_GB2312"/>
          <w:color w:val="auto"/>
          <w:sz w:val="32"/>
          <w:szCs w:val="32"/>
          <w:lang w:eastAsia="zh-CN"/>
        </w:rPr>
        <w:t>配</w:t>
      </w:r>
      <w:r>
        <w:rPr>
          <w:rFonts w:hint="eastAsia" w:ascii="仿宋_GB2312" w:hAnsi="仿宋_GB2312" w:eastAsia="仿宋_GB2312" w:cs="仿宋_GB2312"/>
          <w:color w:val="auto"/>
          <w:sz w:val="32"/>
          <w:szCs w:val="32"/>
          <w:lang w:val="en-US" w:eastAsia="zh-CN"/>
        </w:rPr>
        <w:t>齐配足防护口罩、消毒消杀等</w:t>
      </w:r>
      <w:r>
        <w:rPr>
          <w:rFonts w:hint="eastAsia" w:ascii="仿宋_GB2312" w:hAnsi="仿宋_GB2312" w:eastAsia="仿宋_GB2312" w:cs="仿宋_GB2312"/>
          <w:color w:val="auto"/>
          <w:sz w:val="32"/>
          <w:szCs w:val="32"/>
        </w:rPr>
        <w:t>疫情防控</w:t>
      </w:r>
      <w:r>
        <w:rPr>
          <w:rFonts w:hint="eastAsia" w:ascii="仿宋_GB2312" w:hAnsi="仿宋_GB2312" w:eastAsia="仿宋_GB2312" w:cs="仿宋_GB2312"/>
          <w:color w:val="auto"/>
          <w:sz w:val="32"/>
          <w:szCs w:val="32"/>
          <w:lang w:val="en-US" w:eastAsia="zh-CN"/>
        </w:rPr>
        <w:t>用品</w:t>
      </w:r>
      <w:r>
        <w:rPr>
          <w:rFonts w:hint="eastAsia" w:ascii="仿宋_GB2312" w:hAnsi="仿宋_GB2312" w:eastAsia="仿宋_GB2312" w:cs="仿宋_GB2312"/>
          <w:color w:val="auto"/>
          <w:sz w:val="32"/>
          <w:szCs w:val="32"/>
        </w:rPr>
        <w:t>和设施；</w:t>
      </w:r>
      <w:r>
        <w:rPr>
          <w:rFonts w:hint="eastAsia" w:ascii="仿宋_GB2312" w:hAnsi="仿宋_GB2312" w:eastAsia="仿宋_GB2312" w:cs="仿宋_GB2312"/>
          <w:b/>
          <w:bCs/>
          <w:color w:val="auto"/>
          <w:sz w:val="32"/>
          <w:szCs w:val="32"/>
        </w:rPr>
        <w:t>应急预案到位，</w:t>
      </w:r>
      <w:r>
        <w:rPr>
          <w:rFonts w:hint="eastAsia" w:ascii="仿宋_GB2312" w:hAnsi="仿宋_GB2312" w:eastAsia="仿宋_GB2312" w:cs="仿宋_GB2312"/>
          <w:color w:val="auto"/>
          <w:sz w:val="32"/>
          <w:szCs w:val="32"/>
        </w:rPr>
        <w:t>完善突发情况</w:t>
      </w:r>
      <w:r>
        <w:rPr>
          <w:rFonts w:hint="eastAsia" w:ascii="仿宋_GB2312" w:hAnsi="仿宋_GB2312" w:eastAsia="仿宋_GB2312" w:cs="仿宋_GB2312"/>
          <w:color w:val="auto"/>
          <w:sz w:val="32"/>
          <w:szCs w:val="32"/>
          <w:lang w:val="en-US" w:eastAsia="zh-CN"/>
        </w:rPr>
        <w:t>的</w:t>
      </w:r>
      <w:r>
        <w:rPr>
          <w:rFonts w:hint="eastAsia" w:ascii="仿宋_GB2312" w:hAnsi="仿宋_GB2312" w:eastAsia="仿宋_GB2312" w:cs="仿宋_GB2312"/>
          <w:color w:val="auto"/>
          <w:sz w:val="32"/>
          <w:szCs w:val="32"/>
        </w:rPr>
        <w:t>应急处置措施</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b/>
          <w:bCs/>
          <w:color w:val="auto"/>
          <w:sz w:val="32"/>
          <w:szCs w:val="32"/>
        </w:rPr>
        <w:t>内部管理到位，</w:t>
      </w:r>
      <w:r>
        <w:rPr>
          <w:rFonts w:hint="eastAsia" w:ascii="仿宋_GB2312" w:hAnsi="仿宋_GB2312" w:eastAsia="仿宋_GB2312" w:cs="仿宋_GB2312"/>
          <w:color w:val="auto"/>
          <w:sz w:val="32"/>
          <w:szCs w:val="32"/>
          <w:lang w:val="en-US" w:eastAsia="zh-CN"/>
        </w:rPr>
        <w:t>场所码做到全面覆盖、</w:t>
      </w:r>
      <w:r>
        <w:rPr>
          <w:rFonts w:hint="eastAsia" w:ascii="仿宋_GB2312" w:hAnsi="仿宋_GB2312" w:eastAsia="仿宋_GB2312" w:cs="仿宋_GB2312"/>
          <w:color w:val="auto"/>
          <w:kern w:val="0"/>
          <w:sz w:val="32"/>
          <w:szCs w:val="32"/>
          <w:lang w:val="en-US" w:eastAsia="zh-CN" w:bidi="ar"/>
        </w:rPr>
        <w:t>逢进必扫，消杀工作</w:t>
      </w:r>
      <w:r>
        <w:rPr>
          <w:rFonts w:hint="eastAsia" w:ascii="仿宋_GB2312" w:hAnsi="仿宋_GB2312" w:eastAsia="仿宋_GB2312" w:cs="仿宋_GB2312"/>
          <w:i w:val="0"/>
          <w:iCs w:val="0"/>
          <w:caps w:val="0"/>
          <w:color w:val="auto"/>
          <w:spacing w:val="0"/>
          <w:sz w:val="32"/>
          <w:szCs w:val="32"/>
          <w:lang w:val="en-US" w:eastAsia="zh-CN"/>
        </w:rPr>
        <w:t>做到全面彻底、应消尽消，</w:t>
      </w:r>
      <w:r>
        <w:rPr>
          <w:rFonts w:hint="eastAsia" w:ascii="仿宋_GB2312" w:hAnsi="仿宋_GB2312" w:eastAsia="仿宋_GB2312" w:cs="仿宋_GB2312"/>
          <w:color w:val="auto"/>
          <w:sz w:val="32"/>
          <w:szCs w:val="32"/>
        </w:rPr>
        <w:t>管理</w:t>
      </w:r>
      <w:r>
        <w:rPr>
          <w:rFonts w:hint="eastAsia" w:ascii="仿宋_GB2312" w:hAnsi="仿宋_GB2312" w:eastAsia="仿宋_GB2312" w:cs="仿宋_GB2312"/>
          <w:color w:val="auto"/>
          <w:sz w:val="32"/>
          <w:szCs w:val="32"/>
          <w:lang w:val="en-US" w:eastAsia="zh-CN"/>
        </w:rPr>
        <w:t>制度</w:t>
      </w:r>
      <w:r>
        <w:rPr>
          <w:rFonts w:hint="eastAsia" w:ascii="仿宋_GB2312" w:hAnsi="仿宋_GB2312" w:eastAsia="仿宋_GB2312" w:cs="仿宋_GB2312"/>
          <w:color w:val="auto"/>
          <w:sz w:val="32"/>
          <w:szCs w:val="32"/>
        </w:rPr>
        <w:t>和</w:t>
      </w:r>
      <w:r>
        <w:rPr>
          <w:rFonts w:hint="eastAsia" w:ascii="仿宋_GB2312" w:hAnsi="仿宋_GB2312" w:eastAsia="仿宋_GB2312" w:cs="仿宋_GB2312"/>
          <w:color w:val="auto"/>
          <w:sz w:val="32"/>
          <w:szCs w:val="32"/>
          <w:lang w:val="en-US" w:eastAsia="zh-CN"/>
        </w:rPr>
        <w:t>流程</w:t>
      </w:r>
      <w:r>
        <w:rPr>
          <w:rFonts w:hint="eastAsia" w:ascii="仿宋_GB2312" w:hAnsi="仿宋_GB2312" w:eastAsia="仿宋_GB2312" w:cs="仿宋_GB2312"/>
          <w:color w:val="auto"/>
          <w:sz w:val="32"/>
          <w:szCs w:val="32"/>
        </w:rPr>
        <w:t>体系</w:t>
      </w:r>
      <w:r>
        <w:rPr>
          <w:rFonts w:hint="eastAsia" w:ascii="仿宋_GB2312" w:hAnsi="仿宋_GB2312" w:eastAsia="仿宋_GB2312" w:cs="仿宋_GB2312"/>
          <w:color w:val="auto"/>
          <w:sz w:val="32"/>
          <w:szCs w:val="32"/>
          <w:lang w:val="en-US" w:eastAsia="zh-CN"/>
        </w:rPr>
        <w:t>做到科学合理、严谨规范；</w:t>
      </w:r>
      <w:r>
        <w:rPr>
          <w:rFonts w:hint="eastAsia" w:ascii="仿宋_GB2312" w:hAnsi="仿宋_GB2312" w:eastAsia="仿宋_GB2312" w:cs="仿宋_GB2312"/>
          <w:b/>
          <w:bCs/>
          <w:color w:val="auto"/>
          <w:sz w:val="32"/>
          <w:szCs w:val="32"/>
        </w:rPr>
        <w:t>宣传教育到位，</w:t>
      </w:r>
      <w:r>
        <w:rPr>
          <w:rFonts w:hint="eastAsia" w:ascii="仿宋_GB2312" w:hAnsi="仿宋_GB2312" w:eastAsia="仿宋_GB2312" w:cs="仿宋_GB2312"/>
          <w:color w:val="auto"/>
          <w:sz w:val="32"/>
          <w:szCs w:val="32"/>
        </w:rPr>
        <w:t>提</w:t>
      </w:r>
      <w:r>
        <w:rPr>
          <w:rFonts w:hint="eastAsia" w:ascii="仿宋_GB2312" w:hAnsi="仿宋_GB2312" w:eastAsia="仿宋_GB2312" w:cs="仿宋_GB2312"/>
          <w:color w:val="auto"/>
          <w:sz w:val="32"/>
          <w:szCs w:val="32"/>
          <w:lang w:eastAsia="zh-CN"/>
        </w:rPr>
        <w:t>高员工</w:t>
      </w:r>
      <w:r>
        <w:rPr>
          <w:rFonts w:hint="eastAsia" w:ascii="仿宋_GB2312" w:hAnsi="仿宋_GB2312" w:eastAsia="仿宋_GB2312" w:cs="仿宋_GB2312"/>
          <w:color w:val="auto"/>
          <w:sz w:val="32"/>
          <w:szCs w:val="32"/>
          <w:lang w:val="en-US" w:eastAsia="zh-CN"/>
        </w:rPr>
        <w:t>的</w:t>
      </w:r>
      <w:r>
        <w:rPr>
          <w:rFonts w:hint="eastAsia" w:ascii="仿宋_GB2312" w:hAnsi="仿宋_GB2312" w:eastAsia="仿宋_GB2312" w:cs="仿宋_GB2312"/>
          <w:color w:val="auto"/>
          <w:sz w:val="32"/>
          <w:szCs w:val="32"/>
        </w:rPr>
        <w:t>疫情防控和</w:t>
      </w:r>
      <w:r>
        <w:rPr>
          <w:rFonts w:hint="eastAsia" w:ascii="仿宋_GB2312" w:hAnsi="仿宋_GB2312" w:eastAsia="仿宋_GB2312" w:cs="仿宋_GB2312"/>
          <w:color w:val="auto"/>
          <w:sz w:val="32"/>
          <w:szCs w:val="32"/>
          <w:lang w:eastAsia="zh-CN"/>
        </w:rPr>
        <w:t>自</w:t>
      </w:r>
      <w:r>
        <w:rPr>
          <w:rFonts w:hint="eastAsia" w:ascii="仿宋_GB2312" w:hAnsi="仿宋_GB2312" w:eastAsia="仿宋_GB2312" w:cs="仿宋_GB2312"/>
          <w:color w:val="auto"/>
          <w:sz w:val="32"/>
          <w:szCs w:val="32"/>
        </w:rPr>
        <w:t>我健康管理意识</w:t>
      </w:r>
      <w:r>
        <w:rPr>
          <w:rFonts w:hint="eastAsia" w:ascii="仿宋_GB2312" w:hAnsi="仿宋_GB2312" w:eastAsia="仿宋_GB2312" w:cs="仿宋_GB2312"/>
          <w:color w:val="auto"/>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Style w:val="8"/>
          <w:rFonts w:hint="eastAsia" w:ascii="楷体_GB2312" w:hAnsi="楷体_GB2312" w:eastAsia="楷体_GB2312" w:cs="楷体_GB2312"/>
          <w:b w:val="0"/>
          <w:bCs w:val="0"/>
          <w:lang w:val="en-US" w:eastAsia="zh-CN"/>
        </w:rPr>
      </w:pPr>
      <w:r>
        <w:rPr>
          <w:rStyle w:val="8"/>
          <w:rFonts w:hint="eastAsia" w:ascii="楷体_GB2312" w:hAnsi="楷体_GB2312" w:eastAsia="楷体_GB2312" w:cs="楷体_GB2312"/>
          <w:b w:val="0"/>
          <w:bCs w:val="0"/>
          <w:lang w:val="en-US" w:eastAsia="zh-CN"/>
        </w:rPr>
        <w:t>（二）落实恢复开放后防控措施</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按照每</w:t>
      </w:r>
      <w:r>
        <w:rPr>
          <w:rFonts w:hint="eastAsia" w:ascii="仿宋_GB2312" w:hAnsi="仿宋_GB2312" w:eastAsia="仿宋_GB2312" w:cs="仿宋_GB2312"/>
          <w:color w:val="auto"/>
          <w:sz w:val="32"/>
          <w:szCs w:val="32"/>
          <w:lang w:eastAsia="zh-CN"/>
        </w:rPr>
        <w:t>日</w:t>
      </w:r>
      <w:r>
        <w:rPr>
          <w:rFonts w:hint="eastAsia" w:ascii="仿宋_GB2312" w:hAnsi="仿宋_GB2312" w:eastAsia="仿宋_GB2312" w:cs="仿宋_GB2312"/>
          <w:color w:val="auto"/>
          <w:sz w:val="32"/>
          <w:szCs w:val="32"/>
        </w:rPr>
        <w:t>最</w:t>
      </w:r>
      <w:r>
        <w:rPr>
          <w:rFonts w:hint="eastAsia" w:ascii="仿宋_GB2312" w:hAnsi="仿宋_GB2312" w:eastAsia="仿宋_GB2312" w:cs="仿宋_GB2312"/>
          <w:color w:val="auto"/>
          <w:sz w:val="32"/>
          <w:szCs w:val="32"/>
          <w:lang w:eastAsia="zh-CN"/>
        </w:rPr>
        <w:t>大</w:t>
      </w:r>
      <w:r>
        <w:rPr>
          <w:rFonts w:hint="eastAsia" w:ascii="仿宋_GB2312" w:hAnsi="仿宋_GB2312" w:eastAsia="仿宋_GB2312" w:cs="仿宋_GB2312"/>
          <w:color w:val="auto"/>
          <w:sz w:val="32"/>
          <w:szCs w:val="32"/>
        </w:rPr>
        <w:t>承载量和最</w:t>
      </w:r>
      <w:r>
        <w:rPr>
          <w:rFonts w:hint="eastAsia" w:ascii="仿宋_GB2312" w:hAnsi="仿宋_GB2312" w:eastAsia="仿宋_GB2312" w:cs="仿宋_GB2312"/>
          <w:color w:val="auto"/>
          <w:sz w:val="32"/>
          <w:szCs w:val="32"/>
          <w:lang w:eastAsia="zh-CN"/>
        </w:rPr>
        <w:t>大</w:t>
      </w:r>
      <w:r>
        <w:rPr>
          <w:rFonts w:hint="eastAsia" w:ascii="仿宋_GB2312" w:hAnsi="仿宋_GB2312" w:eastAsia="仿宋_GB2312" w:cs="仿宋_GB2312"/>
          <w:color w:val="auto"/>
          <w:sz w:val="32"/>
          <w:szCs w:val="32"/>
        </w:rPr>
        <w:t>瞬时流量的</w:t>
      </w:r>
      <w:r>
        <w:rPr>
          <w:rFonts w:hint="eastAsia" w:ascii="仿宋_GB2312" w:hAnsi="仿宋_GB2312" w:eastAsia="仿宋_GB2312" w:cs="仿宋_GB2312"/>
          <w:color w:val="auto"/>
          <w:sz w:val="32"/>
          <w:szCs w:val="32"/>
          <w:lang w:eastAsia="zh-CN"/>
        </w:rPr>
        <w:t>一</w:t>
      </w:r>
      <w:r>
        <w:rPr>
          <w:rFonts w:hint="eastAsia" w:ascii="仿宋_GB2312" w:hAnsi="仿宋_GB2312" w:eastAsia="仿宋_GB2312" w:cs="仿宋_GB2312"/>
          <w:color w:val="auto"/>
          <w:sz w:val="32"/>
          <w:szCs w:val="32"/>
        </w:rPr>
        <w:t>定</w:t>
      </w:r>
      <w:r>
        <w:rPr>
          <w:rFonts w:hint="eastAsia" w:ascii="仿宋_GB2312" w:hAnsi="仿宋_GB2312" w:eastAsia="仿宋_GB2312" w:cs="仿宋_GB2312"/>
          <w:color w:val="auto"/>
          <w:sz w:val="32"/>
          <w:szCs w:val="32"/>
          <w:lang w:eastAsia="zh-CN"/>
        </w:rPr>
        <w:t>比</w:t>
      </w:r>
      <w:r>
        <w:rPr>
          <w:rFonts w:hint="eastAsia" w:ascii="仿宋_GB2312" w:hAnsi="仿宋_GB2312" w:eastAsia="仿宋_GB2312" w:cs="仿宋_GB2312"/>
          <w:color w:val="auto"/>
          <w:sz w:val="32"/>
          <w:szCs w:val="32"/>
        </w:rPr>
        <w:t>例为上限，实施</w:t>
      </w:r>
      <w:r>
        <w:rPr>
          <w:rStyle w:val="8"/>
          <w:rFonts w:hint="eastAsia" w:ascii="仿宋_GB2312" w:hAnsi="仿宋_GB2312" w:eastAsia="仿宋_GB2312" w:cs="仿宋_GB2312"/>
          <w:lang w:val="en-US" w:eastAsia="zh-CN"/>
        </w:rPr>
        <w:t>限流、预约、错峰</w:t>
      </w:r>
      <w:r>
        <w:rPr>
          <w:rFonts w:hint="eastAsia" w:ascii="仿宋_GB2312" w:hAnsi="仿宋_GB2312" w:eastAsia="仿宋_GB2312" w:cs="仿宋_GB2312"/>
          <w:color w:val="auto"/>
          <w:sz w:val="32"/>
          <w:szCs w:val="32"/>
        </w:rPr>
        <w:t>措施。实</w:t>
      </w:r>
      <w:r>
        <w:rPr>
          <w:rFonts w:hint="eastAsia" w:ascii="仿宋_GB2312" w:hAnsi="仿宋_GB2312" w:eastAsia="仿宋_GB2312" w:cs="仿宋_GB2312"/>
          <w:color w:val="auto"/>
          <w:sz w:val="32"/>
          <w:szCs w:val="32"/>
          <w:lang w:eastAsia="zh-CN"/>
        </w:rPr>
        <w:t>行</w:t>
      </w:r>
      <w:r>
        <w:rPr>
          <w:rFonts w:hint="eastAsia" w:ascii="仿宋_GB2312" w:hAnsi="仿宋_GB2312" w:eastAsia="仿宋_GB2312" w:cs="仿宋_GB2312"/>
          <w:color w:val="auto"/>
          <w:sz w:val="32"/>
          <w:szCs w:val="32"/>
        </w:rPr>
        <w:t>场所码、随申码、</w:t>
      </w:r>
      <w:r>
        <w:rPr>
          <w:rFonts w:hint="eastAsia" w:ascii="仿宋_GB2312" w:hAnsi="仿宋_GB2312" w:eastAsia="仿宋_GB2312" w:cs="仿宋_GB2312"/>
          <w:color w:val="auto"/>
          <w:sz w:val="32"/>
          <w:szCs w:val="32"/>
          <w:lang w:eastAsia="zh-CN"/>
        </w:rPr>
        <w:t>行</w:t>
      </w:r>
      <w:r>
        <w:rPr>
          <w:rFonts w:hint="eastAsia" w:ascii="仿宋_GB2312" w:hAnsi="仿宋_GB2312" w:eastAsia="仿宋_GB2312" w:cs="仿宋_GB2312"/>
          <w:color w:val="auto"/>
          <w:sz w:val="32"/>
          <w:szCs w:val="32"/>
        </w:rPr>
        <w:t>程</w:t>
      </w:r>
      <w:r>
        <w:rPr>
          <w:rFonts w:hint="eastAsia" w:ascii="仿宋_GB2312" w:hAnsi="仿宋_GB2312" w:eastAsia="仿宋_GB2312" w:cs="仿宋_GB2312"/>
          <w:color w:val="auto"/>
          <w:sz w:val="32"/>
          <w:szCs w:val="32"/>
          <w:lang w:val="en-US" w:eastAsia="zh-CN"/>
        </w:rPr>
        <w:t>码</w:t>
      </w:r>
      <w:r>
        <w:rPr>
          <w:rFonts w:hint="eastAsia" w:ascii="仿宋_GB2312" w:hAnsi="仿宋_GB2312" w:eastAsia="仿宋_GB2312" w:cs="仿宋_GB2312"/>
          <w:color w:val="auto"/>
          <w:sz w:val="32"/>
          <w:szCs w:val="32"/>
        </w:rPr>
        <w:t>、核酸检测信息“四码”必检管理。</w:t>
      </w:r>
      <w:r>
        <w:rPr>
          <w:rFonts w:hint="eastAsia" w:ascii="仿宋_GB2312" w:hAnsi="仿宋_GB2312" w:eastAsia="仿宋_GB2312" w:cs="仿宋_GB2312"/>
          <w:color w:val="auto"/>
          <w:sz w:val="32"/>
          <w:szCs w:val="32"/>
          <w:lang w:eastAsia="zh-CN"/>
        </w:rPr>
        <w:t>入</w:t>
      </w:r>
      <w:r>
        <w:rPr>
          <w:rFonts w:hint="eastAsia" w:ascii="仿宋_GB2312" w:hAnsi="仿宋_GB2312" w:eastAsia="仿宋_GB2312" w:cs="仿宋_GB2312"/>
          <w:color w:val="auto"/>
          <w:sz w:val="32"/>
          <w:szCs w:val="32"/>
        </w:rPr>
        <w:t>场进</w:t>
      </w:r>
      <w:r>
        <w:rPr>
          <w:rFonts w:hint="eastAsia" w:ascii="仿宋_GB2312" w:hAnsi="仿宋_GB2312" w:eastAsia="仿宋_GB2312" w:cs="仿宋_GB2312"/>
          <w:color w:val="auto"/>
          <w:sz w:val="32"/>
          <w:szCs w:val="32"/>
          <w:lang w:eastAsia="zh-CN"/>
        </w:rPr>
        <w:t>行</w:t>
      </w:r>
      <w:r>
        <w:rPr>
          <w:rFonts w:hint="eastAsia" w:ascii="仿宋_GB2312" w:hAnsi="仿宋_GB2312" w:eastAsia="仿宋_GB2312" w:cs="仿宋_GB2312"/>
          <w:color w:val="auto"/>
          <w:sz w:val="32"/>
          <w:szCs w:val="32"/>
        </w:rPr>
        <w:t>体温测量，全程佩戴</w:t>
      </w:r>
      <w:r>
        <w:rPr>
          <w:rFonts w:hint="eastAsia" w:ascii="仿宋_GB2312" w:hAnsi="仿宋_GB2312" w:eastAsia="仿宋_GB2312" w:cs="仿宋_GB2312"/>
          <w:color w:val="auto"/>
          <w:sz w:val="32"/>
          <w:szCs w:val="32"/>
          <w:lang w:eastAsia="zh-CN"/>
        </w:rPr>
        <w:t>口</w:t>
      </w:r>
      <w:r>
        <w:rPr>
          <w:rFonts w:hint="eastAsia" w:ascii="仿宋_GB2312" w:hAnsi="仿宋_GB2312" w:eastAsia="仿宋_GB2312" w:cs="仿宋_GB2312"/>
          <w:color w:val="auto"/>
          <w:sz w:val="32"/>
          <w:szCs w:val="32"/>
        </w:rPr>
        <w:t>罩，落实</w:t>
      </w:r>
      <w:r>
        <w:rPr>
          <w:rFonts w:hint="eastAsia" w:ascii="仿宋_GB2312" w:hAnsi="仿宋_GB2312" w:eastAsia="仿宋_GB2312" w:cs="仿宋_GB2312"/>
          <w:color w:val="auto"/>
          <w:sz w:val="32"/>
          <w:szCs w:val="32"/>
          <w:lang w:eastAsia="zh-CN"/>
        </w:rPr>
        <w:t>日</w:t>
      </w:r>
      <w:r>
        <w:rPr>
          <w:rFonts w:hint="eastAsia" w:ascii="仿宋_GB2312" w:hAnsi="仿宋_GB2312" w:eastAsia="仿宋_GB2312" w:cs="仿宋_GB2312"/>
          <w:color w:val="auto"/>
          <w:sz w:val="32"/>
          <w:szCs w:val="32"/>
        </w:rPr>
        <w:t>常场馆消杀消毒保洁等</w:t>
      </w:r>
      <w:r>
        <w:rPr>
          <w:rFonts w:hint="eastAsia" w:ascii="仿宋_GB2312" w:hAnsi="仿宋_GB2312" w:eastAsia="仿宋_GB2312" w:cs="仿宋_GB2312"/>
          <w:color w:val="auto"/>
          <w:sz w:val="32"/>
          <w:szCs w:val="32"/>
          <w:lang w:val="en-US" w:eastAsia="zh-CN"/>
        </w:rPr>
        <w:t>防控</w:t>
      </w:r>
      <w:r>
        <w:rPr>
          <w:rFonts w:hint="eastAsia" w:ascii="仿宋_GB2312" w:hAnsi="仿宋_GB2312" w:eastAsia="仿宋_GB2312" w:cs="仿宋_GB2312"/>
          <w:color w:val="auto"/>
          <w:sz w:val="32"/>
          <w:szCs w:val="32"/>
        </w:rPr>
        <w:t>管理。</w:t>
      </w:r>
      <w:r>
        <w:rPr>
          <w:rFonts w:hint="eastAsia" w:ascii="仿宋_GB2312" w:hAnsi="仿宋_GB2312" w:eastAsia="仿宋_GB2312" w:cs="仿宋_GB2312"/>
          <w:color w:val="auto"/>
          <w:sz w:val="32"/>
          <w:szCs w:val="32"/>
          <w:lang w:val="en-US" w:eastAsia="zh-CN"/>
        </w:rPr>
        <w:t>工作人员应按照“应接尽接”原则，完成新冠肺炎疫苗全程接种，从事一线岗位的，原则上还应完成疫苗加强针接种。</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b w:val="0"/>
          <w:bCs w:val="0"/>
          <w:color w:val="auto"/>
          <w:sz w:val="32"/>
          <w:szCs w:val="32"/>
          <w:lang w:val="en-US" w:eastAsia="zh-CN"/>
        </w:rPr>
      </w:pPr>
      <w:r>
        <w:rPr>
          <w:rFonts w:hint="eastAsia" w:ascii="楷体_GB2312" w:hAnsi="楷体_GB2312" w:eastAsia="楷体_GB2312" w:cs="楷体_GB2312"/>
          <w:b w:val="0"/>
          <w:bCs w:val="0"/>
          <w:color w:val="auto"/>
          <w:sz w:val="32"/>
          <w:szCs w:val="32"/>
          <w:lang w:val="en-US" w:eastAsia="zh-CN"/>
        </w:rPr>
        <w:t>（三）加强恢复开放中应急处置</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default"/>
          <w:lang w:val="en-US" w:eastAsia="zh-CN"/>
        </w:rPr>
      </w:pPr>
      <w:r>
        <w:rPr>
          <w:rFonts w:hint="eastAsia" w:ascii="仿宋_GB2312" w:hAnsi="仿宋_GB2312" w:eastAsia="仿宋_GB2312" w:cs="仿宋_GB2312"/>
          <w:color w:val="auto"/>
          <w:sz w:val="32"/>
          <w:szCs w:val="32"/>
          <w:lang w:val="en-US" w:eastAsia="zh-CN"/>
        </w:rPr>
        <w:t>切实做好防疫物资储备和日常防护，科学合理安排临时隔离观察区，遇突发情况，应立即启动应急预案，做好防控应急处置。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Style w:val="9"/>
          <w:rFonts w:hint="eastAsia" w:ascii="黑体" w:hAnsi="黑体" w:eastAsia="黑体" w:cs="黑体"/>
          <w:lang w:val="en-US" w:eastAsia="zh-CN"/>
        </w:rPr>
      </w:pPr>
      <w:r>
        <w:rPr>
          <w:rStyle w:val="9"/>
          <w:rFonts w:hint="eastAsia" w:ascii="黑体" w:hAnsi="黑体" w:eastAsia="黑体" w:cs="黑体"/>
          <w:lang w:val="en-US" w:eastAsia="zh-CN"/>
        </w:rPr>
        <w:t>五</w:t>
      </w:r>
      <w:r>
        <w:rPr>
          <w:rStyle w:val="9"/>
          <w:rFonts w:hint="eastAsia" w:ascii="黑体" w:hAnsi="黑体" w:eastAsia="黑体" w:cs="黑体"/>
        </w:rPr>
        <w:t>、</w:t>
      </w:r>
      <w:r>
        <w:rPr>
          <w:rFonts w:hint="eastAsia" w:ascii="黑体" w:hAnsi="黑体" w:eastAsia="黑体" w:cs="黑体"/>
          <w:color w:val="auto"/>
          <w:sz w:val="32"/>
          <w:szCs w:val="32"/>
        </w:rPr>
        <w:t>保障</w:t>
      </w:r>
      <w:r>
        <w:rPr>
          <w:rFonts w:hint="eastAsia" w:ascii="黑体" w:hAnsi="黑体" w:eastAsia="黑体" w:cs="黑体"/>
          <w:color w:val="auto"/>
          <w:sz w:val="32"/>
          <w:szCs w:val="32"/>
          <w:lang w:val="en-US" w:eastAsia="zh-CN"/>
        </w:rPr>
        <w:t>服务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b w:val="0"/>
          <w:bCs w:val="0"/>
          <w:color w:val="auto"/>
          <w:sz w:val="32"/>
          <w:szCs w:val="32"/>
        </w:rPr>
      </w:pPr>
      <w:r>
        <w:rPr>
          <w:rFonts w:hint="eastAsia" w:ascii="楷体_GB2312" w:hAnsi="楷体_GB2312" w:eastAsia="楷体_GB2312" w:cs="楷体_GB2312"/>
          <w:b w:val="0"/>
          <w:bCs w:val="0"/>
          <w:color w:val="auto"/>
          <w:sz w:val="32"/>
          <w:szCs w:val="32"/>
          <w:lang w:eastAsia="zh-CN"/>
        </w:rPr>
        <w:t>（</w:t>
      </w:r>
      <w:r>
        <w:rPr>
          <w:rFonts w:hint="eastAsia" w:ascii="楷体_GB2312" w:hAnsi="楷体_GB2312" w:eastAsia="楷体_GB2312" w:cs="楷体_GB2312"/>
          <w:b w:val="0"/>
          <w:bCs w:val="0"/>
          <w:color w:val="auto"/>
          <w:sz w:val="32"/>
          <w:szCs w:val="32"/>
          <w:lang w:val="en-US" w:eastAsia="zh-CN"/>
        </w:rPr>
        <w:t>一</w:t>
      </w:r>
      <w:r>
        <w:rPr>
          <w:rFonts w:hint="eastAsia" w:ascii="楷体_GB2312" w:hAnsi="楷体_GB2312" w:eastAsia="楷体_GB2312" w:cs="楷体_GB2312"/>
          <w:b w:val="0"/>
          <w:bCs w:val="0"/>
          <w:color w:val="auto"/>
          <w:sz w:val="32"/>
          <w:szCs w:val="32"/>
          <w:lang w:eastAsia="zh-CN"/>
        </w:rPr>
        <w:t>）</w:t>
      </w:r>
      <w:r>
        <w:rPr>
          <w:rFonts w:hint="eastAsia" w:ascii="楷体_GB2312" w:hAnsi="楷体_GB2312" w:eastAsia="楷体_GB2312" w:cs="楷体_GB2312"/>
          <w:b w:val="0"/>
          <w:bCs w:val="0"/>
          <w:color w:val="auto"/>
          <w:sz w:val="32"/>
          <w:szCs w:val="32"/>
        </w:rPr>
        <w:t>强化</w:t>
      </w:r>
      <w:r>
        <w:rPr>
          <w:rFonts w:hint="eastAsia" w:ascii="楷体_GB2312" w:hAnsi="楷体_GB2312" w:eastAsia="楷体_GB2312" w:cs="楷体_GB2312"/>
          <w:b w:val="0"/>
          <w:bCs w:val="0"/>
          <w:color w:val="auto"/>
          <w:sz w:val="32"/>
          <w:szCs w:val="32"/>
          <w:lang w:eastAsia="zh-CN"/>
        </w:rPr>
        <w:t>区镇</w:t>
      </w:r>
      <w:r>
        <w:rPr>
          <w:rFonts w:hint="eastAsia" w:ascii="楷体_GB2312" w:hAnsi="楷体_GB2312" w:eastAsia="楷体_GB2312" w:cs="楷体_GB2312"/>
          <w:b w:val="0"/>
          <w:bCs w:val="0"/>
          <w:color w:val="auto"/>
          <w:sz w:val="32"/>
          <w:szCs w:val="32"/>
        </w:rPr>
        <w:t>协同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 w:val="0"/>
          <w:bCs w:val="0"/>
          <w:color w:val="auto"/>
          <w:sz w:val="32"/>
          <w:szCs w:val="32"/>
          <w:lang w:val="en-US" w:eastAsia="zh-CN"/>
        </w:rPr>
        <w:t>加强</w:t>
      </w:r>
      <w:r>
        <w:rPr>
          <w:rFonts w:hint="eastAsia" w:ascii="仿宋_GB2312" w:hAnsi="仿宋_GB2312" w:eastAsia="仿宋_GB2312" w:cs="仿宋_GB2312"/>
          <w:b w:val="0"/>
          <w:bCs w:val="0"/>
          <w:color w:val="auto"/>
          <w:sz w:val="32"/>
          <w:szCs w:val="32"/>
          <w:lang w:eastAsia="zh-CN"/>
        </w:rPr>
        <w:t>区</w:t>
      </w:r>
      <w:r>
        <w:rPr>
          <w:rFonts w:hint="eastAsia" w:ascii="仿宋_GB2312" w:hAnsi="仿宋_GB2312" w:eastAsia="仿宋_GB2312" w:cs="仿宋_GB2312"/>
          <w:b w:val="0"/>
          <w:bCs w:val="0"/>
          <w:color w:val="auto"/>
          <w:sz w:val="32"/>
          <w:szCs w:val="32"/>
          <w:lang w:val="en-US" w:eastAsia="zh-CN"/>
        </w:rPr>
        <w:t>文化旅游行政管理部门行业指导，</w:t>
      </w:r>
      <w:r>
        <w:rPr>
          <w:rFonts w:hint="eastAsia" w:ascii="仿宋_GB2312" w:hAnsi="仿宋_GB2312" w:eastAsia="仿宋_GB2312" w:cs="仿宋_GB2312"/>
          <w:b w:val="0"/>
          <w:bCs w:val="0"/>
          <w:color w:val="auto"/>
          <w:sz w:val="32"/>
          <w:szCs w:val="32"/>
          <w:lang w:eastAsia="zh-CN"/>
        </w:rPr>
        <w:t>支</w:t>
      </w:r>
      <w:r>
        <w:rPr>
          <w:rFonts w:hint="eastAsia" w:ascii="仿宋_GB2312" w:hAnsi="仿宋_GB2312" w:eastAsia="仿宋_GB2312" w:cs="仿宋_GB2312"/>
          <w:b w:val="0"/>
          <w:bCs w:val="0"/>
          <w:color w:val="auto"/>
          <w:sz w:val="32"/>
          <w:szCs w:val="32"/>
        </w:rPr>
        <w:t>持配合各</w:t>
      </w:r>
      <w:r>
        <w:rPr>
          <w:rFonts w:hint="eastAsia" w:ascii="仿宋_GB2312" w:hAnsi="仿宋_GB2312" w:eastAsia="仿宋_GB2312" w:cs="仿宋_GB2312"/>
          <w:b w:val="0"/>
          <w:bCs w:val="0"/>
          <w:color w:val="auto"/>
          <w:sz w:val="32"/>
          <w:szCs w:val="32"/>
          <w:lang w:eastAsia="zh-CN"/>
        </w:rPr>
        <w:t>乡镇</w:t>
      </w:r>
      <w:r>
        <w:rPr>
          <w:rFonts w:hint="eastAsia" w:ascii="仿宋_GB2312" w:hAnsi="仿宋_GB2312" w:eastAsia="仿宋_GB2312" w:cs="仿宋_GB2312"/>
          <w:b w:val="0"/>
          <w:bCs w:val="0"/>
          <w:color w:val="auto"/>
          <w:sz w:val="32"/>
          <w:szCs w:val="32"/>
        </w:rPr>
        <w:t>解决</w:t>
      </w:r>
      <w:r>
        <w:rPr>
          <w:rFonts w:hint="eastAsia" w:ascii="仿宋_GB2312" w:hAnsi="仿宋_GB2312" w:eastAsia="仿宋_GB2312" w:cs="仿宋_GB2312"/>
          <w:b w:val="0"/>
          <w:bCs w:val="0"/>
          <w:color w:val="auto"/>
          <w:sz w:val="32"/>
          <w:szCs w:val="32"/>
          <w:lang w:eastAsia="zh-CN"/>
        </w:rPr>
        <w:t>行</w:t>
      </w:r>
      <w:r>
        <w:rPr>
          <w:rFonts w:hint="eastAsia" w:ascii="仿宋_GB2312" w:hAnsi="仿宋_GB2312" w:eastAsia="仿宋_GB2312" w:cs="仿宋_GB2312"/>
          <w:b w:val="0"/>
          <w:bCs w:val="0"/>
          <w:color w:val="auto"/>
          <w:sz w:val="32"/>
          <w:szCs w:val="32"/>
        </w:rPr>
        <w:t>业困难和问题。</w:t>
      </w:r>
      <w:r>
        <w:rPr>
          <w:rFonts w:hint="eastAsia" w:ascii="仿宋_GB2312" w:hAnsi="仿宋_GB2312" w:eastAsia="仿宋_GB2312" w:cs="仿宋_GB2312"/>
          <w:b w:val="0"/>
          <w:bCs w:val="0"/>
          <w:color w:val="auto"/>
          <w:sz w:val="32"/>
          <w:szCs w:val="32"/>
          <w:lang w:val="en-US" w:eastAsia="zh-CN"/>
        </w:rPr>
        <w:t>充分发挥各乡镇属地作用，分区分类、安全有序推动文旅场所恢复开放。</w:t>
      </w:r>
      <w:r>
        <w:rPr>
          <w:rFonts w:hint="eastAsia" w:ascii="仿宋_GB2312" w:hAnsi="仿宋_GB2312" w:eastAsia="仿宋_GB2312" w:cs="仿宋_GB2312"/>
          <w:b w:val="0"/>
          <w:bCs w:val="0"/>
          <w:color w:val="auto"/>
          <w:sz w:val="32"/>
          <w:szCs w:val="32"/>
        </w:rPr>
        <w:t>区</w:t>
      </w:r>
      <w:r>
        <w:rPr>
          <w:rFonts w:hint="eastAsia" w:ascii="仿宋_GB2312" w:hAnsi="仿宋_GB2312" w:eastAsia="仿宋_GB2312" w:cs="仿宋_GB2312"/>
          <w:b w:val="0"/>
          <w:bCs w:val="0"/>
          <w:color w:val="auto"/>
          <w:sz w:val="32"/>
          <w:szCs w:val="32"/>
          <w:lang w:eastAsia="zh-CN"/>
        </w:rPr>
        <w:t>镇</w:t>
      </w:r>
      <w:r>
        <w:rPr>
          <w:rFonts w:hint="eastAsia" w:ascii="仿宋_GB2312" w:hAnsi="仿宋_GB2312" w:eastAsia="仿宋_GB2312" w:cs="仿宋_GB2312"/>
          <w:b w:val="0"/>
          <w:bCs w:val="0"/>
          <w:color w:val="auto"/>
          <w:sz w:val="32"/>
          <w:szCs w:val="32"/>
        </w:rPr>
        <w:t>联动</w:t>
      </w:r>
      <w:r>
        <w:rPr>
          <w:rFonts w:hint="eastAsia" w:ascii="仿宋_GB2312" w:hAnsi="仿宋_GB2312" w:eastAsia="仿宋_GB2312" w:cs="仿宋_GB2312"/>
          <w:b w:val="0"/>
          <w:bCs w:val="0"/>
          <w:color w:val="auto"/>
          <w:sz w:val="32"/>
          <w:szCs w:val="32"/>
          <w:lang w:val="en-US" w:eastAsia="zh-CN"/>
        </w:rPr>
        <w:t>加强统筹协调，做好指导</w:t>
      </w:r>
      <w:r>
        <w:rPr>
          <w:rFonts w:hint="eastAsia" w:ascii="仿宋_GB2312" w:hAnsi="仿宋_GB2312" w:eastAsia="仿宋_GB2312" w:cs="仿宋_GB2312"/>
          <w:b w:val="0"/>
          <w:bCs w:val="0"/>
          <w:color w:val="auto"/>
          <w:sz w:val="32"/>
          <w:szCs w:val="32"/>
        </w:rPr>
        <w:t>服务，主动帮助解决</w:t>
      </w:r>
      <w:r>
        <w:rPr>
          <w:rFonts w:hint="eastAsia" w:ascii="仿宋_GB2312" w:hAnsi="仿宋_GB2312" w:eastAsia="仿宋_GB2312" w:cs="仿宋_GB2312"/>
          <w:b w:val="0"/>
          <w:bCs w:val="0"/>
          <w:color w:val="auto"/>
          <w:sz w:val="32"/>
          <w:szCs w:val="32"/>
          <w:lang w:val="en-US" w:eastAsia="zh-CN"/>
        </w:rPr>
        <w:t>文旅场所恢复开放运营中的</w:t>
      </w:r>
      <w:r>
        <w:rPr>
          <w:rFonts w:hint="eastAsia" w:ascii="仿宋_GB2312" w:hAnsi="仿宋_GB2312" w:eastAsia="仿宋_GB2312" w:cs="仿宋_GB2312"/>
          <w:b w:val="0"/>
          <w:bCs w:val="0"/>
          <w:color w:val="auto"/>
          <w:sz w:val="32"/>
          <w:szCs w:val="32"/>
        </w:rPr>
        <w:t>堵点、难点</w:t>
      </w:r>
      <w:r>
        <w:rPr>
          <w:rFonts w:hint="eastAsia" w:ascii="仿宋_GB2312" w:hAnsi="仿宋_GB2312" w:eastAsia="仿宋_GB2312" w:cs="仿宋_GB2312"/>
          <w:b w:val="0"/>
          <w:bCs w:val="0"/>
          <w:color w:val="auto"/>
          <w:sz w:val="32"/>
          <w:szCs w:val="32"/>
          <w:lang w:val="en-US" w:eastAsia="zh-CN"/>
        </w:rPr>
        <w:t>问题</w:t>
      </w:r>
      <w:r>
        <w:rPr>
          <w:rFonts w:hint="eastAsia" w:ascii="仿宋_GB2312" w:hAnsi="仿宋_GB2312" w:eastAsia="仿宋_GB2312" w:cs="仿宋_GB2312"/>
          <w:b w:val="0"/>
          <w:bCs w:val="0"/>
          <w:color w:val="auto"/>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b w:val="0"/>
          <w:bCs w:val="0"/>
          <w:color w:val="auto"/>
          <w:sz w:val="32"/>
          <w:szCs w:val="32"/>
          <w:lang w:val="en-US" w:eastAsia="zh-CN"/>
        </w:rPr>
      </w:pPr>
      <w:r>
        <w:rPr>
          <w:rFonts w:hint="eastAsia" w:ascii="楷体_GB2312" w:hAnsi="楷体_GB2312" w:eastAsia="楷体_GB2312" w:cs="楷体_GB2312"/>
          <w:b w:val="0"/>
          <w:bCs w:val="0"/>
          <w:color w:val="auto"/>
          <w:sz w:val="32"/>
          <w:szCs w:val="32"/>
          <w:lang w:val="en-US" w:eastAsia="zh-CN"/>
        </w:rPr>
        <w:t>（二）强化监督检查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仿宋_GB2312" w:cs="黑体"/>
          <w:sz w:val="32"/>
          <w:szCs w:val="32"/>
          <w:lang w:val="en-US" w:eastAsia="zh-CN"/>
        </w:rPr>
      </w:pPr>
      <w:r>
        <w:rPr>
          <w:rFonts w:hint="eastAsia" w:ascii="仿宋_GB2312" w:hAnsi="仿宋_GB2312" w:eastAsia="仿宋_GB2312" w:cs="仿宋_GB2312"/>
          <w:color w:val="auto"/>
          <w:sz w:val="32"/>
          <w:szCs w:val="32"/>
        </w:rPr>
        <w:t>加强</w:t>
      </w:r>
      <w:r>
        <w:rPr>
          <w:rFonts w:hint="eastAsia" w:ascii="仿宋_GB2312" w:hAnsi="仿宋_GB2312" w:eastAsia="仿宋_GB2312" w:cs="仿宋_GB2312"/>
          <w:color w:val="auto"/>
          <w:sz w:val="32"/>
          <w:szCs w:val="32"/>
          <w:lang w:val="en-US" w:eastAsia="zh-CN"/>
        </w:rPr>
        <w:t>文旅场所</w:t>
      </w:r>
      <w:r>
        <w:rPr>
          <w:rFonts w:hint="eastAsia" w:ascii="仿宋_GB2312" w:hAnsi="仿宋_GB2312" w:eastAsia="仿宋_GB2312" w:cs="仿宋_GB2312"/>
          <w:color w:val="auto"/>
          <w:sz w:val="32"/>
          <w:szCs w:val="32"/>
        </w:rPr>
        <w:t>消防设施、特种设备、房屋建筑等重点部位的安全隐患排查整治，严防各类安全</w:t>
      </w:r>
      <w:r>
        <w:rPr>
          <w:rFonts w:hint="eastAsia" w:ascii="仿宋_GB2312" w:hAnsi="仿宋_GB2312" w:eastAsia="仿宋_GB2312" w:cs="仿宋_GB2312"/>
          <w:color w:val="auto"/>
          <w:sz w:val="32"/>
          <w:szCs w:val="32"/>
          <w:lang w:eastAsia="zh-CN"/>
        </w:rPr>
        <w:t>生</w:t>
      </w:r>
      <w:r>
        <w:rPr>
          <w:rFonts w:hint="eastAsia" w:ascii="仿宋_GB2312" w:hAnsi="仿宋_GB2312" w:eastAsia="仿宋_GB2312" w:cs="仿宋_GB2312"/>
          <w:color w:val="auto"/>
          <w:sz w:val="32"/>
          <w:szCs w:val="32"/>
        </w:rPr>
        <w:t>产事故发</w:t>
      </w:r>
      <w:r>
        <w:rPr>
          <w:rFonts w:hint="eastAsia" w:ascii="仿宋_GB2312" w:hAnsi="仿宋_GB2312" w:eastAsia="仿宋_GB2312" w:cs="仿宋_GB2312"/>
          <w:color w:val="auto"/>
          <w:sz w:val="32"/>
          <w:szCs w:val="32"/>
          <w:lang w:eastAsia="zh-CN"/>
        </w:rPr>
        <w:t>生</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开展疫情防控专项检查，督促文旅场所不断完善工作举措，优化</w:t>
      </w:r>
      <w:r>
        <w:rPr>
          <w:rFonts w:hint="eastAsia" w:ascii="黑体" w:hAnsi="黑体" w:eastAsia="仿宋_GB2312" w:cs="黑体"/>
          <w:sz w:val="32"/>
          <w:szCs w:val="32"/>
          <w:lang w:val="en-US" w:eastAsia="zh-CN"/>
        </w:rPr>
        <w:t>提升防疫措施，坚决筑牢疫情防控安全屏障。</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b w:val="0"/>
          <w:bCs w:val="0"/>
          <w:color w:val="auto"/>
          <w:sz w:val="32"/>
          <w:szCs w:val="32"/>
        </w:rPr>
      </w:pPr>
      <w:r>
        <w:rPr>
          <w:rFonts w:hint="eastAsia" w:ascii="楷体_GB2312" w:hAnsi="楷体_GB2312" w:eastAsia="楷体_GB2312" w:cs="楷体_GB2312"/>
          <w:b w:val="0"/>
          <w:bCs w:val="0"/>
          <w:color w:val="auto"/>
          <w:sz w:val="32"/>
          <w:szCs w:val="32"/>
          <w:lang w:eastAsia="zh-CN"/>
        </w:rPr>
        <w:t>（</w:t>
      </w:r>
      <w:r>
        <w:rPr>
          <w:rFonts w:hint="eastAsia" w:ascii="楷体_GB2312" w:hAnsi="楷体_GB2312" w:eastAsia="楷体_GB2312" w:cs="楷体_GB2312"/>
          <w:b w:val="0"/>
          <w:bCs w:val="0"/>
          <w:color w:val="auto"/>
          <w:sz w:val="32"/>
          <w:szCs w:val="32"/>
          <w:lang w:val="en-US" w:eastAsia="zh-CN"/>
        </w:rPr>
        <w:t>三</w:t>
      </w:r>
      <w:r>
        <w:rPr>
          <w:rFonts w:hint="eastAsia" w:ascii="楷体_GB2312" w:hAnsi="楷体_GB2312" w:eastAsia="楷体_GB2312" w:cs="楷体_GB2312"/>
          <w:b w:val="0"/>
          <w:bCs w:val="0"/>
          <w:color w:val="auto"/>
          <w:sz w:val="32"/>
          <w:szCs w:val="32"/>
          <w:lang w:eastAsia="zh-CN"/>
        </w:rPr>
        <w:t>）</w:t>
      </w:r>
      <w:r>
        <w:rPr>
          <w:rFonts w:hint="eastAsia" w:ascii="楷体_GB2312" w:hAnsi="楷体_GB2312" w:eastAsia="楷体_GB2312" w:cs="楷体_GB2312"/>
          <w:b w:val="0"/>
          <w:bCs w:val="0"/>
          <w:color w:val="auto"/>
          <w:sz w:val="32"/>
          <w:szCs w:val="32"/>
        </w:rPr>
        <w:t>实施动态管理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根据疫情防控形势变化</w:t>
      </w:r>
      <w:r>
        <w:rPr>
          <w:rFonts w:hint="eastAsia" w:ascii="仿宋_GB2312" w:hAnsi="仿宋_GB2312" w:eastAsia="仿宋_GB2312" w:cs="仿宋_GB2312"/>
          <w:color w:val="auto"/>
          <w:sz w:val="32"/>
          <w:szCs w:val="32"/>
          <w:lang w:val="en-US" w:eastAsia="zh-CN"/>
        </w:rPr>
        <w:t>和市区两级防控部门有关要求，</w:t>
      </w:r>
      <w:r>
        <w:rPr>
          <w:rFonts w:hint="eastAsia" w:ascii="仿宋_GB2312" w:hAnsi="仿宋_GB2312" w:eastAsia="仿宋_GB2312" w:cs="仿宋_GB2312"/>
          <w:color w:val="auto"/>
          <w:sz w:val="32"/>
          <w:szCs w:val="32"/>
        </w:rPr>
        <w:t>及时动态调整</w:t>
      </w:r>
      <w:r>
        <w:rPr>
          <w:rFonts w:hint="eastAsia" w:ascii="仿宋_GB2312" w:hAnsi="仿宋_GB2312" w:eastAsia="仿宋_GB2312" w:cs="仿宋_GB2312"/>
          <w:color w:val="auto"/>
          <w:sz w:val="32"/>
          <w:szCs w:val="32"/>
          <w:lang w:val="en-US" w:eastAsia="zh-CN"/>
        </w:rPr>
        <w:t>防疫</w:t>
      </w:r>
      <w:r>
        <w:rPr>
          <w:rFonts w:hint="eastAsia" w:ascii="仿宋_GB2312" w:hAnsi="仿宋_GB2312" w:eastAsia="仿宋_GB2312" w:cs="仿宋_GB2312"/>
          <w:color w:val="auto"/>
          <w:sz w:val="32"/>
          <w:szCs w:val="32"/>
        </w:rPr>
        <w:t>指南，做好舆论宣传引导</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sz w:val="32"/>
          <w:szCs w:val="32"/>
        </w:rPr>
        <w:t>对疫情防控措施落实不到位，存在风险隐患的</w:t>
      </w:r>
      <w:r>
        <w:rPr>
          <w:rFonts w:hint="eastAsia" w:ascii="仿宋_GB2312" w:hAnsi="仿宋_GB2312" w:eastAsia="仿宋_GB2312" w:cs="仿宋_GB2312"/>
          <w:sz w:val="32"/>
          <w:szCs w:val="32"/>
          <w:lang w:val="en-US" w:eastAsia="zh-CN"/>
        </w:rPr>
        <w:t>文旅场所，</w:t>
      </w:r>
      <w:r>
        <w:rPr>
          <w:rFonts w:hint="eastAsia" w:ascii="仿宋_GB2312" w:hAnsi="仿宋_GB2312" w:eastAsia="仿宋_GB2312" w:cs="仿宋_GB2312"/>
          <w:sz w:val="32"/>
          <w:szCs w:val="32"/>
        </w:rPr>
        <w:t>建立</w:t>
      </w:r>
      <w:r>
        <w:rPr>
          <w:rFonts w:hint="eastAsia" w:ascii="仿宋_GB2312" w:hAnsi="仿宋_GB2312" w:eastAsia="仿宋_GB2312" w:cs="仿宋_GB2312"/>
          <w:sz w:val="32"/>
          <w:szCs w:val="32"/>
          <w:lang w:eastAsia="zh-CN"/>
        </w:rPr>
        <w:t>监督整改</w:t>
      </w:r>
      <w:r>
        <w:rPr>
          <w:rFonts w:hint="eastAsia" w:ascii="仿宋_GB2312" w:hAnsi="仿宋_GB2312" w:eastAsia="仿宋_GB2312" w:cs="仿宋_GB2312"/>
          <w:sz w:val="32"/>
          <w:szCs w:val="32"/>
        </w:rPr>
        <w:t>机制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color w:val="auto"/>
          <w:sz w:val="32"/>
          <w:szCs w:val="32"/>
        </w:rPr>
        <w:t>落实</w:t>
      </w:r>
      <w:r>
        <w:rPr>
          <w:rFonts w:hint="eastAsia" w:ascii="仿宋_GB2312" w:hAnsi="仿宋_GB2312" w:eastAsia="仿宋_GB2312" w:cs="仿宋_GB2312"/>
          <w:color w:val="auto"/>
          <w:sz w:val="32"/>
          <w:szCs w:val="32"/>
          <w:lang w:eastAsia="zh-CN"/>
        </w:rPr>
        <w:t>行</w:t>
      </w:r>
      <w:r>
        <w:rPr>
          <w:rFonts w:hint="eastAsia" w:ascii="仿宋_GB2312" w:hAnsi="仿宋_GB2312" w:eastAsia="仿宋_GB2312" w:cs="仿宋_GB2312"/>
          <w:color w:val="auto"/>
          <w:sz w:val="32"/>
          <w:szCs w:val="32"/>
        </w:rPr>
        <w:t>业疫情防控有关熔断、限流、暂停等措施</w:t>
      </w:r>
      <w:r>
        <w:rPr>
          <w:rFonts w:hint="eastAsia" w:ascii="仿宋_GB2312" w:hAnsi="仿宋_GB2312" w:eastAsia="仿宋_GB2312" w:cs="仿宋_GB2312"/>
          <w:color w:val="auto"/>
          <w:sz w:val="32"/>
          <w:szCs w:val="32"/>
          <w:lang w:eastAsia="zh-CN"/>
        </w:rPr>
        <w:t>。</w:t>
      </w:r>
    </w:p>
    <w:p>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default"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本工作指引自2022年6月1日起施行。</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文泉驿微米黑"/>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文泉驿微米黑"/>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文泉驿微米黑">
    <w:panose1 w:val="020B0606030804020204"/>
    <w:charset w:val="86"/>
    <w:family w:val="auto"/>
    <w:pitch w:val="default"/>
    <w:sig w:usb0="E10002EF" w:usb1="6BDFFCFB" w:usb2="00800036" w:usb3="00000000" w:csb0="603E019F" w:csb1="DFD70000"/>
  </w:font>
  <w:font w:name="DejaVu Sans">
    <w:panose1 w:val="020B0603030804020204"/>
    <w:charset w:val="00"/>
    <w:family w:val="auto"/>
    <w:pitch w:val="default"/>
    <w:sig w:usb0="E7006EFF" w:usb1="D200FDFF" w:usb2="0A246029" w:usb3="0400200C" w:csb0="600001FF" w:csb1="DFFF0000"/>
  </w:font>
  <w:font w:name="仿宋_GB2312">
    <w:panose1 w:val="02010609030101010101"/>
    <w:charset w:val="86"/>
    <w:family w:val="modern"/>
    <w:pitch w:val="default"/>
    <w:sig w:usb0="00000001" w:usb1="080E0000" w:usb2="00000000" w:usb3="00000000" w:csb0="00040000" w:csb1="00000000"/>
  </w:font>
  <w:font w:name="FZXBSJW--GB1-0">
    <w:altName w:val="文泉驿微米黑"/>
    <w:panose1 w:val="00000000000000000000"/>
    <w:charset w:val="00"/>
    <w:family w:val="auto"/>
    <w:pitch w:val="default"/>
    <w:sig w:usb0="00000000" w:usb1="00000000" w:usb2="00000000" w:usb3="00000000" w:csb0="00040001" w:csb1="00000000"/>
  </w:font>
  <w:font w:name="Tahoma">
    <w:altName w:val="DejaVu Sans"/>
    <w:panose1 w:val="020B0604030504040204"/>
    <w:charset w:val="00"/>
    <w:family w:val="swiss"/>
    <w:pitch w:val="default"/>
    <w:sig w:usb0="00000000" w:usb1="00000000" w:usb2="00000029" w:usb3="00000000" w:csb0="200101FF" w:csb1="20280000"/>
  </w:font>
  <w:font w:name="楷体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EFF00F8"/>
    <w:rsid w:val="FEFF00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table of authorities"/>
    <w:basedOn w:val="1"/>
    <w:next w:val="1"/>
    <w:qFormat/>
    <w:uiPriority w:val="0"/>
    <w:pPr>
      <w:ind w:left="420" w:leftChars="200"/>
    </w:pPr>
  </w:style>
  <w:style w:type="character" w:customStyle="1" w:styleId="5">
    <w:name w:val="fontstyle11"/>
    <w:basedOn w:val="4"/>
    <w:qFormat/>
    <w:uiPriority w:val="0"/>
    <w:rPr>
      <w:rFonts w:ascii="FZXBSJW--GB1-0" w:hAnsi="FZXBSJW--GB1-0" w:eastAsia="FZXBSJW--GB1-0" w:cs="FZXBSJW--GB1-0"/>
      <w:color w:val="000000"/>
      <w:sz w:val="44"/>
      <w:szCs w:val="44"/>
    </w:rPr>
  </w:style>
  <w:style w:type="paragraph" w:customStyle="1" w:styleId="6">
    <w:name w:val="Char"/>
    <w:basedOn w:val="1"/>
    <w:qFormat/>
    <w:uiPriority w:val="0"/>
    <w:rPr>
      <w:rFonts w:ascii="Tahoma" w:hAnsi="Tahoma" w:eastAsia="宋体"/>
      <w:sz w:val="24"/>
    </w:rPr>
  </w:style>
  <w:style w:type="character" w:customStyle="1" w:styleId="7">
    <w:name w:val="fontstyle21"/>
    <w:basedOn w:val="4"/>
    <w:qFormat/>
    <w:uiPriority w:val="0"/>
    <w:rPr>
      <w:rFonts w:ascii="仿宋_GB2312" w:hAnsi="仿宋_GB2312" w:eastAsia="仿宋_GB2312" w:cs="仿宋_GB2312"/>
      <w:color w:val="000000"/>
      <w:sz w:val="32"/>
      <w:szCs w:val="32"/>
    </w:rPr>
  </w:style>
  <w:style w:type="character" w:customStyle="1" w:styleId="8">
    <w:name w:val="fontstyle51"/>
    <w:basedOn w:val="4"/>
    <w:qFormat/>
    <w:uiPriority w:val="0"/>
    <w:rPr>
      <w:rFonts w:ascii="楷体_GB2312" w:hAnsi="楷体_GB2312" w:eastAsia="楷体_GB2312" w:cs="楷体_GB2312"/>
      <w:color w:val="000000"/>
      <w:sz w:val="32"/>
      <w:szCs w:val="32"/>
    </w:rPr>
  </w:style>
  <w:style w:type="character" w:customStyle="1" w:styleId="9">
    <w:name w:val="fontstyle41"/>
    <w:basedOn w:val="4"/>
    <w:qFormat/>
    <w:uiPriority w:val="0"/>
    <w:rPr>
      <w:rFonts w:ascii="黑体" w:hAnsi="宋体" w:eastAsia="黑体" w:cs="黑体"/>
      <w:color w:val="000000"/>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Office_11.1.0.10161_F1E327BC-269C-435d-A152-05C5408002CA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2022-10-13T09:29:00Z</dcterms:created>
  <dc:creator>陆晨燕</dc:creator>
  <cp:lastModifiedBy>陆晨燕</cp:lastModifiedBy>
  <dcterms:modified xsi:type="dcterms:W3CDTF">2022-10-13T09:32:16Z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2052-11.1.0.10161</vt:lpwstr>
  </property>
</Properties>
</file>