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附件一：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w w:val="95"/>
          <w:sz w:val="36"/>
          <w:szCs w:val="36"/>
        </w:rPr>
        <w:t>崇明区</w:t>
      </w:r>
      <w:r>
        <w:rPr>
          <w:rFonts w:hint="eastAsia" w:ascii="方正小标宋简体" w:eastAsia="方正小标宋简体"/>
          <w:w w:val="95"/>
          <w:sz w:val="36"/>
          <w:szCs w:val="36"/>
          <w:lang w:eastAsia="zh-CN"/>
        </w:rPr>
        <w:t>新海</w:t>
      </w:r>
      <w:r>
        <w:rPr>
          <w:rFonts w:hint="eastAsia" w:ascii="方正小标宋简体" w:eastAsia="方正小标宋简体"/>
          <w:w w:val="95"/>
          <w:sz w:val="36"/>
          <w:szCs w:val="36"/>
        </w:rPr>
        <w:t>镇农村生活污水处理设施运行养护月度考核表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ascii="方正小标宋简体" w:eastAsia="方正小标宋简体"/>
          <w:sz w:val="28"/>
          <w:szCs w:val="28"/>
        </w:rPr>
      </w:pPr>
      <w:r>
        <w:rPr>
          <w:rFonts w:hint="eastAsia" w:ascii="方正小标宋简体" w:eastAsia="方正小标宋简体"/>
          <w:sz w:val="28"/>
          <w:szCs w:val="28"/>
        </w:rPr>
        <w:t>站点名称：</w:t>
      </w:r>
    </w:p>
    <w:tbl>
      <w:tblPr>
        <w:tblStyle w:val="3"/>
        <w:tblW w:w="8572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884"/>
        <w:gridCol w:w="6879"/>
        <w:gridCol w:w="809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25" w:hRule="atLeast"/>
          <w:jc w:val="center"/>
        </w:trPr>
        <w:tc>
          <w:tcPr>
            <w:tcW w:w="8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考评内容</w:t>
            </w: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考核说明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得分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075" w:hRule="atLeast"/>
          <w:jc w:val="center"/>
        </w:trPr>
        <w:tc>
          <w:tcPr>
            <w:tcW w:w="884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情况</w:t>
            </w: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池体漏水、溢水、出现裂缝、沉降缝、风机损坏、水泵故障等任何影响处理设施正常工作的情况，扣5分/处，扣完为止。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05" w:hRule="atLeast"/>
          <w:jc w:val="center"/>
        </w:trPr>
        <w:tc>
          <w:tcPr>
            <w:tcW w:w="8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管道损坏、堵塞、漏水，检查井、窨井破损、渗漏、井盖缺失、损坏，污物厚度超过20cm，化粪池、隔油池堵塞、漏水、损坏等影响污水收集的情况，扣2分/处，扣完为止。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015" w:hRule="atLeast"/>
          <w:jc w:val="center"/>
        </w:trPr>
        <w:tc>
          <w:tcPr>
            <w:tcW w:w="8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无污泥处置方案扣2分；无污泥检测报告扣5分；无污泥处理设备扣5分。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415" w:hRule="atLeast"/>
          <w:jc w:val="center"/>
        </w:trPr>
        <w:tc>
          <w:tcPr>
            <w:tcW w:w="8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站点区域内存在违法施工、搭建、占压、垃圾、种植、盗电现象，湿地植物少缺损，站点有乱涂、小广告等环境脏乱差等情况，扣1分/处，扣完为止。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015" w:hRule="atLeast"/>
          <w:jc w:val="center"/>
        </w:trPr>
        <w:tc>
          <w:tcPr>
            <w:tcW w:w="884" w:type="dxa"/>
            <w:vMerge w:val="continue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4"/>
              </w:rPr>
              <w:t>电导率仪坏扣5分；控制箱损坏扣5分；远程监控系统不能正常工作扣15分。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2" w:space="0"/>
            <w:insideV w:val="single" w:color="000000" w:sz="2" w:space="0"/>
          </w:tblBorders>
          <w:tblLayout w:type="fixed"/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65" w:hRule="atLeast"/>
          <w:jc w:val="center"/>
        </w:trPr>
        <w:tc>
          <w:tcPr>
            <w:tcW w:w="88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合计</w:t>
            </w:r>
          </w:p>
        </w:tc>
        <w:tc>
          <w:tcPr>
            <w:tcW w:w="687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—</w:t>
            </w:r>
          </w:p>
        </w:tc>
        <w:tc>
          <w:tcPr>
            <w:tcW w:w="80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outlineLvl w:val="9"/>
              <w:rPr>
                <w:rFonts w:eastAsia="仿宋_GB2312"/>
                <w:sz w:val="24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 xml:space="preserve">考核人员：          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 xml:space="preserve">        日期：   年   月  日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eastAsia="黑体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9"/>
        <w:rPr>
          <w:rFonts w:hint="eastAsia" w:ascii="黑体" w:eastAsia="黑体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C72E0B"/>
    <w:rsid w:val="7BC72E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2020-04-29T07:36:00Z</dcterms:created>
  <dc:creator>Lenovo103</dc:creator>
  <cp:lastModifiedBy>Lenovo103</cp:lastModifiedBy>
  <dcterms:modified xsi:type="dcterms:W3CDTF">2020-04-29T07:36:41Z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