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20" w:leftChars="200"/>
        <w:jc w:val="center"/>
        <w:textAlignment w:val="auto"/>
        <w:outlineLvl w:val="9"/>
        <w:rPr>
          <w:rFonts w:hint="eastAsia"/>
          <w:b/>
          <w:sz w:val="21"/>
          <w:szCs w:val="21"/>
          <w:lang w:eastAsia="zh-CN"/>
        </w:rPr>
      </w:pPr>
      <w:bookmarkStart w:id="0" w:name="_GoBack"/>
      <w:bookmarkEnd w:id="0"/>
      <w:r>
        <w:rPr>
          <w:rFonts w:hint="eastAsia" w:ascii="方正大标宋简体" w:hAnsi="方正大标宋简体" w:eastAsia="方正大标宋简体" w:cs="方正大标宋简体"/>
          <w:sz w:val="36"/>
          <w:szCs w:val="36"/>
          <w:lang w:val="en-US" w:eastAsia="zh-CN"/>
        </w:rPr>
        <w:t>关于老旧小区燃气管道改造相关情况的说明报告</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基本情况</w:t>
      </w:r>
      <w:r>
        <w:rPr>
          <w:rFonts w:hint="eastAsia" w:ascii="黑体" w:hAnsi="黑体" w:eastAsia="黑体" w:cs="黑体"/>
          <w:sz w:val="32"/>
          <w:szCs w:val="32"/>
          <w:lang w:val="en-US" w:eastAsia="zh-CN"/>
        </w:rPr>
        <w:t xml:space="preserve"> </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hAnsi="仿宋_GB2312" w:cs="仿宋_GB2312"/>
          <w:sz w:val="32"/>
          <w:szCs w:val="48"/>
          <w:lang w:val="en-US" w:eastAsia="zh-CN"/>
        </w:rPr>
      </w:pPr>
      <w:r>
        <w:rPr>
          <w:rFonts w:hint="eastAsia" w:ascii="仿宋_GB2312" w:hAnsi="仿宋_GB2312" w:eastAsia="仿宋_GB2312" w:cs="仿宋_GB2312"/>
          <w:sz w:val="32"/>
          <w:szCs w:val="48"/>
          <w:lang w:val="en-US" w:eastAsia="zh-CN"/>
        </w:rPr>
        <w:t>我区老旧小区燃气管道改造</w:t>
      </w:r>
      <w:r>
        <w:rPr>
          <w:rFonts w:hint="eastAsia" w:hAnsi="仿宋_GB2312" w:cs="仿宋_GB2312"/>
          <w:sz w:val="32"/>
          <w:szCs w:val="48"/>
          <w:lang w:val="en-US" w:eastAsia="zh-CN"/>
        </w:rPr>
        <w:t>项目分为</w:t>
      </w:r>
      <w:r>
        <w:rPr>
          <w:rFonts w:hint="eastAsia" w:ascii="仿宋_GB2312" w:hAnsi="仿宋_GB2312" w:eastAsia="仿宋_GB2312" w:cs="仿宋_GB2312"/>
          <w:sz w:val="32"/>
          <w:szCs w:val="48"/>
          <w:lang w:val="en-US" w:eastAsia="zh-CN"/>
        </w:rPr>
        <w:t>城桥镇地区燃气管道建设工程</w:t>
      </w:r>
      <w:r>
        <w:rPr>
          <w:rFonts w:hint="eastAsia" w:hAnsi="仿宋_GB2312" w:cs="仿宋_GB2312"/>
          <w:sz w:val="32"/>
          <w:szCs w:val="48"/>
          <w:lang w:val="en-US" w:eastAsia="zh-CN"/>
        </w:rPr>
        <w:t>、</w:t>
      </w:r>
      <w:r>
        <w:rPr>
          <w:rFonts w:hint="eastAsia" w:ascii="仿宋_GB2312" w:hAnsi="仿宋_GB2312" w:eastAsia="仿宋_GB2312" w:cs="仿宋_GB2312"/>
          <w:sz w:val="32"/>
          <w:szCs w:val="48"/>
          <w:lang w:val="en-US" w:eastAsia="zh-CN"/>
        </w:rPr>
        <w:t>新河堡镇地区燃气管道建设工程</w:t>
      </w:r>
      <w:r>
        <w:rPr>
          <w:rFonts w:hint="eastAsia" w:hAnsi="仿宋_GB2312" w:cs="仿宋_GB2312"/>
          <w:sz w:val="32"/>
          <w:szCs w:val="48"/>
          <w:lang w:val="en-US" w:eastAsia="zh-CN"/>
        </w:rPr>
        <w:t>两个项目。</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48"/>
          <w:lang w:val="en-US" w:eastAsia="zh-CN"/>
        </w:rPr>
      </w:pPr>
      <w:r>
        <w:rPr>
          <w:rFonts w:hint="eastAsia" w:hAnsi="仿宋_GB2312" w:cs="仿宋_GB2312"/>
          <w:sz w:val="32"/>
          <w:szCs w:val="48"/>
          <w:lang w:val="en-US" w:eastAsia="zh-CN"/>
        </w:rPr>
        <w:t>其中，</w:t>
      </w:r>
      <w:r>
        <w:rPr>
          <w:rFonts w:hint="eastAsia" w:ascii="仿宋_GB2312" w:hAnsi="仿宋_GB2312" w:eastAsia="仿宋_GB2312" w:cs="仿宋_GB2312"/>
          <w:sz w:val="32"/>
          <w:szCs w:val="48"/>
          <w:lang w:val="en-US" w:eastAsia="zh-CN"/>
        </w:rPr>
        <w:t>城桥镇地区燃气管道建设工程</w:t>
      </w:r>
      <w:r>
        <w:rPr>
          <w:rFonts w:hint="eastAsia" w:hAnsi="仿宋_GB2312" w:cs="仿宋_GB2312"/>
          <w:sz w:val="32"/>
          <w:szCs w:val="48"/>
          <w:lang w:val="en-US" w:eastAsia="zh-CN"/>
        </w:rPr>
        <w:t>改造面积约18万平方米，</w:t>
      </w:r>
      <w:r>
        <w:rPr>
          <w:rFonts w:hint="eastAsia" w:ascii="仿宋_GB2312" w:hAnsi="仿宋_GB2312" w:eastAsia="仿宋_GB2312" w:cs="仿宋_GB2312"/>
          <w:sz w:val="32"/>
          <w:szCs w:val="48"/>
          <w:lang w:eastAsia="zh-CN"/>
        </w:rPr>
        <w:t>区财政</w:t>
      </w:r>
      <w:r>
        <w:rPr>
          <w:rFonts w:hint="eastAsia" w:ascii="仿宋_GB2312" w:hAnsi="仿宋_GB2312" w:eastAsia="仿宋_GB2312" w:cs="仿宋_GB2312"/>
          <w:sz w:val="32"/>
          <w:szCs w:val="48"/>
          <w:lang w:val="en-US" w:eastAsia="zh-CN"/>
        </w:rPr>
        <w:t>专项补贴936万元</w:t>
      </w:r>
      <w:r>
        <w:rPr>
          <w:rFonts w:hint="eastAsia" w:hAnsi="仿宋_GB2312" w:cs="仿宋_GB2312"/>
          <w:sz w:val="32"/>
          <w:szCs w:val="48"/>
          <w:lang w:val="en-US" w:eastAsia="zh-CN"/>
        </w:rPr>
        <w:t>（崇府办函</w:t>
      </w:r>
      <w:r>
        <w:rPr>
          <w:rFonts w:hint="eastAsia" w:ascii="仿宋" w:hAnsi="仿宋" w:eastAsia="仿宋" w:cs="Times New Roman"/>
          <w:sz w:val="30"/>
          <w:szCs w:val="30"/>
          <w:vertAlign w:val="baseline"/>
          <w:lang w:eastAsia="zh-CN"/>
        </w:rPr>
        <w:t>〔</w:t>
      </w:r>
      <w:r>
        <w:rPr>
          <w:rFonts w:hint="eastAsia" w:ascii="仿宋" w:hAnsi="仿宋" w:eastAsia="仿宋" w:cs="Times New Roman"/>
          <w:sz w:val="30"/>
          <w:szCs w:val="30"/>
          <w:vertAlign w:val="baseline"/>
          <w:lang w:val="en-US" w:eastAsia="zh-CN"/>
        </w:rPr>
        <w:t>2016</w:t>
      </w:r>
      <w:r>
        <w:rPr>
          <w:rFonts w:hint="eastAsia" w:ascii="仿宋" w:hAnsi="仿宋" w:eastAsia="仿宋" w:cs="Times New Roman"/>
          <w:sz w:val="30"/>
          <w:szCs w:val="30"/>
          <w:vertAlign w:val="baseline"/>
          <w:lang w:eastAsia="zh-CN"/>
        </w:rPr>
        <w:t>〕</w:t>
      </w:r>
      <w:r>
        <w:rPr>
          <w:rFonts w:hint="eastAsia" w:ascii="仿宋" w:hAnsi="仿宋" w:eastAsia="仿宋" w:cs="Times New Roman"/>
          <w:sz w:val="30"/>
          <w:szCs w:val="30"/>
          <w:vertAlign w:val="baseline"/>
          <w:lang w:val="en-US" w:eastAsia="zh-CN"/>
        </w:rPr>
        <w:t>215号</w:t>
      </w:r>
      <w:r>
        <w:rPr>
          <w:rFonts w:hint="eastAsia" w:hAnsi="仿宋_GB2312" w:cs="仿宋_GB2312"/>
          <w:sz w:val="32"/>
          <w:szCs w:val="48"/>
          <w:lang w:val="en-US" w:eastAsia="zh-CN"/>
        </w:rPr>
        <w:t>）</w:t>
      </w:r>
      <w:r>
        <w:rPr>
          <w:rFonts w:hint="eastAsia" w:ascii="仿宋_GB2312" w:hAnsi="仿宋_GB2312" w:eastAsia="仿宋_GB2312" w:cs="仿宋_GB2312"/>
          <w:sz w:val="32"/>
          <w:szCs w:val="48"/>
          <w:lang w:val="en-US" w:eastAsia="zh-CN"/>
        </w:rPr>
        <w:t>，其余</w:t>
      </w:r>
      <w:r>
        <w:rPr>
          <w:rFonts w:hint="eastAsia" w:hAnsi="仿宋_GB2312" w:cs="仿宋_GB2312"/>
          <w:sz w:val="32"/>
          <w:szCs w:val="48"/>
          <w:lang w:val="en-US" w:eastAsia="zh-CN"/>
        </w:rPr>
        <w:t>费用</w:t>
      </w:r>
      <w:r>
        <w:rPr>
          <w:rFonts w:hint="eastAsia" w:ascii="仿宋_GB2312" w:hAnsi="仿宋_GB2312" w:eastAsia="仿宋_GB2312" w:cs="仿宋_GB2312"/>
          <w:sz w:val="32"/>
          <w:szCs w:val="48"/>
          <w:lang w:val="en-US" w:eastAsia="zh-CN"/>
        </w:rPr>
        <w:t>企业自筹。</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48"/>
          <w:lang w:val="en-US" w:eastAsia="zh-CN"/>
        </w:rPr>
      </w:pPr>
      <w:r>
        <w:rPr>
          <w:rFonts w:hint="eastAsia" w:ascii="仿宋_GB2312" w:hAnsi="仿宋_GB2312" w:eastAsia="仿宋_GB2312" w:cs="仿宋_GB2312"/>
          <w:sz w:val="32"/>
          <w:szCs w:val="48"/>
          <w:lang w:val="en-US" w:eastAsia="zh-CN"/>
        </w:rPr>
        <w:t>新河、堡镇地区燃气管道建设工程</w:t>
      </w:r>
      <w:r>
        <w:rPr>
          <w:rFonts w:hint="eastAsia" w:hAnsi="仿宋_GB2312" w:cs="仿宋_GB2312"/>
          <w:sz w:val="32"/>
          <w:szCs w:val="48"/>
          <w:lang w:val="en-US" w:eastAsia="zh-CN"/>
        </w:rPr>
        <w:t>作为区发展改革委固定资产投资计划项目，</w:t>
      </w:r>
      <w:r>
        <w:rPr>
          <w:rFonts w:hint="eastAsia" w:ascii="仿宋_GB2312" w:hAnsi="仿宋_GB2312" w:eastAsia="仿宋_GB2312" w:cs="仿宋_GB2312"/>
          <w:sz w:val="32"/>
          <w:szCs w:val="48"/>
          <w:lang w:val="en-US" w:eastAsia="zh-CN"/>
        </w:rPr>
        <w:t>总投资22300万元，</w:t>
      </w:r>
      <w:r>
        <w:rPr>
          <w:rFonts w:hint="eastAsia" w:hAnsi="仿宋_GB2312" w:cs="仿宋_GB2312"/>
          <w:sz w:val="32"/>
          <w:szCs w:val="48"/>
          <w:lang w:val="en-US" w:eastAsia="zh-CN"/>
        </w:rPr>
        <w:t>改造面积约86万平方米，</w:t>
      </w:r>
      <w:r>
        <w:rPr>
          <w:rFonts w:hint="eastAsia" w:ascii="仿宋_GB2312" w:hAnsi="仿宋_GB2312" w:eastAsia="仿宋_GB2312" w:cs="仿宋_GB2312"/>
          <w:sz w:val="32"/>
          <w:szCs w:val="48"/>
          <w:lang w:eastAsia="zh-CN"/>
        </w:rPr>
        <w:t>区财政按照燃气设施配套费51</w:t>
      </w:r>
      <w:r>
        <w:rPr>
          <w:rFonts w:hint="eastAsia" w:hAnsi="仿宋_GB2312" w:cs="仿宋_GB2312"/>
          <w:sz w:val="32"/>
          <w:szCs w:val="48"/>
          <w:lang w:eastAsia="zh-CN"/>
        </w:rPr>
        <w:t>元/㎡</w:t>
      </w:r>
      <w:r>
        <w:rPr>
          <w:rFonts w:hint="eastAsia" w:ascii="仿宋_GB2312" w:hAnsi="仿宋_GB2312" w:eastAsia="仿宋_GB2312" w:cs="仿宋_GB2312"/>
          <w:sz w:val="32"/>
          <w:szCs w:val="48"/>
          <w:lang w:eastAsia="zh-CN"/>
        </w:rPr>
        <w:t>进行专项补贴</w:t>
      </w:r>
      <w:r>
        <w:rPr>
          <w:rFonts w:hint="eastAsia" w:ascii="仿宋_GB2312" w:hAnsi="仿宋_GB2312" w:eastAsia="仿宋_GB2312" w:cs="仿宋_GB2312"/>
          <w:sz w:val="32"/>
          <w:szCs w:val="48"/>
          <w:lang w:val="en-US" w:eastAsia="zh-CN"/>
        </w:rPr>
        <w:t>4351万元</w:t>
      </w:r>
      <w:r>
        <w:rPr>
          <w:rFonts w:hint="eastAsia" w:hAnsi="仿宋_GB2312" w:cs="仿宋_GB2312"/>
          <w:sz w:val="32"/>
          <w:szCs w:val="48"/>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hAnsi="仿宋_GB2312" w:cs="仿宋_GB2312"/>
          <w:sz w:val="32"/>
          <w:szCs w:val="48"/>
          <w:lang w:val="en-US" w:eastAsia="zh-CN"/>
        </w:rPr>
      </w:pPr>
      <w:r>
        <w:rPr>
          <w:rFonts w:hint="eastAsia" w:hAnsi="仿宋_GB2312" w:cs="仿宋_GB2312"/>
          <w:sz w:val="32"/>
          <w:szCs w:val="48"/>
          <w:lang w:val="en-US" w:eastAsia="zh-CN"/>
        </w:rPr>
        <w:t>51元/㎡</w:t>
      </w:r>
      <w:r>
        <w:rPr>
          <w:rFonts w:hint="eastAsia" w:ascii="仿宋_GB2312" w:hAnsi="仿宋_GB2312" w:eastAsia="仿宋_GB2312" w:cs="仿宋_GB2312"/>
          <w:sz w:val="32"/>
          <w:szCs w:val="48"/>
          <w:lang w:eastAsia="zh-CN"/>
        </w:rPr>
        <w:t>燃气设施配套费</w:t>
      </w:r>
      <w:r>
        <w:rPr>
          <w:rFonts w:hint="eastAsia" w:hAnsi="仿宋_GB2312" w:cs="仿宋_GB2312"/>
          <w:sz w:val="32"/>
          <w:szCs w:val="48"/>
          <w:lang w:val="en-US" w:eastAsia="zh-CN"/>
        </w:rPr>
        <w:t>组成如下：</w:t>
      </w:r>
    </w:p>
    <w:tbl>
      <w:tblPr>
        <w:tblStyle w:val="4"/>
        <w:tblpPr w:leftFromText="180" w:rightFromText="180" w:vertAnchor="text" w:horzAnchor="page" w:tblpX="1959" w:tblpY="169"/>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052"/>
        <w:gridCol w:w="3438"/>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1146"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序号</w:t>
            </w:r>
          </w:p>
        </w:tc>
        <w:tc>
          <w:tcPr>
            <w:tcW w:w="2052"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费用名称</w:t>
            </w:r>
          </w:p>
        </w:tc>
        <w:tc>
          <w:tcPr>
            <w:tcW w:w="3438"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取价文件</w:t>
            </w:r>
          </w:p>
        </w:tc>
        <w:tc>
          <w:tcPr>
            <w:tcW w:w="1953"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取费单价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146"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val="en-US" w:eastAsia="zh-CN"/>
              </w:rPr>
              <w:t>1</w:t>
            </w:r>
          </w:p>
        </w:tc>
        <w:tc>
          <w:tcPr>
            <w:tcW w:w="2052"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天然气管道施工费</w:t>
            </w:r>
          </w:p>
        </w:tc>
        <w:tc>
          <w:tcPr>
            <w:tcW w:w="3438"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default"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eastAsia="zh-CN"/>
              </w:rPr>
              <w:t>沪价经〔</w:t>
            </w:r>
            <w:r>
              <w:rPr>
                <w:rFonts w:hint="eastAsia" w:ascii="仿宋" w:hAnsi="仿宋" w:eastAsia="仿宋" w:cs="Times New Roman"/>
                <w:sz w:val="30"/>
                <w:szCs w:val="30"/>
                <w:vertAlign w:val="baseline"/>
                <w:lang w:val="en-US" w:eastAsia="zh-CN"/>
              </w:rPr>
              <w:t>1998</w:t>
            </w:r>
            <w:r>
              <w:rPr>
                <w:rFonts w:hint="eastAsia" w:ascii="仿宋" w:hAnsi="仿宋" w:eastAsia="仿宋" w:cs="Times New Roman"/>
                <w:sz w:val="30"/>
                <w:szCs w:val="30"/>
                <w:vertAlign w:val="baseline"/>
                <w:lang w:eastAsia="zh-CN"/>
              </w:rPr>
              <w:t>〕</w:t>
            </w:r>
            <w:r>
              <w:rPr>
                <w:rFonts w:hint="eastAsia" w:ascii="仿宋" w:hAnsi="仿宋" w:eastAsia="仿宋" w:cs="Times New Roman"/>
                <w:sz w:val="30"/>
                <w:szCs w:val="30"/>
                <w:vertAlign w:val="baseline"/>
                <w:lang w:val="en-US" w:eastAsia="zh-CN"/>
              </w:rPr>
              <w:t>115号</w:t>
            </w:r>
          </w:p>
        </w:tc>
        <w:tc>
          <w:tcPr>
            <w:tcW w:w="1953"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val="en-US" w:eastAsia="zh-CN"/>
              </w:rPr>
              <w:t>24.5</w:t>
            </w:r>
            <w:r>
              <w:rPr>
                <w:rFonts w:hint="eastAsia" w:ascii="仿宋" w:hAnsi="仿宋" w:eastAsia="仿宋" w:cs="Times New Roman"/>
                <w:sz w:val="30"/>
                <w:szCs w:val="30"/>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trPr>
        <w:tc>
          <w:tcPr>
            <w:tcW w:w="1146"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val="en-US" w:eastAsia="zh-CN"/>
              </w:rPr>
              <w:t>2</w:t>
            </w:r>
          </w:p>
        </w:tc>
        <w:tc>
          <w:tcPr>
            <w:tcW w:w="2052"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val="en-US" w:eastAsia="zh-CN"/>
              </w:rPr>
              <w:t>建筑物室内排管</w:t>
            </w:r>
            <w:r>
              <w:rPr>
                <w:rFonts w:hint="eastAsia" w:ascii="仿宋" w:hAnsi="仿宋" w:eastAsia="仿宋" w:cs="Times New Roman"/>
                <w:sz w:val="30"/>
                <w:szCs w:val="30"/>
                <w:vertAlign w:val="baseline"/>
                <w:lang w:eastAsia="zh-CN"/>
              </w:rPr>
              <w:t>费</w:t>
            </w:r>
          </w:p>
        </w:tc>
        <w:tc>
          <w:tcPr>
            <w:tcW w:w="3438"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eastAsia="zh-CN"/>
              </w:rPr>
              <w:t>《关于规范本市郊区管道燃气价格管理的通知》（</w:t>
            </w:r>
            <w:r>
              <w:rPr>
                <w:rFonts w:hint="eastAsia" w:ascii="仿宋" w:hAnsi="仿宋" w:eastAsia="仿宋" w:cs="Times New Roman"/>
                <w:sz w:val="30"/>
                <w:szCs w:val="30"/>
                <w:vertAlign w:val="baseline"/>
                <w:lang w:val="en-US" w:eastAsia="zh-CN"/>
              </w:rPr>
              <w:t>2005</w:t>
            </w:r>
            <w:r>
              <w:rPr>
                <w:rFonts w:hint="eastAsia" w:ascii="仿宋" w:hAnsi="仿宋" w:eastAsia="仿宋" w:cs="Times New Roman"/>
                <w:sz w:val="30"/>
                <w:szCs w:val="30"/>
                <w:vertAlign w:val="baseline"/>
                <w:lang w:eastAsia="zh-CN"/>
              </w:rPr>
              <w:t>）</w:t>
            </w:r>
          </w:p>
        </w:tc>
        <w:tc>
          <w:tcPr>
            <w:tcW w:w="1953"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val="en-US" w:eastAsia="zh-CN"/>
              </w:rPr>
              <w:t>6.5</w:t>
            </w:r>
            <w:r>
              <w:rPr>
                <w:rFonts w:hint="eastAsia" w:ascii="仿宋" w:hAnsi="仿宋" w:eastAsia="仿宋" w:cs="Times New Roman"/>
                <w:sz w:val="30"/>
                <w:szCs w:val="30"/>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146"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val="en-US" w:eastAsia="zh-CN"/>
              </w:rPr>
              <w:t>3</w:t>
            </w:r>
          </w:p>
        </w:tc>
        <w:tc>
          <w:tcPr>
            <w:tcW w:w="2052"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val="en-US" w:eastAsia="zh-CN"/>
              </w:rPr>
              <w:t>煤气管线费</w:t>
            </w:r>
          </w:p>
        </w:tc>
        <w:tc>
          <w:tcPr>
            <w:tcW w:w="3438"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default"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eastAsia="zh-CN"/>
              </w:rPr>
              <w:t>沪价房〔</w:t>
            </w:r>
            <w:r>
              <w:rPr>
                <w:rFonts w:hint="eastAsia" w:ascii="仿宋" w:hAnsi="仿宋" w:eastAsia="仿宋" w:cs="Times New Roman"/>
                <w:sz w:val="30"/>
                <w:szCs w:val="30"/>
                <w:vertAlign w:val="baseline"/>
                <w:lang w:val="en-US" w:eastAsia="zh-CN"/>
              </w:rPr>
              <w:t>1997</w:t>
            </w:r>
            <w:r>
              <w:rPr>
                <w:rFonts w:hint="eastAsia" w:ascii="仿宋" w:hAnsi="仿宋" w:eastAsia="仿宋" w:cs="Times New Roman"/>
                <w:sz w:val="30"/>
                <w:szCs w:val="30"/>
                <w:vertAlign w:val="baseline"/>
                <w:lang w:eastAsia="zh-CN"/>
              </w:rPr>
              <w:t>〕</w:t>
            </w:r>
            <w:r>
              <w:rPr>
                <w:rFonts w:hint="eastAsia" w:ascii="仿宋" w:hAnsi="仿宋" w:eastAsia="仿宋" w:cs="Times New Roman"/>
                <w:sz w:val="30"/>
                <w:szCs w:val="30"/>
                <w:vertAlign w:val="baseline"/>
                <w:lang w:val="en-US" w:eastAsia="zh-CN"/>
              </w:rPr>
              <w:t>74号</w:t>
            </w:r>
          </w:p>
        </w:tc>
        <w:tc>
          <w:tcPr>
            <w:tcW w:w="1953"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r>
              <w:rPr>
                <w:rFonts w:hint="eastAsia" w:ascii="仿宋" w:hAnsi="仿宋" w:eastAsia="仿宋" w:cs="Times New Roman"/>
                <w:sz w:val="30"/>
                <w:szCs w:val="30"/>
                <w:vertAlign w:val="baseline"/>
                <w:lang w:val="en-US" w:eastAsia="zh-CN"/>
              </w:rPr>
              <w:t>20</w:t>
            </w:r>
            <w:r>
              <w:rPr>
                <w:rFonts w:hint="eastAsia" w:ascii="仿宋" w:hAnsi="仿宋" w:eastAsia="仿宋" w:cs="Times New Roman"/>
                <w:sz w:val="30"/>
                <w:szCs w:val="30"/>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146"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val="en-US" w:eastAsia="zh-CN"/>
              </w:rPr>
              <w:t>合计</w:t>
            </w:r>
          </w:p>
        </w:tc>
        <w:tc>
          <w:tcPr>
            <w:tcW w:w="2052"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p>
        </w:tc>
        <w:tc>
          <w:tcPr>
            <w:tcW w:w="3438"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eastAsia="zh-CN"/>
              </w:rPr>
            </w:pPr>
          </w:p>
        </w:tc>
        <w:tc>
          <w:tcPr>
            <w:tcW w:w="1953" w:type="dxa"/>
            <w:vAlign w:val="top"/>
          </w:tcPr>
          <w:p>
            <w:pPr>
              <w:keepNext w:val="0"/>
              <w:keepLines w:val="0"/>
              <w:pageBreakBefore w:val="0"/>
              <w:widowControl w:val="0"/>
              <w:kinsoku/>
              <w:wordWrap/>
              <w:overflowPunct/>
              <w:topLinePunct w:val="0"/>
              <w:bidi w:val="0"/>
              <w:adjustRightInd/>
              <w:snapToGrid/>
              <w:spacing w:line="560" w:lineRule="exact"/>
              <w:ind w:right="301"/>
              <w:jc w:val="center"/>
              <w:textAlignment w:val="auto"/>
              <w:rPr>
                <w:rFonts w:hint="eastAsia" w:ascii="仿宋" w:hAnsi="仿宋" w:eastAsia="仿宋" w:cs="Times New Roman"/>
                <w:sz w:val="30"/>
                <w:szCs w:val="30"/>
                <w:vertAlign w:val="baseline"/>
                <w:lang w:val="en-US" w:eastAsia="zh-CN"/>
              </w:rPr>
            </w:pPr>
            <w:r>
              <w:rPr>
                <w:rFonts w:hint="eastAsia" w:ascii="仿宋" w:hAnsi="仿宋" w:eastAsia="仿宋" w:cs="Times New Roman"/>
                <w:sz w:val="30"/>
                <w:szCs w:val="30"/>
                <w:vertAlign w:val="baseline"/>
                <w:lang w:val="en-US" w:eastAsia="zh-CN"/>
              </w:rPr>
              <w:t>51</w:t>
            </w:r>
            <w:r>
              <w:rPr>
                <w:rFonts w:hint="eastAsia" w:ascii="仿宋" w:hAnsi="仿宋" w:eastAsia="仿宋" w:cs="Times New Roman"/>
                <w:sz w:val="30"/>
                <w:szCs w:val="30"/>
                <w:vertAlign w:val="baseline"/>
                <w:lang w:eastAsia="zh-CN"/>
              </w:rPr>
              <w:t>元/㎡</w:t>
            </w:r>
          </w:p>
        </w:tc>
      </w:tr>
    </w:tbl>
    <w:p>
      <w:pPr>
        <w:keepNext w:val="0"/>
        <w:keepLines w:val="0"/>
        <w:pageBreakBefore w:val="0"/>
        <w:widowControl w:val="0"/>
        <w:numPr>
          <w:ilvl w:val="0"/>
          <w:numId w:val="1"/>
        </w:numPr>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项目</w:t>
      </w:r>
      <w:r>
        <w:rPr>
          <w:rFonts w:hint="eastAsia" w:ascii="黑体" w:hAnsi="黑体" w:eastAsia="黑体" w:cs="黑体"/>
          <w:sz w:val="32"/>
          <w:szCs w:val="32"/>
        </w:rPr>
        <w:t>进展情况</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hAnsi="仿宋_GB2312" w:cs="仿宋_GB2312"/>
          <w:sz w:val="32"/>
          <w:szCs w:val="48"/>
          <w:lang w:val="en-US" w:eastAsia="zh-CN"/>
        </w:rPr>
      </w:pPr>
      <w:r>
        <w:rPr>
          <w:rFonts w:hint="eastAsia" w:ascii="仿宋_GB2312" w:hAnsi="仿宋_GB2312" w:eastAsia="仿宋_GB2312" w:cs="仿宋_GB2312"/>
          <w:sz w:val="32"/>
          <w:szCs w:val="48"/>
          <w:lang w:val="en-US" w:eastAsia="zh-CN"/>
        </w:rPr>
        <w:t>目前</w:t>
      </w:r>
      <w:r>
        <w:rPr>
          <w:rFonts w:hint="eastAsia" w:hAnsi="仿宋_GB2312" w:cs="仿宋_GB2312"/>
          <w:sz w:val="32"/>
          <w:szCs w:val="48"/>
          <w:lang w:val="en-US" w:eastAsia="zh-CN"/>
        </w:rPr>
        <w:t>，</w:t>
      </w:r>
      <w:r>
        <w:rPr>
          <w:rFonts w:hint="eastAsia" w:ascii="仿宋_GB2312" w:hAnsi="仿宋_GB2312" w:eastAsia="仿宋_GB2312" w:cs="仿宋_GB2312"/>
          <w:sz w:val="32"/>
          <w:szCs w:val="48"/>
          <w:lang w:val="en-US" w:eastAsia="zh-CN"/>
        </w:rPr>
        <w:t>城桥镇地区已完成</w:t>
      </w:r>
      <w:r>
        <w:rPr>
          <w:rFonts w:hint="eastAsia" w:hAnsi="仿宋_GB2312" w:cs="仿宋_GB2312"/>
          <w:sz w:val="32"/>
          <w:szCs w:val="48"/>
          <w:lang w:val="en-US" w:eastAsia="zh-CN"/>
        </w:rPr>
        <w:t>改造面积9万平方米，财政补贴资金458.88万元，剩余需改造面积9.35万平方米。</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hAnsi="仿宋_GB2312" w:cs="仿宋_GB2312"/>
          <w:sz w:val="32"/>
          <w:szCs w:val="48"/>
          <w:lang w:val="en-US" w:eastAsia="zh-CN"/>
        </w:rPr>
      </w:pPr>
      <w:r>
        <w:rPr>
          <w:rFonts w:hint="eastAsia" w:ascii="仿宋_GB2312" w:hAnsi="仿宋_GB2312" w:eastAsia="仿宋_GB2312" w:cs="仿宋_GB2312"/>
          <w:sz w:val="32"/>
          <w:szCs w:val="48"/>
          <w:lang w:val="en-US" w:eastAsia="zh-CN"/>
        </w:rPr>
        <w:t>新河、堡镇地区已完成</w:t>
      </w:r>
      <w:r>
        <w:rPr>
          <w:rFonts w:hint="eastAsia" w:hAnsi="仿宋_GB2312" w:cs="仿宋_GB2312"/>
          <w:sz w:val="32"/>
          <w:szCs w:val="48"/>
          <w:lang w:val="en-US" w:eastAsia="zh-CN"/>
        </w:rPr>
        <w:t>改造面积46.36万平方米，财政补贴资金2364.29万元，剩余需改造面积40万平方米。改造进度根据楼房实际条件推进。</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hAnsi="仿宋_GB2312" w:cs="仿宋_GB2312"/>
          <w:sz w:val="32"/>
          <w:szCs w:val="48"/>
          <w:lang w:val="en-US" w:eastAsia="zh-CN"/>
        </w:rPr>
      </w:pPr>
      <w:r>
        <w:rPr>
          <w:rFonts w:hint="eastAsia" w:hAnsi="仿宋_GB2312" w:cs="仿宋_GB2312"/>
          <w:sz w:val="32"/>
          <w:szCs w:val="48"/>
          <w:lang w:val="en-US" w:eastAsia="zh-CN"/>
        </w:rPr>
        <w:t>2023年拟对堡镇向阳2村、向阳3村、友谊新村、云海小区、石岛苑，新河新中路进行燃气管道安装，建筑面积约为20.6万平方，并</w:t>
      </w:r>
      <w:r>
        <w:rPr>
          <w:rFonts w:hint="eastAsia" w:ascii="仿宋_GB2312" w:hAnsi="仿宋_GB2312" w:eastAsia="仿宋_GB2312" w:cs="仿宋_GB2312"/>
          <w:sz w:val="32"/>
          <w:szCs w:val="32"/>
          <w:lang w:val="en-US" w:eastAsia="zh-CN"/>
        </w:rPr>
        <w:t>已纳入我区2023年度固定资产投资项目计划内</w:t>
      </w:r>
      <w:r>
        <w:rPr>
          <w:rFonts w:hint="eastAsia" w:hAnsi="仿宋_GB2312" w:cs="仿宋_GB2312"/>
          <w:sz w:val="32"/>
          <w:szCs w:val="32"/>
          <w:lang w:val="en-US" w:eastAsia="zh-CN"/>
        </w:rPr>
        <w:t>，计划投资金额1288万元</w:t>
      </w:r>
      <w:r>
        <w:rPr>
          <w:rFonts w:hint="eastAsia" w:hAnsi="仿宋_GB2312" w:cs="仿宋_GB2312"/>
          <w:sz w:val="32"/>
          <w:szCs w:val="48"/>
          <w:lang w:val="en-US" w:eastAsia="zh-CN"/>
        </w:rPr>
        <w:t>。</w:t>
      </w: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实际改造成本</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48"/>
          <w:lang w:val="en-US" w:eastAsia="zh-CN"/>
        </w:rPr>
      </w:pPr>
      <w:r>
        <w:rPr>
          <w:rFonts w:hint="eastAsia" w:ascii="仿宋_GB2312" w:hAnsi="仿宋_GB2312" w:eastAsia="仿宋_GB2312" w:cs="仿宋_GB2312"/>
          <w:sz w:val="32"/>
          <w:szCs w:val="48"/>
          <w:lang w:val="en-US" w:eastAsia="zh-CN"/>
        </w:rPr>
        <w:t>上海燃气崇明公司根据近几年对新河、堡镇老旧小区改造实际发生的相关费用（红线内、红线外）计算，其中，玉屏新村住宅实测面积68830平方米，实际成本为118.37元/㎡；虹宝苑住宅实测面积98244.87平方米，实际成本为103.2元/㎡，项目成本不含申能电厂至堡镇的管线排管费用。具体改造费用详见成本测算表。</w:t>
      </w: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其他区财政补贴情况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48"/>
          <w:lang w:eastAsia="zh-CN"/>
        </w:rPr>
      </w:pPr>
      <w:r>
        <w:rPr>
          <w:rFonts w:hint="eastAsia" w:ascii="仿宋_GB2312" w:hAnsi="仿宋_GB2312" w:eastAsia="仿宋_GB2312" w:cs="仿宋_GB2312"/>
          <w:sz w:val="32"/>
          <w:szCs w:val="48"/>
          <w:lang w:eastAsia="zh-CN"/>
        </w:rPr>
        <w:t>（</w:t>
      </w:r>
      <w:r>
        <w:rPr>
          <w:rFonts w:hint="eastAsia" w:ascii="仿宋_GB2312" w:hAnsi="仿宋_GB2312" w:eastAsia="仿宋_GB2312" w:cs="仿宋_GB2312"/>
          <w:sz w:val="32"/>
          <w:szCs w:val="48"/>
          <w:lang w:val="en-US" w:eastAsia="zh-CN"/>
        </w:rPr>
        <w:t>1</w:t>
      </w:r>
      <w:r>
        <w:rPr>
          <w:rFonts w:hint="eastAsia" w:ascii="仿宋_GB2312" w:hAnsi="仿宋_GB2312" w:eastAsia="仿宋_GB2312" w:cs="仿宋_GB2312"/>
          <w:sz w:val="32"/>
          <w:szCs w:val="48"/>
          <w:lang w:eastAsia="zh-CN"/>
        </w:rPr>
        <w:t>）金山区未通燃气楼栋的管道改造费用合计62.5元/㎡(红线外管道按30元/㎡、红线内地下管道24.5元/㎡、立管安装费以8元/㎡计取)，不含道路修复、绿化搬迁费和脚手架费用。改造费用全部由政府</w:t>
      </w:r>
      <w:r>
        <w:rPr>
          <w:rFonts w:hint="eastAsia" w:ascii="仿宋_GB2312" w:hAnsi="仿宋_GB2312" w:eastAsia="仿宋_GB2312" w:cs="仿宋_GB2312"/>
          <w:sz w:val="32"/>
          <w:szCs w:val="48"/>
          <w:lang w:val="en-US" w:eastAsia="zh-CN"/>
        </w:rPr>
        <w:t>财政资金出资。</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48"/>
          <w:lang w:eastAsia="zh-CN"/>
        </w:rPr>
      </w:pPr>
      <w:r>
        <w:rPr>
          <w:rFonts w:hint="eastAsia" w:ascii="仿宋_GB2312" w:hAnsi="仿宋_GB2312" w:eastAsia="仿宋_GB2312" w:cs="仿宋_GB2312"/>
          <w:sz w:val="32"/>
          <w:szCs w:val="48"/>
          <w:lang w:eastAsia="zh-CN"/>
        </w:rPr>
        <w:t>（</w:t>
      </w:r>
      <w:r>
        <w:rPr>
          <w:rFonts w:hint="eastAsia" w:ascii="仿宋_GB2312" w:hAnsi="仿宋_GB2312" w:eastAsia="仿宋_GB2312" w:cs="仿宋_GB2312"/>
          <w:sz w:val="32"/>
          <w:szCs w:val="48"/>
          <w:lang w:val="en-US" w:eastAsia="zh-CN"/>
        </w:rPr>
        <w:t>2</w:t>
      </w:r>
      <w:r>
        <w:rPr>
          <w:rFonts w:hint="eastAsia" w:ascii="仿宋_GB2312" w:hAnsi="仿宋_GB2312" w:eastAsia="仿宋_GB2312" w:cs="仿宋_GB2312"/>
          <w:sz w:val="32"/>
          <w:szCs w:val="48"/>
          <w:lang w:eastAsia="zh-CN"/>
        </w:rPr>
        <w:t>）青浦区未通燃气楼栋的管道改造费用全部由区、镇两级财政共同承担，以户为测算基数。红线外按照0.6万元/户、红线内按照0.57万元/户，合计1.17万元/户。相关的工程实施费用按照工程预算实际执行。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相关意见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8"/>
          <w:lang w:eastAsia="zh-CN"/>
        </w:rPr>
      </w:pPr>
      <w:r>
        <w:rPr>
          <w:rFonts w:hint="eastAsia" w:ascii="仿宋_GB2312" w:hAnsi="仿宋_GB2312" w:eastAsia="仿宋_GB2312" w:cs="仿宋_GB2312"/>
          <w:sz w:val="32"/>
          <w:szCs w:val="48"/>
          <w:lang w:eastAsia="zh-CN"/>
        </w:rPr>
        <w:t>根据上海燃气崇明公司对老旧小区燃气管道改造项目的收支情况测算，企业亏损严重。同时参考上海市其他区燃气公司与当地政府的合作模式，上海燃气崇明公司提出提高我区老旧小区燃气管道改造费用补贴的要求，在原来</w:t>
      </w:r>
      <w:r>
        <w:rPr>
          <w:rFonts w:hint="eastAsia" w:ascii="仿宋_GB2312" w:hAnsi="仿宋_GB2312" w:eastAsia="仿宋_GB2312" w:cs="仿宋_GB2312"/>
          <w:sz w:val="32"/>
          <w:szCs w:val="48"/>
          <w:lang w:val="en-US" w:eastAsia="zh-CN"/>
        </w:rPr>
        <w:t>51元/平方米的基础上提升11.5元/平方米，按62.5元/平方米进行补贴</w:t>
      </w:r>
      <w:r>
        <w:rPr>
          <w:rFonts w:hint="eastAsia" w:ascii="仿宋_GB2312" w:hAnsi="仿宋_GB2312" w:eastAsia="仿宋_GB2312" w:cs="仿宋_GB2312"/>
          <w:sz w:val="32"/>
          <w:szCs w:val="48"/>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我委与上海燃气崇明公司经过沟通，该项目为</w:t>
      </w:r>
      <w:r>
        <w:rPr>
          <w:rFonts w:hint="eastAsia" w:ascii="仿宋_GB2312" w:hAnsi="仿宋_GB2312" w:eastAsia="仿宋_GB2312" w:cs="仿宋_GB2312"/>
          <w:sz w:val="32"/>
          <w:szCs w:val="48"/>
          <w:lang w:val="en-US" w:eastAsia="zh-CN"/>
        </w:rPr>
        <w:t>我区重大重点</w:t>
      </w:r>
      <w:r>
        <w:rPr>
          <w:rFonts w:hint="eastAsia" w:ascii="仿宋_GB2312" w:hAnsi="仿宋_GB2312" w:eastAsia="仿宋_GB2312" w:cs="仿宋_GB2312"/>
          <w:sz w:val="32"/>
          <w:szCs w:val="32"/>
          <w:lang w:val="en-US" w:eastAsia="zh-CN"/>
        </w:rPr>
        <w:t>民生工程，</w:t>
      </w:r>
      <w:r>
        <w:rPr>
          <w:rFonts w:hint="eastAsia" w:ascii="仿宋_GB2312" w:hAnsi="仿宋_GB2312" w:eastAsia="仿宋_GB2312" w:cs="仿宋_GB2312"/>
          <w:sz w:val="32"/>
          <w:szCs w:val="48"/>
          <w:lang w:val="en-US" w:eastAsia="zh-CN"/>
        </w:rPr>
        <w:t>为提高企业投资的积极性，</w:t>
      </w:r>
      <w:r>
        <w:rPr>
          <w:rFonts w:hint="eastAsia" w:ascii="仿宋_GB2312" w:hAnsi="仿宋_GB2312" w:eastAsia="仿宋_GB2312" w:cs="仿宋_GB2312"/>
          <w:sz w:val="32"/>
          <w:szCs w:val="32"/>
          <w:lang w:val="en-US" w:eastAsia="zh-CN"/>
        </w:rPr>
        <w:t>且从我区财力实际情况考虑，</w:t>
      </w:r>
      <w:r>
        <w:rPr>
          <w:rFonts w:hint="eastAsia" w:ascii="仿宋_GB2312" w:hAnsi="仿宋_GB2312" w:eastAsia="仿宋_GB2312" w:cs="仿宋_GB2312"/>
          <w:sz w:val="32"/>
          <w:szCs w:val="48"/>
          <w:lang w:val="en-US" w:eastAsia="zh-CN"/>
        </w:rPr>
        <w:t>我委</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48"/>
          <w:lang w:val="en-US" w:eastAsia="zh-CN"/>
        </w:rPr>
        <w:t>自2023年起调整我区</w:t>
      </w:r>
      <w:r>
        <w:rPr>
          <w:rFonts w:hint="eastAsia" w:ascii="仿宋_GB2312" w:hAnsi="仿宋_GB2312" w:eastAsia="仿宋_GB2312" w:cs="仿宋_GB2312"/>
          <w:sz w:val="32"/>
          <w:szCs w:val="48"/>
          <w:lang w:eastAsia="zh-CN"/>
        </w:rPr>
        <w:t>老旧小区燃气管道改造</w:t>
      </w:r>
      <w:r>
        <w:rPr>
          <w:rFonts w:hint="eastAsia" w:ascii="仿宋" w:hAnsi="仿宋" w:eastAsia="仿宋" w:cs="Times New Roman"/>
          <w:color w:val="000000" w:themeColor="text1"/>
          <w:sz w:val="32"/>
          <w:szCs w:val="32"/>
          <w:lang w:val="en-US" w:eastAsia="zh-CN"/>
          <w14:textFill>
            <w14:solidFill>
              <w14:schemeClr w14:val="tx1"/>
            </w14:solidFill>
          </w14:textFill>
        </w:rPr>
        <w:t>专项补贴费，在51元/平方米补贴上增加定额补贴11.5元/平方米，即62.5元/平方米</w:t>
      </w:r>
      <w:r>
        <w:rPr>
          <w:rFonts w:hint="eastAsia" w:ascii="仿宋_GB2312" w:hAnsi="仿宋_GB2312" w:eastAsia="仿宋_GB2312" w:cs="仿宋_GB2312"/>
          <w:sz w:val="32"/>
          <w:szCs w:val="4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outlineLvl w:val="9"/>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b/>
          <w:sz w:val="36"/>
          <w:szCs w:val="36"/>
          <w:lang w:eastAsia="zh-CN"/>
        </w:rPr>
      </w:pPr>
      <w:r>
        <w:rPr>
          <w:rFonts w:hint="eastAsia" w:asciiTheme="majorEastAsia" w:hAnsiTheme="majorEastAsia" w:eastAsiaTheme="majorEastAsia"/>
          <w:b/>
          <w:sz w:val="36"/>
          <w:szCs w:val="36"/>
        </w:rPr>
        <w:t>单项目老城改造单位面积成本测算</w:t>
      </w:r>
      <w:r>
        <w:rPr>
          <w:rFonts w:hint="eastAsia" w:asciiTheme="majorEastAsia" w:hAnsiTheme="majorEastAsia" w:eastAsiaTheme="majorEastAsia"/>
          <w:b/>
          <w:sz w:val="36"/>
          <w:szCs w:val="36"/>
          <w:lang w:eastAsia="zh-CN"/>
        </w:rPr>
        <w:t>表</w:t>
      </w:r>
    </w:p>
    <w:tbl>
      <w:tblPr>
        <w:tblStyle w:val="4"/>
        <w:tblW w:w="14715" w:type="dxa"/>
        <w:tblInd w:w="-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6"/>
        <w:gridCol w:w="1384"/>
        <w:gridCol w:w="1065"/>
        <w:gridCol w:w="1065"/>
        <w:gridCol w:w="1080"/>
        <w:gridCol w:w="1125"/>
        <w:gridCol w:w="1320"/>
        <w:gridCol w:w="1395"/>
        <w:gridCol w:w="1365"/>
        <w:gridCol w:w="840"/>
        <w:gridCol w:w="1365"/>
        <w:gridCol w:w="15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6" w:type="dxa"/>
          </w:tcPr>
          <w:p>
            <w:pPr>
              <w:rPr>
                <w:rFonts w:hint="eastAsia" w:ascii="仿宋_GB2312" w:hAnsi="仿宋_GB2312" w:eastAsia="仿宋_GB2312" w:cs="仿宋_GB2312"/>
                <w:sz w:val="24"/>
                <w:szCs w:val="24"/>
              </w:rPr>
            </w:pPr>
          </w:p>
        </w:tc>
        <w:tc>
          <w:tcPr>
            <w:tcW w:w="1384" w:type="dxa"/>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rPr>
            </w:pPr>
          </w:p>
        </w:tc>
        <w:tc>
          <w:tcPr>
            <w:tcW w:w="1080" w:type="dxa"/>
          </w:tcPr>
          <w:p>
            <w:pPr>
              <w:rPr>
                <w:rFonts w:hint="eastAsia" w:ascii="仿宋_GB2312" w:hAnsi="仿宋_GB2312" w:eastAsia="仿宋_GB2312" w:cs="仿宋_GB2312"/>
                <w:sz w:val="24"/>
                <w:szCs w:val="24"/>
              </w:rPr>
            </w:pPr>
          </w:p>
        </w:tc>
        <w:tc>
          <w:tcPr>
            <w:tcW w:w="6045" w:type="dxa"/>
            <w:gridSpan w:val="5"/>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支出成本（元）</w:t>
            </w:r>
          </w:p>
        </w:tc>
        <w:tc>
          <w:tcPr>
            <w:tcW w:w="1365" w:type="dxa"/>
          </w:tcPr>
          <w:p>
            <w:pPr>
              <w:jc w:val="center"/>
              <w:rPr>
                <w:rFonts w:hint="eastAsia" w:ascii="仿宋_GB2312" w:hAnsi="仿宋_GB2312" w:eastAsia="仿宋_GB2312" w:cs="仿宋_GB2312"/>
                <w:sz w:val="24"/>
                <w:szCs w:val="24"/>
              </w:rPr>
            </w:pPr>
          </w:p>
        </w:tc>
        <w:tc>
          <w:tcPr>
            <w:tcW w:w="1575" w:type="dxa"/>
          </w:tcPr>
          <w:p>
            <w:pPr>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6"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4"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住宅实测面积（平方米）</w:t>
            </w:r>
          </w:p>
        </w:tc>
        <w:tc>
          <w:tcPr>
            <w:tcW w:w="1065" w:type="dxa"/>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原收费单价（元/平方米）</w:t>
            </w:r>
          </w:p>
        </w:tc>
        <w:tc>
          <w:tcPr>
            <w:tcW w:w="108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收费小计（元）</w:t>
            </w:r>
          </w:p>
        </w:tc>
        <w:tc>
          <w:tcPr>
            <w:tcW w:w="112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庭院管</w:t>
            </w:r>
          </w:p>
        </w:tc>
        <w:tc>
          <w:tcPr>
            <w:tcW w:w="132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庭院管掘路修复</w:t>
            </w:r>
          </w:p>
        </w:tc>
        <w:tc>
          <w:tcPr>
            <w:tcW w:w="139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脚手架</w:t>
            </w:r>
          </w:p>
        </w:tc>
        <w:tc>
          <w:tcPr>
            <w:tcW w:w="13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立管</w:t>
            </w:r>
          </w:p>
        </w:tc>
        <w:tc>
          <w:tcPr>
            <w:tcW w:w="84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道路管（堡港路）</w:t>
            </w:r>
          </w:p>
        </w:tc>
        <w:tc>
          <w:tcPr>
            <w:tcW w:w="136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支出单位成本（元/平方米）</w:t>
            </w:r>
          </w:p>
        </w:tc>
        <w:tc>
          <w:tcPr>
            <w:tcW w:w="157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项目支出单位成本合计（元/平方米）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6" w:type="dxa"/>
            <w:vMerge w:val="restart"/>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玉屏新村</w:t>
            </w:r>
          </w:p>
        </w:tc>
        <w:tc>
          <w:tcPr>
            <w:tcW w:w="1384" w:type="dxa"/>
            <w:vMerge w:val="restart"/>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68830</w:t>
            </w:r>
          </w:p>
        </w:tc>
        <w:tc>
          <w:tcPr>
            <w:tcW w:w="10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红线内</w:t>
            </w:r>
          </w:p>
        </w:tc>
        <w:tc>
          <w:tcPr>
            <w:tcW w:w="10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08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2133730</w:t>
            </w:r>
          </w:p>
        </w:tc>
        <w:tc>
          <w:tcPr>
            <w:tcW w:w="112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2346354</w:t>
            </w:r>
          </w:p>
        </w:tc>
        <w:tc>
          <w:tcPr>
            <w:tcW w:w="132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572223.08</w:t>
            </w:r>
          </w:p>
        </w:tc>
        <w:tc>
          <w:tcPr>
            <w:tcW w:w="139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478914.82</w:t>
            </w:r>
          </w:p>
        </w:tc>
        <w:tc>
          <w:tcPr>
            <w:tcW w:w="136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341522.01</w:t>
            </w:r>
          </w:p>
        </w:tc>
        <w:tc>
          <w:tcPr>
            <w:tcW w:w="840" w:type="dxa"/>
            <w:tcBorders>
              <w:tr2bl w:val="single" w:color="000000" w:themeColor="text1" w:sz="4" w:space="0"/>
            </w:tcBorders>
          </w:tcPr>
          <w:p>
            <w:pPr>
              <w:rPr>
                <w:rFonts w:hint="eastAsia" w:ascii="仿宋_GB2312" w:hAnsi="仿宋_GB2312" w:eastAsia="仿宋_GB2312" w:cs="仿宋_GB2312"/>
                <w:sz w:val="24"/>
                <w:szCs w:val="24"/>
              </w:rPr>
            </w:pPr>
          </w:p>
        </w:tc>
        <w:tc>
          <w:tcPr>
            <w:tcW w:w="1365" w:type="dxa"/>
            <w:tcBorders>
              <w:tr2bl w:val="nil"/>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54.32</w:t>
            </w:r>
          </w:p>
        </w:tc>
        <w:tc>
          <w:tcPr>
            <w:tcW w:w="1575" w:type="dxa"/>
            <w:vMerge w:val="restart"/>
            <w:tcBorders>
              <w:tr2bl w:val="nil"/>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6" w:type="dxa"/>
            <w:vMerge w:val="continue"/>
          </w:tcPr>
          <w:p>
            <w:pPr>
              <w:rPr>
                <w:rFonts w:hint="eastAsia" w:ascii="仿宋_GB2312" w:hAnsi="仿宋_GB2312" w:eastAsia="仿宋_GB2312" w:cs="仿宋_GB2312"/>
                <w:sz w:val="24"/>
                <w:szCs w:val="24"/>
              </w:rPr>
            </w:pPr>
          </w:p>
        </w:tc>
        <w:tc>
          <w:tcPr>
            <w:tcW w:w="1384" w:type="dxa"/>
            <w:vMerge w:val="continue"/>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红线外</w:t>
            </w:r>
          </w:p>
        </w:tc>
        <w:tc>
          <w:tcPr>
            <w:tcW w:w="10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08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1376600</w:t>
            </w:r>
          </w:p>
        </w:tc>
        <w:tc>
          <w:tcPr>
            <w:tcW w:w="1125" w:type="dxa"/>
            <w:tcBorders>
              <w:tr2bl w:val="single" w:color="000000" w:themeColor="text1" w:sz="4" w:space="0"/>
            </w:tcBorders>
          </w:tcPr>
          <w:p>
            <w:pPr>
              <w:rPr>
                <w:rFonts w:hint="eastAsia" w:ascii="仿宋_GB2312" w:hAnsi="仿宋_GB2312" w:eastAsia="仿宋_GB2312" w:cs="仿宋_GB2312"/>
                <w:sz w:val="24"/>
                <w:szCs w:val="24"/>
              </w:rPr>
            </w:pPr>
          </w:p>
        </w:tc>
        <w:tc>
          <w:tcPr>
            <w:tcW w:w="1320" w:type="dxa"/>
            <w:tcBorders>
              <w:tr2bl w:val="single" w:color="000000" w:themeColor="text1" w:sz="4" w:space="0"/>
            </w:tcBorders>
          </w:tcPr>
          <w:p>
            <w:pPr>
              <w:rPr>
                <w:rFonts w:hint="eastAsia" w:ascii="仿宋_GB2312" w:hAnsi="仿宋_GB2312" w:eastAsia="仿宋_GB2312" w:cs="仿宋_GB2312"/>
                <w:sz w:val="24"/>
                <w:szCs w:val="24"/>
              </w:rPr>
            </w:pPr>
          </w:p>
        </w:tc>
        <w:tc>
          <w:tcPr>
            <w:tcW w:w="1395" w:type="dxa"/>
            <w:tcBorders>
              <w:tr2bl w:val="single" w:color="000000" w:themeColor="text1" w:sz="4" w:space="0"/>
            </w:tcBorders>
          </w:tcPr>
          <w:p>
            <w:pPr>
              <w:rPr>
                <w:rFonts w:hint="eastAsia" w:ascii="仿宋_GB2312" w:hAnsi="仿宋_GB2312" w:eastAsia="仿宋_GB2312" w:cs="仿宋_GB2312"/>
                <w:sz w:val="24"/>
                <w:szCs w:val="24"/>
              </w:rPr>
            </w:pPr>
          </w:p>
        </w:tc>
        <w:tc>
          <w:tcPr>
            <w:tcW w:w="1365" w:type="dxa"/>
            <w:tcBorders>
              <w:tr2bl w:val="single" w:color="000000" w:themeColor="text1" w:sz="4" w:space="0"/>
            </w:tcBorders>
          </w:tcPr>
          <w:p>
            <w:pPr>
              <w:rPr>
                <w:rFonts w:hint="eastAsia" w:ascii="仿宋_GB2312" w:hAnsi="仿宋_GB2312" w:eastAsia="仿宋_GB2312" w:cs="仿宋_GB2312"/>
                <w:sz w:val="24"/>
                <w:szCs w:val="24"/>
              </w:rPr>
            </w:pPr>
          </w:p>
        </w:tc>
        <w:tc>
          <w:tcPr>
            <w:tcW w:w="84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4408230</w:t>
            </w:r>
          </w:p>
        </w:tc>
        <w:tc>
          <w:tcPr>
            <w:tcW w:w="136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64.05</w:t>
            </w:r>
          </w:p>
        </w:tc>
        <w:tc>
          <w:tcPr>
            <w:tcW w:w="1575" w:type="dxa"/>
            <w:vMerge w:val="continue"/>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pPr>
    </w:p>
    <w:tbl>
      <w:tblPr>
        <w:tblStyle w:val="4"/>
        <w:tblW w:w="14685" w:type="dxa"/>
        <w:tblInd w:w="-26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1"/>
        <w:gridCol w:w="1384"/>
        <w:gridCol w:w="945"/>
        <w:gridCol w:w="1185"/>
        <w:gridCol w:w="1335"/>
        <w:gridCol w:w="1110"/>
        <w:gridCol w:w="1095"/>
        <w:gridCol w:w="1305"/>
        <w:gridCol w:w="1350"/>
        <w:gridCol w:w="1380"/>
        <w:gridCol w:w="1185"/>
        <w:gridCol w:w="12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1" w:type="dxa"/>
          </w:tcPr>
          <w:p>
            <w:pPr>
              <w:rPr>
                <w:rFonts w:hint="eastAsia" w:ascii="仿宋_GB2312" w:hAnsi="仿宋_GB2312" w:eastAsia="仿宋_GB2312" w:cs="仿宋_GB2312"/>
                <w:sz w:val="24"/>
                <w:szCs w:val="24"/>
              </w:rPr>
            </w:pPr>
          </w:p>
        </w:tc>
        <w:tc>
          <w:tcPr>
            <w:tcW w:w="1384" w:type="dxa"/>
          </w:tcPr>
          <w:p>
            <w:pPr>
              <w:rPr>
                <w:rFonts w:hint="eastAsia" w:ascii="仿宋_GB2312" w:hAnsi="仿宋_GB2312" w:eastAsia="仿宋_GB2312" w:cs="仿宋_GB2312"/>
                <w:sz w:val="24"/>
                <w:szCs w:val="24"/>
              </w:rPr>
            </w:pPr>
          </w:p>
        </w:tc>
        <w:tc>
          <w:tcPr>
            <w:tcW w:w="945" w:type="dxa"/>
          </w:tcPr>
          <w:p>
            <w:pPr>
              <w:rPr>
                <w:rFonts w:hint="eastAsia" w:ascii="仿宋_GB2312" w:hAnsi="仿宋_GB2312" w:eastAsia="仿宋_GB2312" w:cs="仿宋_GB2312"/>
                <w:sz w:val="24"/>
                <w:szCs w:val="24"/>
              </w:rPr>
            </w:pPr>
          </w:p>
        </w:tc>
        <w:tc>
          <w:tcPr>
            <w:tcW w:w="1185" w:type="dxa"/>
          </w:tcPr>
          <w:p>
            <w:pPr>
              <w:rPr>
                <w:rFonts w:hint="eastAsia" w:ascii="仿宋_GB2312" w:hAnsi="仿宋_GB2312" w:eastAsia="仿宋_GB2312" w:cs="仿宋_GB2312"/>
                <w:sz w:val="24"/>
                <w:szCs w:val="24"/>
              </w:rPr>
            </w:pPr>
          </w:p>
        </w:tc>
        <w:tc>
          <w:tcPr>
            <w:tcW w:w="1335" w:type="dxa"/>
          </w:tcPr>
          <w:p>
            <w:pPr>
              <w:rPr>
                <w:rFonts w:hint="eastAsia" w:ascii="仿宋_GB2312" w:hAnsi="仿宋_GB2312" w:eastAsia="仿宋_GB2312" w:cs="仿宋_GB2312"/>
                <w:sz w:val="24"/>
                <w:szCs w:val="24"/>
              </w:rPr>
            </w:pPr>
          </w:p>
        </w:tc>
        <w:tc>
          <w:tcPr>
            <w:tcW w:w="6240" w:type="dxa"/>
            <w:gridSpan w:val="5"/>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支出成本（元）</w:t>
            </w:r>
          </w:p>
        </w:tc>
        <w:tc>
          <w:tcPr>
            <w:tcW w:w="1185" w:type="dxa"/>
          </w:tcPr>
          <w:p>
            <w:pPr>
              <w:jc w:val="center"/>
              <w:rPr>
                <w:rFonts w:hint="eastAsia" w:ascii="仿宋_GB2312" w:hAnsi="仿宋_GB2312" w:eastAsia="仿宋_GB2312" w:cs="仿宋_GB2312"/>
                <w:sz w:val="24"/>
                <w:szCs w:val="24"/>
              </w:rPr>
            </w:pPr>
          </w:p>
        </w:tc>
        <w:tc>
          <w:tcPr>
            <w:tcW w:w="1290" w:type="dxa"/>
          </w:tcPr>
          <w:p>
            <w:pPr>
              <w:jc w:val="center"/>
              <w:rPr>
                <w:rFonts w:hint="eastAsia" w:ascii="仿宋_GB2312" w:hAnsi="仿宋_GB2312" w:eastAsia="仿宋_GB2312"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1"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4"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住宅实测面积（平方米）</w:t>
            </w:r>
          </w:p>
        </w:tc>
        <w:tc>
          <w:tcPr>
            <w:tcW w:w="945" w:type="dxa"/>
          </w:tcPr>
          <w:p>
            <w:pPr>
              <w:rPr>
                <w:rFonts w:hint="eastAsia" w:ascii="仿宋_GB2312" w:hAnsi="仿宋_GB2312" w:eastAsia="仿宋_GB2312" w:cs="仿宋_GB2312"/>
                <w:sz w:val="24"/>
                <w:szCs w:val="24"/>
              </w:rPr>
            </w:pPr>
          </w:p>
        </w:tc>
        <w:tc>
          <w:tcPr>
            <w:tcW w:w="118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原收费单价（元/平方米）</w:t>
            </w:r>
          </w:p>
        </w:tc>
        <w:tc>
          <w:tcPr>
            <w:tcW w:w="133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收费小计（元）</w:t>
            </w:r>
          </w:p>
        </w:tc>
        <w:tc>
          <w:tcPr>
            <w:tcW w:w="11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庭院管</w:t>
            </w:r>
          </w:p>
        </w:tc>
        <w:tc>
          <w:tcPr>
            <w:tcW w:w="109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庭院管掘路修复</w:t>
            </w:r>
          </w:p>
        </w:tc>
        <w:tc>
          <w:tcPr>
            <w:tcW w:w="130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脚手架</w:t>
            </w:r>
          </w:p>
        </w:tc>
        <w:tc>
          <w:tcPr>
            <w:tcW w:w="135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立管</w:t>
            </w:r>
          </w:p>
        </w:tc>
        <w:tc>
          <w:tcPr>
            <w:tcW w:w="138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道路管（大通路、石岛路、向阳路末端环网）</w:t>
            </w:r>
          </w:p>
        </w:tc>
        <w:tc>
          <w:tcPr>
            <w:tcW w:w="118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支出单位成本（元/平方米）</w:t>
            </w:r>
          </w:p>
        </w:tc>
        <w:tc>
          <w:tcPr>
            <w:tcW w:w="129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项目支出单位成本合计（元/平方米）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1" w:type="dxa"/>
            <w:vMerge w:val="restart"/>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虹宝苑</w:t>
            </w:r>
          </w:p>
        </w:tc>
        <w:tc>
          <w:tcPr>
            <w:tcW w:w="1384" w:type="dxa"/>
            <w:vMerge w:val="restart"/>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98244.87</w:t>
            </w:r>
          </w:p>
        </w:tc>
        <w:tc>
          <w:tcPr>
            <w:tcW w:w="94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红线内</w:t>
            </w:r>
          </w:p>
        </w:tc>
        <w:tc>
          <w:tcPr>
            <w:tcW w:w="118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33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3045591</w:t>
            </w:r>
          </w:p>
        </w:tc>
        <w:tc>
          <w:tcPr>
            <w:tcW w:w="111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1788246</w:t>
            </w:r>
          </w:p>
        </w:tc>
        <w:tc>
          <w:tcPr>
            <w:tcW w:w="109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1276181</w:t>
            </w:r>
          </w:p>
        </w:tc>
        <w:tc>
          <w:tcPr>
            <w:tcW w:w="1305"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109820.08</w:t>
            </w:r>
          </w:p>
        </w:tc>
        <w:tc>
          <w:tcPr>
            <w:tcW w:w="1350" w:type="dxa"/>
            <w:tcBorders>
              <w:bottom w:val="single" w:color="000000" w:themeColor="text1"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492310.14</w:t>
            </w:r>
          </w:p>
        </w:tc>
        <w:tc>
          <w:tcPr>
            <w:tcW w:w="1380" w:type="dxa"/>
            <w:tcBorders>
              <w:tr2bl w:val="single" w:color="000000" w:themeColor="text1" w:sz="4" w:space="0"/>
            </w:tcBorders>
          </w:tcPr>
          <w:p>
            <w:pPr>
              <w:rPr>
                <w:rFonts w:hint="eastAsia" w:ascii="仿宋_GB2312" w:hAnsi="仿宋_GB2312" w:eastAsia="仿宋_GB2312" w:cs="仿宋_GB2312"/>
                <w:sz w:val="24"/>
                <w:szCs w:val="24"/>
              </w:rPr>
            </w:pPr>
          </w:p>
        </w:tc>
        <w:tc>
          <w:tcPr>
            <w:tcW w:w="1185" w:type="dxa"/>
            <w:tcBorders>
              <w:tr2bl w:val="nil"/>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37.32</w:t>
            </w:r>
          </w:p>
        </w:tc>
        <w:tc>
          <w:tcPr>
            <w:tcW w:w="1290" w:type="dxa"/>
            <w:vMerge w:val="restart"/>
            <w:tcBorders>
              <w:tr2bl w:val="nil"/>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103.2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1" w:type="dxa"/>
            <w:vMerge w:val="continue"/>
          </w:tcPr>
          <w:p>
            <w:pPr>
              <w:rPr>
                <w:rFonts w:hint="eastAsia" w:ascii="仿宋_GB2312" w:hAnsi="仿宋_GB2312" w:eastAsia="仿宋_GB2312" w:cs="仿宋_GB2312"/>
                <w:sz w:val="24"/>
                <w:szCs w:val="24"/>
              </w:rPr>
            </w:pPr>
          </w:p>
        </w:tc>
        <w:tc>
          <w:tcPr>
            <w:tcW w:w="1384" w:type="dxa"/>
            <w:vMerge w:val="continue"/>
          </w:tcPr>
          <w:p>
            <w:pPr>
              <w:rPr>
                <w:rFonts w:hint="eastAsia" w:ascii="仿宋_GB2312" w:hAnsi="仿宋_GB2312" w:eastAsia="仿宋_GB2312" w:cs="仿宋_GB2312"/>
                <w:sz w:val="24"/>
                <w:szCs w:val="24"/>
              </w:rPr>
            </w:pPr>
          </w:p>
        </w:tc>
        <w:tc>
          <w:tcPr>
            <w:tcW w:w="94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红线外</w:t>
            </w:r>
          </w:p>
        </w:tc>
        <w:tc>
          <w:tcPr>
            <w:tcW w:w="118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33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1964897.4</w:t>
            </w:r>
          </w:p>
        </w:tc>
        <w:tc>
          <w:tcPr>
            <w:tcW w:w="1110" w:type="dxa"/>
            <w:tcBorders>
              <w:tr2bl w:val="single" w:color="000000" w:themeColor="text1" w:sz="4" w:space="0"/>
            </w:tcBorders>
          </w:tcPr>
          <w:p>
            <w:pPr>
              <w:rPr>
                <w:rFonts w:hint="eastAsia" w:ascii="仿宋_GB2312" w:hAnsi="仿宋_GB2312" w:eastAsia="仿宋_GB2312" w:cs="仿宋_GB2312"/>
                <w:sz w:val="24"/>
                <w:szCs w:val="24"/>
              </w:rPr>
            </w:pPr>
          </w:p>
        </w:tc>
        <w:tc>
          <w:tcPr>
            <w:tcW w:w="1095" w:type="dxa"/>
            <w:tcBorders>
              <w:tr2bl w:val="single" w:color="000000" w:themeColor="text1" w:sz="4" w:space="0"/>
            </w:tcBorders>
          </w:tcPr>
          <w:p>
            <w:pPr>
              <w:rPr>
                <w:rFonts w:hint="eastAsia" w:ascii="仿宋_GB2312" w:hAnsi="仿宋_GB2312" w:eastAsia="仿宋_GB2312" w:cs="仿宋_GB2312"/>
                <w:sz w:val="24"/>
                <w:szCs w:val="24"/>
              </w:rPr>
            </w:pPr>
          </w:p>
        </w:tc>
        <w:tc>
          <w:tcPr>
            <w:tcW w:w="1305" w:type="dxa"/>
            <w:tcBorders>
              <w:tr2bl w:val="single" w:color="000000" w:themeColor="text1" w:sz="4" w:space="0"/>
            </w:tcBorders>
          </w:tcPr>
          <w:p>
            <w:pPr>
              <w:rPr>
                <w:rFonts w:hint="eastAsia" w:ascii="仿宋_GB2312" w:hAnsi="仿宋_GB2312" w:eastAsia="仿宋_GB2312" w:cs="仿宋_GB2312"/>
                <w:sz w:val="24"/>
                <w:szCs w:val="24"/>
              </w:rPr>
            </w:pPr>
          </w:p>
        </w:tc>
        <w:tc>
          <w:tcPr>
            <w:tcW w:w="1350" w:type="dxa"/>
            <w:tcBorders>
              <w:tr2bl w:val="single" w:color="000000" w:themeColor="text1" w:sz="4" w:space="0"/>
            </w:tcBorders>
          </w:tcPr>
          <w:p>
            <w:pPr>
              <w:rPr>
                <w:rFonts w:hint="eastAsia" w:ascii="仿宋_GB2312" w:hAnsi="仿宋_GB2312" w:eastAsia="仿宋_GB2312" w:cs="仿宋_GB2312"/>
                <w:sz w:val="24"/>
                <w:szCs w:val="24"/>
              </w:rPr>
            </w:pPr>
          </w:p>
        </w:tc>
        <w:tc>
          <w:tcPr>
            <w:tcW w:w="138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6472482</w:t>
            </w:r>
          </w:p>
        </w:tc>
        <w:tc>
          <w:tcPr>
            <w:tcW w:w="1185"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65.88</w:t>
            </w:r>
          </w:p>
        </w:tc>
        <w:tc>
          <w:tcPr>
            <w:tcW w:w="1290" w:type="dxa"/>
            <w:vMerge w:val="continue"/>
          </w:tcPr>
          <w:p>
            <w:pPr>
              <w:rPr>
                <w:rFonts w:hint="eastAsia" w:ascii="仿宋_GB2312" w:hAnsi="仿宋_GB2312" w:eastAsia="仿宋_GB2312" w:cs="仿宋_GB2312"/>
                <w:sz w:val="24"/>
                <w:szCs w:val="24"/>
              </w:rPr>
            </w:pPr>
          </w:p>
        </w:tc>
      </w:tr>
    </w:tbl>
    <w:p>
      <w:r>
        <w:t>注：</w:t>
      </w:r>
      <w:r>
        <w:rPr>
          <w:rFonts w:hint="eastAsia"/>
        </w:rPr>
        <w:t>1、</w:t>
      </w:r>
      <w:r>
        <w:t>本项目红线外成本暂未测算</w:t>
      </w:r>
      <w:r>
        <w:rPr>
          <w:rFonts w:hint="eastAsia"/>
        </w:rPr>
        <w:t>申能电厂至堡镇的狭长管线。</w:t>
      </w:r>
    </w:p>
    <w:p>
      <w:r>
        <w:rPr>
          <w:rFonts w:hint="eastAsia"/>
        </w:rPr>
        <w:t>2、根据脚手架等单位上报的2023年单价，由于人工、材料等价格的上涨（上涨程度为10%），2023年支出成本将进一步上涨。</w:t>
      </w:r>
    </w:p>
    <w:p/>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outlineLvl w:val="9"/>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4C4F1"/>
    <w:multiLevelType w:val="singleLevel"/>
    <w:tmpl w:val="ECE4C4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82CA6"/>
    <w:rsid w:val="02E97D32"/>
    <w:rsid w:val="04DB404E"/>
    <w:rsid w:val="11D067FB"/>
    <w:rsid w:val="15583C82"/>
    <w:rsid w:val="168F3C50"/>
    <w:rsid w:val="18E239D5"/>
    <w:rsid w:val="24D3400F"/>
    <w:rsid w:val="26FD47E6"/>
    <w:rsid w:val="2CCD168B"/>
    <w:rsid w:val="2CEF6114"/>
    <w:rsid w:val="2F8035C5"/>
    <w:rsid w:val="3BE15D65"/>
    <w:rsid w:val="40456590"/>
    <w:rsid w:val="41BF6DA2"/>
    <w:rsid w:val="48675ECC"/>
    <w:rsid w:val="4A1C3585"/>
    <w:rsid w:val="4C413166"/>
    <w:rsid w:val="54651524"/>
    <w:rsid w:val="54BE3D9F"/>
    <w:rsid w:val="573A4BC6"/>
    <w:rsid w:val="57482CA6"/>
    <w:rsid w:val="577B3EAF"/>
    <w:rsid w:val="59955DAC"/>
    <w:rsid w:val="61877DFF"/>
    <w:rsid w:val="61BE67AA"/>
    <w:rsid w:val="63E9169B"/>
    <w:rsid w:val="697D381B"/>
    <w:rsid w:val="6BC078FC"/>
    <w:rsid w:val="6BEA7118"/>
    <w:rsid w:val="6E706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5">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2022-11-08T01:59:00Z</dcterms:created>
  <dc:creator>WG-1</dc:creator>
  <cp:lastModifiedBy>Administrator</cp:lastModifiedBy>
  <cp:lastPrinted>2023-05-22T01:25:00Z</cp:lastPrinted>
  <dcterms:modified xsi:type="dcterms:W3CDTF">2023-06-05T02:41:56Z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