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A1" w:rsidRDefault="00A56BA1" w:rsidP="00A56BA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>：</w:t>
      </w:r>
    </w:p>
    <w:tbl>
      <w:tblPr>
        <w:tblW w:w="8662" w:type="dxa"/>
        <w:tblInd w:w="93" w:type="dxa"/>
        <w:tblLayout w:type="fixed"/>
        <w:tblLook w:val="04A0"/>
      </w:tblPr>
      <w:tblGrid>
        <w:gridCol w:w="1185"/>
        <w:gridCol w:w="585"/>
        <w:gridCol w:w="1931"/>
        <w:gridCol w:w="850"/>
        <w:gridCol w:w="709"/>
        <w:gridCol w:w="1843"/>
        <w:gridCol w:w="1559"/>
      </w:tblGrid>
      <w:tr w:rsidR="00A56BA1" w:rsidTr="003811CA">
        <w:trPr>
          <w:trHeight w:val="660"/>
        </w:trPr>
        <w:tc>
          <w:tcPr>
            <w:tcW w:w="866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方正小标宋简体" w:eastAsia="方正小标宋简体" w:hAnsi="宋体" w:cs="Times New Roman"/>
                <w:sz w:val="36"/>
                <w:szCs w:val="36"/>
              </w:rPr>
            </w:pPr>
            <w:r w:rsidRPr="00997E60">
              <w:rPr>
                <w:rFonts w:ascii="方正小标宋简体" w:eastAsia="方正小标宋简体" w:hAnsi="宋体" w:cs="Times New Roman" w:hint="eastAsia"/>
                <w:sz w:val="36"/>
                <w:szCs w:val="36"/>
              </w:rPr>
              <w:t>上海市</w:t>
            </w:r>
            <w:proofErr w:type="gramStart"/>
            <w:r w:rsidRPr="00997E60">
              <w:rPr>
                <w:rFonts w:ascii="方正小标宋简体" w:eastAsia="方正小标宋简体" w:hAnsi="宋体" w:cs="Times New Roman" w:hint="eastAsia"/>
                <w:sz w:val="36"/>
                <w:szCs w:val="36"/>
              </w:rPr>
              <w:t>崇明区</w:t>
            </w:r>
            <w:proofErr w:type="gramEnd"/>
            <w:r w:rsidRPr="00997E60">
              <w:rPr>
                <w:rFonts w:ascii="方正小标宋简体" w:eastAsia="方正小标宋简体" w:hAnsi="宋体" w:cs="Times New Roman" w:hint="eastAsia"/>
                <w:sz w:val="36"/>
                <w:szCs w:val="36"/>
              </w:rPr>
              <w:t>食品安全检测中心二期工程</w:t>
            </w:r>
          </w:p>
          <w:p w:rsidR="00A56BA1" w:rsidRPr="00997E60" w:rsidRDefault="00A56BA1" w:rsidP="003811CA">
            <w:pPr>
              <w:widowControl/>
              <w:jc w:val="center"/>
              <w:rPr>
                <w:rFonts w:ascii="方正小标宋简体" w:eastAsia="方正小标宋简体" w:hAnsi="华文中宋" w:cs="宋体"/>
                <w:color w:val="000000"/>
                <w:kern w:val="0"/>
                <w:sz w:val="36"/>
                <w:szCs w:val="36"/>
              </w:rPr>
            </w:pPr>
            <w:r w:rsidRPr="00997E60">
              <w:rPr>
                <w:rFonts w:ascii="方正小标宋简体" w:eastAsia="方正小标宋简体" w:hAnsi="宋体" w:cs="Times New Roman" w:hint="eastAsia"/>
                <w:sz w:val="36"/>
                <w:szCs w:val="36"/>
              </w:rPr>
              <w:t>配套仪器设备采购计划表</w:t>
            </w:r>
          </w:p>
        </w:tc>
      </w:tr>
      <w:tr w:rsidR="00A56BA1" w:rsidTr="003811CA">
        <w:trPr>
          <w:trHeight w:val="345"/>
        </w:trPr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671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采购层级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671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671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671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单价(万元)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671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台套数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671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671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价格总计</w:t>
            </w:r>
          </w:p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4671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更换淘汰落后与检测亟需的设备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沃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特世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超高效液相色谱仪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可用于药品中超高效液相色谱法的常规检测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安捷伦超高效液相色谱仪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可用于药品中超高效液相色谱法的常规检测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安捷伦高效液相色谱仪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可用于药品中高效液相色谱法的常规检测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超纯水机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超纯水制备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旋转蒸发仪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浓缩有机试剂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变频真空隔膜泵（和旋转蒸发仪配套）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抽真空（和旋转蒸发仪配套）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自动融变时限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检查仪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融变时限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智能微粒检测仪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微粒测定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电导率仪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电导率测定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pH计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pH测定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自动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定氮仪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蛋白质测定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溶出试验仪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溶出度测定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研磨仪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样品粉碎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自动旋光仪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旋光测定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马弗炉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样品前处理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过氧化氢灭菌器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洁净区（室）灭菌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加热板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样品前处理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蒸发光散射检测器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与安捷伦液相相连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二氧化硫蒸馏仪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中药的二氧化硫蒸馏测定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高速震荡仪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样品提取等前处理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高分子杂质检查仪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高分子聚合物测定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真空干燥箱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恒温干燥样品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超声波清洗机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样品前处理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原子吸收分光光度计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原子吸收光谱测定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气相色谱—三重四级杆质谱联用仪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食品、农产品中农药残留的测定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微波消解仪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测定元素，重金属等样品前处理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高速大容量离心机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样品离心处理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便携式粒子计数器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用于洁净区内各级别空气悬浮粒子计数分析等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便携式浮游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菌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采样器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用于洁净区内各级别空气中的浮游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菌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采样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全自动索氏萃取仪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标准索氏萃取食品中脂肪、农药残留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电感耦合等离子体发射质谱仪ICP-MS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等离子测定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全自动微生物鉴定分析系统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用于细菌鉴定和药敏测试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全自动熔点仪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根据药典标准，全自动测定熔点和沸点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A56BA1" w:rsidTr="003811CA">
        <w:trPr>
          <w:trHeight w:val="1020"/>
        </w:trPr>
        <w:tc>
          <w:tcPr>
            <w:tcW w:w="11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快速溶剂萃取仪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15-30min快速萃取有机化合物（农残、脂肪、有机污染物等）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A56BA1" w:rsidTr="003811CA">
        <w:trPr>
          <w:trHeight w:val="619"/>
        </w:trPr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:rsidR="00A56BA1" w:rsidRPr="00F46713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1189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配套完善的仪器设备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三重四级杆气质联用仪 GCMS-QQQ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气质测定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A56BA1" w:rsidTr="003811CA">
        <w:trPr>
          <w:trHeight w:val="153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GPC凝胶净化系统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用于中药等样品中痕量、超痕量农药残留、PAHs等各类有机污染物的分离净化、收集。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A56BA1" w:rsidTr="003811CA">
        <w:trPr>
          <w:trHeight w:val="102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全自动固相萃取仪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应用于食品、药品等样品中有机磷等各类痕量萃取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六联加热套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做提取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超声波清洗机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做提取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抽滤系统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过滤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涡旋振荡器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混合样品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均质机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破碎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组织捣碎机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破碎样品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真空干燥箱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恒温干燥样品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顶置搅拌器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破碎样品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0.4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均质仪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快速粉碎均质谷物食品蔬菜（9000转）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低温恒温槽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冻干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水份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样品，保持样品原有性质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微量冷冻离心机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离心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培养箱专用摇床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离心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迷你涡旋振荡器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离心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56BA1" w:rsidTr="003811CA">
        <w:trPr>
          <w:trHeight w:val="102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废液报警装置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可用于各类色谱等有机废液流出的分析仪器或前处理仪器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全自动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稀释配标仪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用于分析过程中的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有机固液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样品配制等。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全自动多功能样品制备进样平台（850 液相进样）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CTC自动进样平台，液相自动进样等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QuEchERS</w:t>
            </w:r>
            <w:proofErr w:type="spell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 xml:space="preserve"> 自动样品制备系统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食品中农药残留前处理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56BA1" w:rsidTr="003811CA">
        <w:trPr>
          <w:trHeight w:val="28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微生物检测用显微镜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微生物用显微镜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56BA1" w:rsidTr="003811CA">
        <w:trPr>
          <w:trHeight w:val="67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全自动电位滴定仪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用于食品检测中各类滴定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56BA1" w:rsidTr="003811CA">
        <w:trPr>
          <w:trHeight w:val="54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全自动水解脂肪测定仪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用于测定食品中脂肪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自动旋光仪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用于食品中旋光度等测定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A56BA1" w:rsidTr="003811CA">
        <w:trPr>
          <w:trHeight w:val="66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573.6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能力提升的仪器设备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9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超高效液相色谱串联三重四级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杆液质联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用仪 LCMS-QQQ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液质测定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</w:tr>
      <w:tr w:rsidR="00A56BA1" w:rsidTr="003811CA">
        <w:trPr>
          <w:trHeight w:val="765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 xml:space="preserve">顶空自动进样气相色谱仪 7697A-7693A-7890B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lastRenderedPageBreak/>
              <w:t>HS-GC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可用于药品中气相色谱法的常规检测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全自动血培养系统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用于快速无菌检测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离子色谱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用于食品中痕量测定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氢气发生器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用于配套气相色谱是检测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A56BA1" w:rsidTr="003811CA">
        <w:trPr>
          <w:trHeight w:val="51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自动开罐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锁罐机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BA1" w:rsidRDefault="00A56BA1" w:rsidP="003811C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0"/>
                <w:szCs w:val="20"/>
              </w:rPr>
              <w:t>用于元素检测配套前处理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56BA1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56BA1" w:rsidTr="003811CA">
        <w:trPr>
          <w:trHeight w:val="600"/>
        </w:trPr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671</w:t>
            </w:r>
          </w:p>
        </w:tc>
      </w:tr>
      <w:tr w:rsidR="00A56BA1" w:rsidTr="003811CA">
        <w:trPr>
          <w:trHeight w:val="439"/>
        </w:trPr>
        <w:tc>
          <w:tcPr>
            <w:tcW w:w="5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BA1" w:rsidRDefault="00A56BA1" w:rsidP="003811C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A56BA1" w:rsidRPr="00F46713" w:rsidRDefault="00A56BA1" w:rsidP="00381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2433.6</w:t>
            </w:r>
          </w:p>
        </w:tc>
      </w:tr>
    </w:tbl>
    <w:p w:rsidR="004E23E0" w:rsidRDefault="004E23E0"/>
    <w:sectPr w:rsidR="004E23E0" w:rsidSect="004E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BA1"/>
    <w:rsid w:val="004E23E0"/>
    <w:rsid w:val="00A5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A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1929</Characters>
  <Application>Microsoft Office Word</Application>
  <DocSecurity>0</DocSecurity>
  <Lines>16</Lines>
  <Paragraphs>4</Paragraphs>
  <ScaleCrop>false</ScaleCrop>
  <Company>微软中国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顾君玺</dc:creator>
  <cp:lastModifiedBy>顾君玺</cp:lastModifiedBy>
  <cp:revision>1</cp:revision>
  <dcterms:created xsi:type="dcterms:W3CDTF">2019-09-29T01:48:00Z</dcterms:created>
  <dcterms:modified xsi:type="dcterms:W3CDTF">2019-09-29T01:49:00Z</dcterms:modified>
</cp:coreProperties>
</file>