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ascii="方正小标宋简体" w:hAnsi="方正小标宋简体" w:eastAsia="方正小标宋简体" w:cs="方正小标宋简体"/>
          <w:sz w:val="40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4"/>
        </w:rPr>
        <w:t>竖新镇人民政府关于202</w:t>
      </w:r>
      <w:r>
        <w:rPr>
          <w:rFonts w:hint="eastAsia" w:ascii="方正小标宋简体" w:hAnsi="方正小标宋简体" w:eastAsia="方正小标宋简体" w:cs="方正小标宋简体"/>
          <w:sz w:val="40"/>
          <w:szCs w:val="44"/>
          <w:lang w:val="en-US" w:eastAsia="zh-CN"/>
        </w:rPr>
        <w:t>2</w:t>
      </w:r>
      <w:r>
        <w:rPr>
          <w:rFonts w:hint="eastAsia" w:ascii="方正小标宋简体" w:hAnsi="方正小标宋简体" w:eastAsia="方正小标宋简体" w:cs="方正小标宋简体"/>
          <w:sz w:val="40"/>
          <w:szCs w:val="44"/>
        </w:rPr>
        <w:t>年财政决算及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ascii="方正小标宋简体" w:hAnsi="方正小标宋简体" w:eastAsia="方正小标宋简体" w:cs="方正小标宋简体"/>
          <w:sz w:val="40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0"/>
          <w:szCs w:val="44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0"/>
          <w:szCs w:val="44"/>
        </w:rPr>
        <w:t>年财政预算</w:t>
      </w:r>
      <w:r>
        <w:rPr>
          <w:rFonts w:hint="eastAsia" w:ascii="方正小标宋简体" w:hAnsi="方正小标宋简体" w:eastAsia="方正小标宋简体" w:cs="方正小标宋简体"/>
          <w:sz w:val="40"/>
          <w:szCs w:val="44"/>
          <w:lang w:val="en-US" w:eastAsia="zh-CN"/>
        </w:rPr>
        <w:t>调整方案</w:t>
      </w:r>
      <w:r>
        <w:rPr>
          <w:rFonts w:hint="eastAsia" w:ascii="方正小标宋简体" w:hAnsi="方正小标宋简体" w:eastAsia="方正小标宋简体" w:cs="方正小标宋简体"/>
          <w:sz w:val="40"/>
          <w:szCs w:val="44"/>
        </w:rPr>
        <w:t>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——202</w:t>
      </w: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3</w:t>
      </w:r>
      <w:r>
        <w:rPr>
          <w:rFonts w:hint="eastAsia" w:ascii="楷体" w:hAnsi="楷体" w:eastAsia="楷体" w:cs="楷体"/>
          <w:sz w:val="28"/>
          <w:szCs w:val="28"/>
        </w:rPr>
        <w:t>年</w:t>
      </w: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10</w:t>
      </w:r>
      <w:r>
        <w:rPr>
          <w:rFonts w:hint="eastAsia" w:ascii="楷体" w:hAnsi="楷体" w:eastAsia="楷体" w:cs="楷体"/>
          <w:sz w:val="28"/>
          <w:szCs w:val="28"/>
        </w:rPr>
        <w:t>月</w:t>
      </w: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27</w:t>
      </w:r>
      <w:r>
        <w:rPr>
          <w:rFonts w:hint="eastAsia" w:ascii="楷体" w:hAnsi="楷体" w:eastAsia="楷体" w:cs="楷体"/>
          <w:sz w:val="28"/>
          <w:szCs w:val="28"/>
        </w:rPr>
        <w:t>日在竖新镇第</w:t>
      </w:r>
      <w:r>
        <w:rPr>
          <w:rFonts w:hint="eastAsia" w:ascii="楷体" w:hAnsi="楷体" w:eastAsia="楷体" w:cs="楷体"/>
          <w:sz w:val="28"/>
          <w:szCs w:val="28"/>
          <w:lang w:eastAsia="zh-CN"/>
        </w:rPr>
        <w:t>二</w:t>
      </w:r>
      <w:r>
        <w:rPr>
          <w:rFonts w:hint="eastAsia" w:ascii="楷体" w:hAnsi="楷体" w:eastAsia="楷体" w:cs="楷体"/>
          <w:sz w:val="28"/>
          <w:szCs w:val="28"/>
        </w:rPr>
        <w:t>届人民代表大会第</w:t>
      </w: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四</w:t>
      </w:r>
      <w:r>
        <w:rPr>
          <w:rFonts w:hint="eastAsia" w:ascii="楷体" w:hAnsi="楷体" w:eastAsia="楷体" w:cs="楷体"/>
          <w:sz w:val="28"/>
          <w:szCs w:val="28"/>
        </w:rPr>
        <w:t>次会议上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sz w:val="28"/>
          <w:szCs w:val="28"/>
        </w:rPr>
        <w:t>竖新镇人民政府副镇长  袁立峰</w:t>
      </w:r>
    </w:p>
    <w:p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beforeAutospacing="0" w:afterAutospacing="0"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各位代表：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afterAutospacing="0" w:line="560" w:lineRule="exact"/>
        <w:ind w:left="0" w:leftChars="0" w:right="0" w:rightChars="0" w:firstLine="640" w:firstLineChars="200"/>
        <w:textAlignment w:val="auto"/>
      </w:pPr>
      <w:r>
        <w:rPr>
          <w:rFonts w:hint="eastAsia" w:ascii="仿宋_GB2312" w:hAnsi="仿宋_GB2312" w:eastAsia="仿宋_GB2312" w:cs="仿宋_GB2312"/>
          <w:sz w:val="32"/>
          <w:szCs w:val="32"/>
        </w:rPr>
        <w:t>受竖新镇人民政府委托，我向大会报告竖新镇202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年财政决算及202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年财政预算上半年执行情况，请予审议，并请各位列席代表提出意见。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Autospacing="0" w:afterAutospacing="0" w:line="560" w:lineRule="exact"/>
        <w:ind w:left="0" w:leftChars="0" w:right="0" w:rightChars="0" w:firstLine="643" w:firstLineChars="200"/>
        <w:jc w:val="both"/>
        <w:textAlignment w:val="auto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一、202</w:t>
      </w:r>
      <w:r>
        <w:rPr>
          <w:rFonts w:hint="eastAsia" w:ascii="黑体" w:hAnsi="黑体" w:eastAsia="黑体" w:cs="黑体"/>
          <w:b/>
          <w:bCs/>
          <w:kern w:val="0"/>
          <w:sz w:val="32"/>
          <w:szCs w:val="32"/>
          <w:lang w:val="en-US" w:eastAsia="zh-CN"/>
        </w:rPr>
        <w:t>2</w:t>
      </w: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年决算情况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2022年，我镇财政坚持以习近平新时代中国特色社会主义思想为指导，深入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学习贯彻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党的二十大和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二十届一中全会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精神，紧紧围绕镇党委、政府决策部署，坚持稳中求进的工作总基调，积极履行财政职能，实现财政收支平衡。现将 2022年决算报告如下：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黑体" w:hAnsi="黑体" w:eastAsia="黑体" w:cs="黑体"/>
          <w:kern w:val="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</w:rPr>
        <w:t>（一）202</w:t>
      </w: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</w:rPr>
        <w:t>年</w:t>
      </w: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  <w:lang w:eastAsia="zh-CN"/>
        </w:rPr>
        <w:t>镇级</w:t>
      </w: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</w:rPr>
        <w:t>财政收入决算情况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镇</w:t>
      </w:r>
      <w:r>
        <w:rPr>
          <w:rFonts w:hint="eastAsia" w:ascii="Calibri" w:hAnsi="Calibri" w:eastAsia="仿宋_GB2312" w:cs="仿宋_GB2312"/>
          <w:sz w:val="32"/>
          <w:szCs w:val="32"/>
        </w:rPr>
        <w:t>级</w:t>
      </w:r>
      <w:r>
        <w:rPr>
          <w:rFonts w:hint="eastAsia" w:ascii="仿宋_GB2312" w:hAnsi="仿宋_GB2312" w:eastAsia="仿宋_GB2312" w:cs="仿宋_GB2312"/>
          <w:sz w:val="32"/>
          <w:szCs w:val="32"/>
        </w:rPr>
        <w:t>财政全年收入为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46</w:t>
      </w:r>
      <w:r>
        <w:rPr>
          <w:rFonts w:hint="eastAsia" w:ascii="仿宋_GB2312" w:hAnsi="仿宋_GB2312" w:eastAsia="仿宋_GB2312" w:cs="仿宋_GB2312"/>
          <w:sz w:val="32"/>
          <w:szCs w:val="32"/>
        </w:rPr>
        <w:t>000万元，其中：镇税收分成收入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36399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万元，均衡性转移支付收入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9601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黑体" w:hAnsi="黑体" w:eastAsia="黑体" w:cs="黑体"/>
          <w:kern w:val="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</w:rPr>
        <w:t>（二）202</w:t>
      </w: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</w:rPr>
        <w:t>年</w:t>
      </w: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  <w:lang w:eastAsia="zh-CN"/>
        </w:rPr>
        <w:t>镇级</w:t>
      </w: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</w:rPr>
        <w:t>财政支出决算情况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镇级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财政全年决算总支出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46000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万元，具体支出如下：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1.一般公共服务支出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3399.99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万元，占总支出的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7.39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%。主要用于行政人员经费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1616.98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万元，机关公用经费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245.65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万元，人大工作经费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29.88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万元，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餐饮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、保安、保洁服务经费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164.48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万元，镇总工会工作经费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14.84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万元，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宣传经费7.23万元，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团委、妇联工作经费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17.34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万元，纪委工作经费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万元，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综治政法经费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306.51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，消防及安全生产工作专项经费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45.50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万元，统战经费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2.66万元，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武装部工作专项经费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28.43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万元，创建诚信计量示范社区专项经费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9.98万元，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财政所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运行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211.23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万元，党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群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服务中心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运行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288.20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万元，经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中心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运行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406.08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2.教育支出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69.49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万元，占总支出的0.1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%。主要用于幼儿园经费5万元，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少年宫活动经费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万元，暑期教育经费1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4.42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家长课堂0.50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万元，乡村幼教人员补贴经费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43.57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3.科学技术支出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6004.24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万元，占总支出的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13.05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%。主要用于科技创新引导资金（企业扶持）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6003.68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，科普活动专项经费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0.56万元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4.文化体育与传媒支出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144.12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万元，占总支出的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0.31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%。主要用于精神文明建设专项经费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50万元，</w:t>
      </w:r>
      <w:r>
        <w:rPr>
          <w:rFonts w:hint="eastAsia" w:ascii="仿宋_GB2312" w:hAnsi="仿宋_GB2312" w:eastAsia="仿宋_GB2312" w:cs="仿宋_GB2312"/>
          <w:sz w:val="32"/>
          <w:szCs w:val="32"/>
        </w:rPr>
        <w:t>文广站工作经费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89.42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，大烧杀遗址展馆运行专项经费4.70万元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5.社会保障和就业支出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18448.98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万元，占总支出的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40.11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%。主要用于双拥优抚经费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129.56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综合帮扶经费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36.77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就业创业补贴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59.08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</w:rPr>
        <w:t>，瀛兴和新乐居委会经费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127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万元，生态就业岗位补贴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4275.23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万元，社区事务受理中心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运行</w:t>
      </w:r>
      <w:r>
        <w:rPr>
          <w:rFonts w:hint="eastAsia" w:ascii="仿宋_GB2312" w:hAnsi="仿宋_GB2312" w:eastAsia="仿宋_GB2312" w:cs="仿宋_GB2312"/>
          <w:sz w:val="32"/>
          <w:szCs w:val="32"/>
        </w:rPr>
        <w:t>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379.45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万元，小乡及老村干部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和征地人员</w:t>
      </w:r>
      <w:r>
        <w:rPr>
          <w:rFonts w:hint="eastAsia" w:ascii="仿宋_GB2312" w:hAnsi="仿宋_GB2312" w:eastAsia="仿宋_GB2312" w:cs="仿宋_GB2312"/>
          <w:sz w:val="32"/>
          <w:szCs w:val="32"/>
        </w:rPr>
        <w:t>补贴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188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万元，老年津贴补助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455.01万元，低保及支内回沪人员补助68万元，</w:t>
      </w:r>
      <w:r>
        <w:rPr>
          <w:rFonts w:hint="eastAsia" w:ascii="仿宋_GB2312" w:hAnsi="仿宋_GB2312" w:eastAsia="仿宋_GB2312" w:cs="仿宋_GB2312"/>
          <w:sz w:val="32"/>
          <w:szCs w:val="32"/>
        </w:rPr>
        <w:t>农村重残人员补助经费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144.90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万元，农村五保户补助经费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146.63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万元，促进就业奖励资金（企业扶持）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5000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万元，人才发展专项资金（企业扶持）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5000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万元，社会工作者人员经费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1100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行政事业单位养老经费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592.08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万元，联扶平台乡镇负担经费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360.53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油桥村综合为老服务中心工程经费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107.30万元，残疾人综合服务中心加固提升经费117.77万元，社区老人助餐经费96.65万元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6.医疗卫生支出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1028.30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万元，占总支出的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2.24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%。主要用于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计划生育经费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14.26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万元，村居干部体检经费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30.75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万元，行政事业单位医疗保险费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210.70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万元，爱委会经费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748.90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食品安全经费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12.13万元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7.节能环保支出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6094.11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万元，占总支出的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13.25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%。主要用于生态保护和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市容环境事务</w:t>
      </w:r>
      <w:r>
        <w:rPr>
          <w:rFonts w:hint="eastAsia" w:ascii="仿宋_GB2312" w:hAnsi="仿宋_GB2312" w:eastAsia="仿宋_GB2312" w:cs="仿宋_GB2312"/>
          <w:sz w:val="32"/>
          <w:szCs w:val="32"/>
        </w:rPr>
        <w:t>所经费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895.69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万元，前卫村农村生活污水处理站环保设备经费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24.50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万元，节能减排专项资金（企业扶持）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5000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环保督查专项经费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96.23万元，首丰猪场退养补贴专项经费70.92万元，水稻秸秆还田补贴专项经费6.77万元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8.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城乡社区事务支出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2402.86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万元，占总支出的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5.22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%。主要用于综合行政执法队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运行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经费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377.14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万元，城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中心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运行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经费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326.02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万元，城运中心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运行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经费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151.44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万元，太阳能路灯维修经费37.3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万元，电力、自来水设施维护维修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经费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14.67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万元，集镇停车位配套项目经费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96万元，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社会化保洁经费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346.85万元，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街心花园建设项目经费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25.99万元，北部文化中心室外总体配套经费107.82万元，镇政府北围墙及休闲广场修建经费189.70万元，党建服务中心室内装修经费97.73万元，响椿公路美丽街区建设项目专项经费359.38万元，竖河村百姓书屋项目经费13.51万元，生态养护社工作专项经费51万元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公路管理站专项经费25万元，市政排水管道设施养护经费29.23万元，偿还土地补偿款100万元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9.农林水事务支出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1629.83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万元，占总支出的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3.54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%。主要用于农技中心经费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315.13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万元，水务所经费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239.05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万元，农村生活污水处理运行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53.16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万元，退职留用村干部工资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171.19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，财政下拨各村补助资金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735万元，断头河整治项目经费70.66万元，前卫、大东、时桥、椿南村生态清洁小流域项目修编经费27万元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10.资源勘探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工业</w:t>
      </w:r>
      <w:r>
        <w:rPr>
          <w:rFonts w:hint="eastAsia" w:ascii="仿宋_GB2312" w:hAnsi="仿宋_GB2312" w:eastAsia="仿宋_GB2312" w:cs="仿宋_GB2312"/>
          <w:sz w:val="32"/>
          <w:szCs w:val="32"/>
        </w:rPr>
        <w:t>信息等支出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6086.31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万元，占总支出的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13.23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%。主要用于经济小区运行经费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1207.80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万元，招商窗口奖励经费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4878.51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11.援助其他地区支出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40万元，</w:t>
      </w:r>
      <w:r>
        <w:rPr>
          <w:rFonts w:hint="eastAsia" w:ascii="仿宋_GB2312" w:hAnsi="仿宋_GB2312" w:eastAsia="仿宋_GB2312" w:cs="仿宋_GB2312"/>
          <w:sz w:val="32"/>
          <w:szCs w:val="32"/>
        </w:rPr>
        <w:t>占总支出的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0.09</w:t>
      </w:r>
      <w:r>
        <w:rPr>
          <w:rFonts w:hint="eastAsia" w:ascii="仿宋_GB2312" w:hAnsi="仿宋_GB2312" w:eastAsia="仿宋_GB2312" w:cs="仿宋_GB2312"/>
          <w:sz w:val="32"/>
          <w:szCs w:val="32"/>
        </w:rPr>
        <w:t>%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主要用云南帮困扶贫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40万元。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12.</w:t>
      </w:r>
      <w:r>
        <w:rPr>
          <w:rFonts w:hint="eastAsia" w:ascii="仿宋_GB2312" w:hAnsi="仿宋_GB2312" w:eastAsia="仿宋_GB2312" w:cs="仿宋_GB2312"/>
          <w:sz w:val="32"/>
          <w:szCs w:val="32"/>
        </w:rPr>
        <w:t>住房保障支出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651.77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万元，占总支出的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1.42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%。主要用于机关行政（参公）人员房贴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308.54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万元，行政事业人员住房公积金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343.23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kern w:val="0"/>
          <w:sz w:val="32"/>
          <w:szCs w:val="32"/>
          <w:shd w:val="clear" w:color="auto" w:fill="FFFFFF"/>
          <w:lang w:val="en-US" w:eastAsia="zh-CN" w:bidi="ar-SA"/>
        </w:rPr>
        <w:t>（三）2022年专项转移支付决算收入、支出情况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1.专项转移支付决算收入（中央、市、区财政资金下沉）27116.05万元。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560" w:lineRule="exact"/>
        <w:ind w:firstLine="640" w:firstLineChars="200"/>
        <w:textAlignment w:val="auto"/>
        <w:rPr>
          <w:rFonts w:hint="eastAsi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.专项转移支付决算支出27116.05万元。主要用于残疾人事业专项补助经费275.27万元，城乡医疗救助经费990.32万元，居家养老服务补贴253.05万元，防疫经费472万元，崇明区2022年春季在田绿肥种植、2021年冬季深耕补贴482.58万元，2021年水稻种植、机插秧及机直播补贴292.15万元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  <w:t>耕地地力保护补贴349.02万元，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公益林、廊道养护补助经费485.98万元，土地流转专项补助经费4180.73万元，滩涂清退整改补助资金200万元，水利建设专项经费8887.89万元，中小河道长效管理补贴914.46万元，农村生活污水处理设施运行养护费260.49万元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  <w:t>崇明生态大道绿道新建工程等项目经费340.88万元，农村公路、乡村道路养护项目经费500.23万元，土地减量化资金630万元，东禾九谷烘干中心建设项目经费1583.43万元，五棚整治专项补贴714.87万元，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美丽乡村建设资金2131.47万元，薄弱养老机构改造项目补贴326.99万元，前卫村花博片区乡村振兴示范区建设项目经费558万元。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beforeAutospacing="0" w:afterAutospacing="0" w:line="560" w:lineRule="exact"/>
        <w:ind w:left="0" w:leftChars="0" w:firstLine="643" w:firstLineChars="200"/>
        <w:jc w:val="both"/>
        <w:textAlignment w:val="auto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二、202</w:t>
      </w:r>
      <w:r>
        <w:rPr>
          <w:rFonts w:hint="eastAsia" w:ascii="黑体" w:hAnsi="黑体" w:eastAsia="黑体" w:cs="黑体"/>
          <w:b/>
          <w:bCs/>
          <w:kern w:val="0"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年财政预算上半年执行情况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上半年，镇财政工作在镇党委、政府的正确领导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</w:t>
      </w:r>
      <w:r>
        <w:rPr>
          <w:rFonts w:hint="eastAsia" w:ascii="仿宋_GB2312" w:hAnsi="仿宋_GB2312" w:eastAsia="仿宋_GB2312" w:cs="仿宋_GB2312"/>
          <w:sz w:val="32"/>
          <w:szCs w:val="32"/>
        </w:rPr>
        <w:t>镇人大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</w:rPr>
        <w:t>监督支持下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在各部门的全力配合下，</w:t>
      </w:r>
      <w:r>
        <w:rPr>
          <w:rFonts w:hint="eastAsia" w:ascii="仿宋_GB2312" w:hAnsi="仿宋_GB2312" w:eastAsia="仿宋_GB2312" w:cs="仿宋_GB2312"/>
          <w:sz w:val="32"/>
          <w:szCs w:val="32"/>
        </w:rPr>
        <w:t>紧紧围绕年初镇人代会确定的经济工作目标，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以厉行勤俭节约、降低运行成本为原则，较好地完成了上半年的预算执行工作，现将汇报如下：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黑体" w:hAnsi="黑体" w:eastAsia="黑体" w:cs="黑体"/>
          <w:kern w:val="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</w:rPr>
        <w:t>（一）财政预算收入执行情况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Calibri" w:hAnsi="Calibri" w:eastAsia="仿宋_GB2312" w:cs="仿宋_GB2312"/>
          <w:sz w:val="32"/>
          <w:szCs w:val="32"/>
        </w:rPr>
        <w:t>年镇级</w:t>
      </w:r>
      <w:r>
        <w:rPr>
          <w:rFonts w:hint="eastAsia" w:ascii="仿宋_GB2312" w:hAnsi="仿宋_GB2312" w:eastAsia="仿宋_GB2312" w:cs="仿宋_GB2312"/>
          <w:sz w:val="32"/>
          <w:szCs w:val="32"/>
        </w:rPr>
        <w:t>年初预算收入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37000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万元，专项转移支付年初预算收入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20805.07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万元，上半年新增专项转移支付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预算</w:t>
      </w:r>
      <w:r>
        <w:rPr>
          <w:rFonts w:hint="eastAsia" w:ascii="仿宋_GB2312" w:hAnsi="仿宋_GB2312" w:eastAsia="仿宋_GB2312" w:cs="仿宋_GB2312"/>
          <w:sz w:val="32"/>
          <w:szCs w:val="32"/>
        </w:rPr>
        <w:t>收入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2717.70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预算收入合计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60522.77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上半年实际收入为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17351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万元，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占镇级年初收入的46.89%，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占全年预算收入的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28.67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黑体" w:hAnsi="黑体" w:eastAsia="黑体" w:cs="黑体"/>
          <w:kern w:val="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</w:rPr>
        <w:t>（二）财政预算支出执行情况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beforeAutospacing="0" w:afterAutospacing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 w:bidi="ar-SA"/>
        </w:rPr>
        <w:t>2023年镇级年初预算支出37000万元，专项转移支付年初预算支出20805.07万元，上半年新增专项转移支付预算支出2717.70万元，预算支出合计60522.77万元，</w:t>
      </w:r>
      <w:r>
        <w:rPr>
          <w:rFonts w:ascii="仿宋_GB2312" w:hAnsi="仿宋_GB2312" w:eastAsia="仿宋_GB2312" w:cs="仿宋_GB2312"/>
          <w:b w:val="0"/>
          <w:kern w:val="2"/>
          <w:sz w:val="32"/>
          <w:szCs w:val="32"/>
        </w:rPr>
        <w:t>上半年实际支出为</w:t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  <w:t>27206.56</w:t>
      </w:r>
      <w:r>
        <w:rPr>
          <w:rFonts w:ascii="仿宋_GB2312" w:hAnsi="仿宋_GB2312" w:eastAsia="仿宋_GB2312" w:cs="仿宋_GB2312"/>
          <w:b w:val="0"/>
          <w:kern w:val="2"/>
          <w:sz w:val="32"/>
          <w:szCs w:val="32"/>
        </w:rPr>
        <w:t>万元，占全年预算支出的</w:t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/>
        </w:rPr>
        <w:t>44.95</w:t>
      </w:r>
      <w:r>
        <w:rPr>
          <w:rFonts w:ascii="仿宋_GB2312" w:hAnsi="仿宋_GB2312" w:eastAsia="仿宋_GB2312" w:cs="仿宋_GB2312"/>
          <w:b w:val="0"/>
          <w:kern w:val="2"/>
          <w:sz w:val="32"/>
          <w:szCs w:val="32"/>
        </w:rPr>
        <w:t>%</w:t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 w:bidi="ar-SA"/>
        </w:rPr>
        <w:t>具体支出如下：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1.一般公共服务支出1734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16万元，预算执行率4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4.03</w:t>
      </w:r>
      <w:r>
        <w:rPr>
          <w:rFonts w:hint="eastAsia" w:ascii="仿宋_GB2312" w:hAnsi="仿宋_GB2312" w:eastAsia="仿宋_GB2312" w:cs="仿宋_GB2312"/>
          <w:sz w:val="32"/>
          <w:szCs w:val="32"/>
        </w:rPr>
        <w:t>%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主要用于镇人民政府运行经费，财政所运行经费，经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发</w:t>
      </w:r>
      <w:r>
        <w:rPr>
          <w:rFonts w:hint="eastAsia" w:ascii="仿宋_GB2312" w:hAnsi="仿宋_GB2312" w:eastAsia="仿宋_GB2312" w:cs="仿宋_GB2312"/>
          <w:sz w:val="32"/>
          <w:szCs w:val="32"/>
        </w:rPr>
        <w:t>中心运行经费，党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群</w:t>
      </w:r>
      <w:r>
        <w:rPr>
          <w:rFonts w:hint="eastAsia" w:ascii="仿宋_GB2312" w:hAnsi="仿宋_GB2312" w:eastAsia="仿宋_GB2312" w:cs="仿宋_GB2312"/>
          <w:sz w:val="32"/>
          <w:szCs w:val="32"/>
        </w:rPr>
        <w:t>服务中心运行经费，人大工作经费，妇联工作经费，团委工作经费，镇总工会工作经费，纪检监察工作经费，统战工作经费，消防及安全生产工作经费，全国文明城区创建2021年乡镇奖补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经费,</w:t>
      </w:r>
      <w:r>
        <w:rPr>
          <w:rFonts w:hint="eastAsia" w:ascii="仿宋_GB2312" w:hAnsi="仿宋_GB2312" w:eastAsia="仿宋_GB2312" w:cs="仿宋_GB2312"/>
          <w:sz w:val="32"/>
          <w:szCs w:val="32"/>
        </w:rPr>
        <w:t>综治维稳经费，武装部经费。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2.教育支出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30.01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万元，预算执行率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46.49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%。主要用于乡村幼教补助经费，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五位教师工资补差，“六一”节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经费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beforeAutospacing="0" w:afterAutospacing="0"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科学技术支出2001.08万元，预算执行率99.69%。主要用于科技经费，乡镇科技创新企业扶持经费。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</w:rPr>
        <w:t>文化体育与传媒支出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33.19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万元，预算执行率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13.19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%。主要用于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文广站工作经费，</w:t>
      </w:r>
      <w:r>
        <w:rPr>
          <w:rFonts w:hint="eastAsia" w:ascii="仿宋_GB2312" w:hAnsi="仿宋_GB2312" w:eastAsia="仿宋_GB2312" w:cs="仿宋_GB2312"/>
          <w:sz w:val="32"/>
          <w:szCs w:val="32"/>
        </w:rPr>
        <w:t>精神文明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建设</w:t>
      </w:r>
      <w:r>
        <w:rPr>
          <w:rFonts w:hint="eastAsia" w:ascii="仿宋_GB2312" w:hAnsi="仿宋_GB2312" w:eastAsia="仿宋_GB2312" w:cs="仿宋_GB2312"/>
          <w:sz w:val="32"/>
          <w:szCs w:val="32"/>
        </w:rPr>
        <w:t>经费。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.社会保障和就业支出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12723.06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万元，预算执行率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63.03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%。主要用于社区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事务受理中心运行经费，机关事业单位社保及离退休经费，居委会经费，农村低保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五保户经费，农村重残人员补助经费，生态就业岗位配套资金，稳岗就业岗位补贴，优抚对象专项补助，民政年终慰问经费，小乡及老村干部生活补贴，</w:t>
      </w:r>
      <w:r>
        <w:rPr>
          <w:rFonts w:hint="eastAsia" w:ascii="仿宋_GB2312" w:hAnsi="仿宋_GB2312" w:eastAsia="仿宋_GB2312" w:cs="仿宋_GB2312"/>
          <w:sz w:val="32"/>
          <w:szCs w:val="32"/>
        </w:rPr>
        <w:t>民政帮扶救助专项经费，被征地人员灵活就业社保费专项补助，企业扶持经费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，2022年度竖新镇三阳机构改造项目第一批区级补贴资金，社会工作者专项经费，居家养老服务专项补助，联扶平台乡镇承担经费，残疾人综合服务中心加固提升项目经费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.卫生健康支出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940.60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万元，预算执行率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68.41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%。主要用于医保经费，爱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委</w:t>
      </w:r>
      <w:r>
        <w:rPr>
          <w:rFonts w:hint="eastAsia" w:ascii="仿宋_GB2312" w:hAnsi="仿宋_GB2312" w:eastAsia="仿宋_GB2312" w:cs="仿宋_GB2312"/>
          <w:sz w:val="32"/>
          <w:szCs w:val="32"/>
        </w:rPr>
        <w:t>会经费，康复协会会费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食品安全经费，计生工作经费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城乡医疗救助专项补助，医疗救助补助，优抚对象医疗保障经费，防疫经费。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z w:val="32"/>
          <w:szCs w:val="32"/>
        </w:rPr>
        <w:t>.节能环保支出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1245.68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万元，预算执行率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15.6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%。主要用于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市容环境事务</w:t>
      </w:r>
      <w:r>
        <w:rPr>
          <w:rFonts w:hint="eastAsia" w:ascii="仿宋_GB2312" w:hAnsi="仿宋_GB2312" w:eastAsia="仿宋_GB2312" w:cs="仿宋_GB2312"/>
          <w:sz w:val="32"/>
          <w:szCs w:val="32"/>
        </w:rPr>
        <w:t>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运行</w:t>
      </w:r>
      <w:r>
        <w:rPr>
          <w:rFonts w:hint="eastAsia" w:ascii="仿宋_GB2312" w:hAnsi="仿宋_GB2312" w:eastAsia="仿宋_GB2312" w:cs="仿宋_GB2312"/>
          <w:sz w:val="32"/>
          <w:szCs w:val="32"/>
        </w:rPr>
        <w:t>经费，南部镇区污水管网完善工程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经费，水污染防治经费，生活垃圾分类专项补贴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</w:rPr>
        <w:t>.城乡社区事务支出1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741.05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万元，预算执行率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43.88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%。主要用于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综合行政执法队</w:t>
      </w:r>
      <w:r>
        <w:rPr>
          <w:rFonts w:hint="eastAsia" w:ascii="仿宋_GB2312" w:hAnsi="仿宋_GB2312" w:eastAsia="仿宋_GB2312" w:cs="仿宋_GB2312"/>
          <w:sz w:val="32"/>
          <w:szCs w:val="32"/>
        </w:rPr>
        <w:t>运行经费，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城运</w:t>
      </w:r>
      <w:r>
        <w:rPr>
          <w:rFonts w:hint="eastAsia" w:ascii="仿宋_GB2312" w:hAnsi="仿宋_GB2312" w:eastAsia="仿宋_GB2312" w:cs="仿宋_GB2312"/>
          <w:sz w:val="32"/>
          <w:szCs w:val="32"/>
        </w:rPr>
        <w:t>中心运行经费，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城建中心运行</w:t>
      </w:r>
      <w:r>
        <w:rPr>
          <w:rFonts w:hint="eastAsia" w:ascii="仿宋_GB2312" w:hAnsi="仿宋_GB2312" w:eastAsia="仿宋_GB2312" w:cs="仿宋_GB2312"/>
          <w:sz w:val="32"/>
          <w:szCs w:val="32"/>
        </w:rPr>
        <w:t>经费，生态养护社运行专项经费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惠民村市级乡村振兴村庄规划设计费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崇明生态大道绿道新建工程项目经费，土地减量化资金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，林业养护费，公路管理站经费，上船厂联动专项经费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beforeAutospacing="0" w:afterAutospacing="0" w:line="560" w:lineRule="exact"/>
        <w:ind w:left="0" w:leftChars="0" w:firstLine="640" w:firstLineChars="200"/>
        <w:textAlignment w:val="auto"/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</w:rPr>
        <w:t>.农林水事务支出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5449.28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万元，预算执行率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36.72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%。主要用于农技中心运行经费，水务所运行经费，东禾九谷烘干中心建设项目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资金，2022年水产养殖尾水治理资金，美丽乡村专项补助，农村生活污水处理设施运行养护费，2022年度农业经营主体贷款贴息贴费资金，林业</w:t>
      </w:r>
      <w:r>
        <w:rPr>
          <w:rFonts w:hint="eastAsia" w:ascii="仿宋_GB2312" w:hAnsi="仿宋_GB2312" w:eastAsia="仿宋_GB2312" w:cs="仿宋_GB2312"/>
          <w:sz w:val="32"/>
          <w:szCs w:val="32"/>
        </w:rPr>
        <w:t>、廊道养护经费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，中小河道长效管理市均衡性补助资金，2022年度水利建设项目补助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经费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sz w:val="32"/>
          <w:szCs w:val="32"/>
        </w:rPr>
        <w:t>.资源勘探电力信息等支出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700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万元，预算执行率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15.1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%。主要用于经济小区运行经费。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beforeAutospacing="0" w:afterAutospacing="0"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</w:rPr>
        <w:t>.住房保障支出3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05.62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万元，预算执行率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42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%。主要用于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行政事业人员</w:t>
      </w:r>
      <w:r>
        <w:rPr>
          <w:rFonts w:hint="eastAsia" w:ascii="仿宋_GB2312" w:hAnsi="仿宋_GB2312" w:eastAsia="仿宋_GB2312" w:cs="仿宋_GB2312"/>
          <w:sz w:val="32"/>
          <w:szCs w:val="32"/>
        </w:rPr>
        <w:t>住房公积金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机关行政（参公）人员住房</w:t>
      </w:r>
      <w:r>
        <w:rPr>
          <w:rFonts w:hint="eastAsia" w:ascii="仿宋_GB2312" w:hAnsi="仿宋_GB2312" w:eastAsia="仿宋_GB2312" w:cs="仿宋_GB2312"/>
          <w:sz w:val="32"/>
          <w:szCs w:val="32"/>
        </w:rPr>
        <w:t>补贴。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beforeAutospacing="0" w:afterAutospacing="0" w:line="560" w:lineRule="exact"/>
        <w:ind w:left="0" w:leftChars="0" w:firstLine="640" w:firstLineChars="200"/>
        <w:textAlignment w:val="auto"/>
        <w:rPr>
          <w:rFonts w:hint="eastAsia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.其他支出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302.83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万元，预算执行率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55.82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%。主要用于前卫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村</w:t>
      </w:r>
      <w:r>
        <w:rPr>
          <w:rFonts w:hint="eastAsia" w:ascii="仿宋_GB2312" w:hAnsi="仿宋_GB2312" w:eastAsia="仿宋_GB2312" w:cs="仿宋_GB2312"/>
          <w:sz w:val="32"/>
          <w:szCs w:val="32"/>
        </w:rPr>
        <w:t>花博片区乡村振兴示范区建设项目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经费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left="0" w:leftChars="0" w:firstLine="643" w:firstLineChars="200"/>
        <w:jc w:val="both"/>
        <w:textAlignment w:val="auto"/>
        <w:rPr>
          <w:rFonts w:hint="eastAsia" w:ascii="黑体" w:hAnsi="黑体" w:eastAsia="黑体" w:cs="黑体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  <w:lang w:val="en-US" w:eastAsia="zh-CN"/>
        </w:rPr>
        <w:t>三、2023年预算调整方案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从今年上半年的财政执行情况来看，部分支出项目相对于年初人代会审议通过的预算，有一定的增加或减少，因此，根据财政收支的实际状况，结合区财政局对今年预算总的控制指标，对2023年预算作如下调整：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</w:rPr>
        <w:t>（一）预算收入</w:t>
      </w: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  <w:lang w:eastAsia="zh-CN"/>
        </w:rPr>
        <w:t>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年初预算收入为37000万元。现根据本级财政收入的实际情况，调整为35000万元，比年初预算收入减少2000万元。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firstLine="640" w:firstLineChars="200"/>
        <w:textAlignment w:val="auto"/>
        <w:outlineLvl w:val="9"/>
        <w:rPr>
          <w:rFonts w:ascii="黑体" w:hAnsi="黑体" w:eastAsia="黑体" w:cs="黑体"/>
          <w:kern w:val="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</w:rPr>
        <w:t>（</w:t>
      </w: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  <w:lang w:val="en-US" w:eastAsia="zh-CN"/>
        </w:rPr>
        <w:t>二</w:t>
      </w: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</w:rPr>
        <w:t>）</w:t>
      </w: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  <w:lang w:eastAsia="zh-CN"/>
        </w:rPr>
        <w:t>预算调整</w:t>
      </w: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</w:rPr>
        <w:t>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年初预算支出为37000万元，现调整为35000万元，比年初预算支出减少2000万元。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1、一般公共服务支出年初预算为3833.07万元，现调整为4309.96万元，比年初预算增加476.89万元，增幅12.44%，具体如下：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（1）人民政府经费调增105.26万元，主要是人员经费调增79.76万元；公用经费调增6.5万元；专项经费调增19万元。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（2）财政所经费调增5万元，主要是人员经费调增11万元；专项经费调减6万元。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（3）经济发展服务中心调增282.63万元，主要是人员经费调增63.08万元；专项经费调增219.55万元，其中退职留用村干部经费调增224.55万元，全国第五次经济普查调减5万元。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（4）社区党群服务中心经费调增84万元，主要是人员经费的调增。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2、教育支出年初预算为62.90万元，现调整为59.87万元，比年初预算减少3.03万元，减少4.82%，主要是：“六一”节学生纪念品调减0.19万元；五位教师补差工资调减0.83万元；乡村幼教等人员补贴调减2万元。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3、科学技术支出年初预算为2004.4万元，同年初预算持平。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4、文化旅游体育与传媒支出年初预算为250.5万元，现调整为240.5万元，比年初预算减少10万元，减少3.99%，主要是社区文化活动中心运行专项经费调减5万元；文化经费调减5万元。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5、社会保障和就业支出年初预算为17164.95万元，现调整为17091.14万元，比年初预算减少73.81万元，减少0.43%，具体如下：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1）人民政府、财政所、经济发展服务中心、生态保护和市容环境事务所、农业综合技术推广服务中心、城市建设管理事务中心、社区党群服务中心、城市运行管理中心、社区事务受理中心、综合行政执法队的社保缴费调减4.61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（2）人民政府调减37万元，主要是云南帮困扶贫专项资金调增6万元；联扶平台乡镇负担专项经费调减43万元。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社区事务受理中心调减30万元，主要是津贴补贴调减20万元；企业稳岗就业补助调减30万元；农村残疾人补助调增12万元；远程帮办经费调增8万元。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基层政权建设和社区治理调减2.2万元。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6、卫生健康支出年初预算为574.33万元，现调整为466.79万元，比年初预算减少107.54万元，减少18.72%，具体如下：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1）人民政府、综合行政执法队、财政所、经济发展服务中心、生态保护和市容环境事务所、社区事务受理中心、农业综合技术推广服务中心、城市建设管理事务中心、水务管理所、社区党群服务中心、城市运行管理中心的社保缴费调减7.5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（2）人民政府调减100.04万元，主要是村居干部体检专项经费调减32万元；计生工作专项经费调减1万元；防疫经费调减68.06万元，食品安全经费调增1.02万元。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7、节能环保支出年初预算为4299.98万元，现调整为3915.86万元，比年初预算减少384.12万元，减少8.93%，具体如下：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1）人民政府调减1200.16万元，主要是企业扶持资金调减1199.82万元；固体废弃物整治专项经费调减5万元；两违企业整治专项经费调减5万元；宣传品、举办早市调减2万元；前卫村污水处理站运维费调增10万元；全域土地综合整治工作人员经费调增1.66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（2）生态保护和市容环境事务所调增816.04万元，主要是人员经费调减14.05万元；专项经费调增446.60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万元（原因为科目类别录入调整）；竖新镇大新生态市集维修工程经费调增383.49万元。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8、城乡社区支出年初预算为1672.76万元，现调整为2075.31万元，比年初预算增加402.55万元，增幅24.07%，具体如下：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1）人民政府调增385.07万元，主要是疫情管控期间物理隔离设施工程经费调增98.75万元；社会化保洁经费调增64万元；2022年度路灯养护费用调增81.82万元；北部文化中心景观绿化工程调增95.06万元；新征北横路拓宽工程调增96.77万元；偿还2022年土地补偿款专项经费调增50万元；林长办经费调增4.79万元；稻米文化园前期行政许可办理费调减88.12万元；机关大楼维修维护专项经费调减17万元；民宿发展推介专项经费调减1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（2）城市建设管理事务中心调增10.43万元，主要是人员经费调增11万元；计算机经费调减0.57万元。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（3）城市运行管理中心调减36.80万元，主要是人员经费调减。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（4）综合行政执法队调增43.85万元，主要是人员经费调增。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9、农林水支出年初预算为1325.91万元，现调整为1671.72万元，比年初预算增加345.81万元，增幅26.08%，具体如下：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1）人民政府调增399.47万元，主要是2023年春季在田绿肥、2022冬季深耕补贴镇配套资金调增49.1万元；留用村干部经费调增15.57万元；公益林及生态廊道市场化养护项目经费调增243.55万元；仙桥村水产养殖基地河道生态整治项目镇配套资金调增2.15万元；小横河河道整治工程镇配套资金调增180.1万元；生态清洁小流域项目永农划补编制费调减43万元；前卫村水系整治项目经费调减25万元；镇级河道社会化养护经费调减20万元；黄杨节大赛经费调减3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（2）水务管理所调增31万元，主要是人员经费调增。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（3）农业综合技术推广服务中心调减84.65万元，主要是人员经费调减76万元；机插秧经费调减8.65万元。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、资源勘探工业信息等支出年初预算为4636.90万元，现调整为2513万元，比年初预算减少2123.90万元，减少45.80%，主要是经济小区房屋购置专项经费调减2000万元；招商窗口奖励调减250万元；招商小区运行经费调增126.1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firstLine="640" w:firstLineChars="200"/>
        <w:textAlignment w:val="auto"/>
        <w:outlineLvl w:val="9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11、住房保障支出年初预算为727.70万元，现调整为651.45万元，比年初预算减少76.25万元，减少10.48%，主要是人员经费调减。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  <w:highlight w:val="yellow"/>
        </w:rPr>
      </w:pPr>
      <w:r>
        <w:rPr>
          <w:rFonts w:hint="default" w:ascii="仿宋_GB2312" w:hAnsi="仿宋_GB2312" w:eastAsia="仿宋_GB2312" w:cs="仿宋_GB2312"/>
          <w:sz w:val="32"/>
          <w:szCs w:val="32"/>
        </w:rPr>
        <w:t>下半年，我们将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继续</w:t>
      </w:r>
      <w:r>
        <w:rPr>
          <w:rFonts w:hint="default" w:ascii="仿宋_GB2312" w:hAnsi="仿宋_GB2312" w:eastAsia="仿宋_GB2312" w:cs="仿宋_GB2312"/>
          <w:sz w:val="32"/>
          <w:szCs w:val="32"/>
        </w:rPr>
        <w:t>深入贯彻落实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镇党</w:t>
      </w:r>
      <w:r>
        <w:rPr>
          <w:rFonts w:hint="default" w:ascii="仿宋_GB2312" w:hAnsi="仿宋_GB2312" w:eastAsia="仿宋_GB2312" w:cs="仿宋_GB2312"/>
          <w:sz w:val="32"/>
          <w:szCs w:val="32"/>
        </w:rPr>
        <w:t>委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、政府的</w:t>
      </w:r>
      <w:r>
        <w:rPr>
          <w:rFonts w:hint="default" w:ascii="仿宋_GB2312" w:hAnsi="仿宋_GB2312" w:eastAsia="仿宋_GB2312" w:cs="仿宋_GB2312"/>
          <w:sz w:val="32"/>
          <w:szCs w:val="32"/>
        </w:rPr>
        <w:t>决策部署，严格按照人代会有关决议要求，</w:t>
      </w:r>
      <w:r>
        <w:rPr>
          <w:rFonts w:hint="eastAsia" w:ascii="仿宋_GB2312" w:hAnsi="仿宋_GB2312" w:eastAsia="仿宋_GB2312" w:cs="仿宋_GB2312"/>
          <w:sz w:val="32"/>
          <w:szCs w:val="32"/>
        </w:rPr>
        <w:t>坚持精打细算，进一步践行政府“过紧日子”的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基本方针</w:t>
      </w:r>
      <w:r>
        <w:rPr>
          <w:rFonts w:hint="eastAsia" w:ascii="仿宋_GB2312" w:hAnsi="仿宋_GB2312" w:eastAsia="仿宋_GB2312" w:cs="仿宋_GB2312"/>
          <w:sz w:val="32"/>
          <w:szCs w:val="32"/>
        </w:rPr>
        <w:t>，把钱用在刀刃上，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在抓收入的同时</w:t>
      </w:r>
      <w:r>
        <w:rPr>
          <w:rFonts w:hint="eastAsia" w:ascii="仿宋_GB2312" w:hAnsi="仿宋_GB2312" w:eastAsia="仿宋_GB2312" w:cs="仿宋_GB2312"/>
          <w:sz w:val="32"/>
          <w:szCs w:val="32"/>
        </w:rPr>
        <w:t>，努力节约日常经费开支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为全面完成202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年预算目标，实现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财政收支平衡做好财力保障</w:t>
      </w:r>
      <w:r>
        <w:rPr>
          <w:rFonts w:hint="eastAsia" w:ascii="仿宋_GB2312" w:hAnsi="仿宋_GB2312" w:eastAsia="仿宋_GB2312" w:cs="仿宋_GB2312"/>
          <w:sz w:val="32"/>
          <w:szCs w:val="32"/>
        </w:rPr>
        <w:t>！</w:t>
      </w:r>
    </w:p>
    <w:p>
      <w:pPr>
        <w:adjustRightInd w:val="0"/>
        <w:snapToGrid w:val="0"/>
        <w:spacing w:line="360" w:lineRule="auto"/>
        <w:ind w:left="0" w:leftChars="0" w:firstLine="420" w:firstLineChars="200"/>
      </w:pPr>
    </w:p>
    <w:sectPr>
      <w:footerReference r:id="rId3" w:type="default"/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decorative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5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LNJWO7QAAAABQEAAA8AAAAAAAAA&#10;AQAgAAAAIgAAAGRycy9kb3ducmV2LnhtbFBLAQIUABQAAAAIAIdO4kArqOpyGQIAACEEAAAOAAAA&#10;AAAAAAEAIAAAAB8BAABkcnMvZTJvRG9jLnhtbFBLBQYAAAAABgAGAFkBAACq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5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B91F74"/>
    <w:multiLevelType w:val="singleLevel"/>
    <w:tmpl w:val="36B91F74"/>
    <w:lvl w:ilvl="0" w:tentative="0">
      <w:start w:val="3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JiZjhmMDc1NGQwZmFkYWQzYjk3ZTBlMjE3ZDY3NjcifQ=="/>
  </w:docVars>
  <w:rsids>
    <w:rsidRoot w:val="74186B5B"/>
    <w:rsid w:val="001D4467"/>
    <w:rsid w:val="00750A30"/>
    <w:rsid w:val="00870F39"/>
    <w:rsid w:val="00A632B6"/>
    <w:rsid w:val="010E5097"/>
    <w:rsid w:val="017D6568"/>
    <w:rsid w:val="047551E0"/>
    <w:rsid w:val="04C13C1D"/>
    <w:rsid w:val="054F6F82"/>
    <w:rsid w:val="060C5CD7"/>
    <w:rsid w:val="06F24BFD"/>
    <w:rsid w:val="07D928F7"/>
    <w:rsid w:val="07ED2710"/>
    <w:rsid w:val="08B03FFD"/>
    <w:rsid w:val="0B02748F"/>
    <w:rsid w:val="0E034C8C"/>
    <w:rsid w:val="0E753C32"/>
    <w:rsid w:val="0EC32EF5"/>
    <w:rsid w:val="0FE93B48"/>
    <w:rsid w:val="11220F4F"/>
    <w:rsid w:val="12153587"/>
    <w:rsid w:val="126A406E"/>
    <w:rsid w:val="1336073A"/>
    <w:rsid w:val="142862DB"/>
    <w:rsid w:val="14A032B3"/>
    <w:rsid w:val="1662442F"/>
    <w:rsid w:val="167200DB"/>
    <w:rsid w:val="19BD76BE"/>
    <w:rsid w:val="1A9023FF"/>
    <w:rsid w:val="1BA15E56"/>
    <w:rsid w:val="1D130CF8"/>
    <w:rsid w:val="1D8F2B7A"/>
    <w:rsid w:val="1E86167A"/>
    <w:rsid w:val="1F437435"/>
    <w:rsid w:val="1FE3122B"/>
    <w:rsid w:val="207777B6"/>
    <w:rsid w:val="232375A1"/>
    <w:rsid w:val="249053CA"/>
    <w:rsid w:val="24E01316"/>
    <w:rsid w:val="25340C07"/>
    <w:rsid w:val="254071DC"/>
    <w:rsid w:val="25F85097"/>
    <w:rsid w:val="266E7390"/>
    <w:rsid w:val="268E2C72"/>
    <w:rsid w:val="2A2E4645"/>
    <w:rsid w:val="2A8F2963"/>
    <w:rsid w:val="2B1D4842"/>
    <w:rsid w:val="2E071CB9"/>
    <w:rsid w:val="2E6921EE"/>
    <w:rsid w:val="2E8F39A3"/>
    <w:rsid w:val="2EDA1936"/>
    <w:rsid w:val="2F0401BB"/>
    <w:rsid w:val="2F1F1AC1"/>
    <w:rsid w:val="2FDE209A"/>
    <w:rsid w:val="300261F4"/>
    <w:rsid w:val="31A5714B"/>
    <w:rsid w:val="32757227"/>
    <w:rsid w:val="33C20AD9"/>
    <w:rsid w:val="34D6705E"/>
    <w:rsid w:val="350404F9"/>
    <w:rsid w:val="358F7C34"/>
    <w:rsid w:val="35CF3887"/>
    <w:rsid w:val="375D226C"/>
    <w:rsid w:val="38817006"/>
    <w:rsid w:val="3A254BE4"/>
    <w:rsid w:val="3A322687"/>
    <w:rsid w:val="3ABA3190"/>
    <w:rsid w:val="3ABF00C1"/>
    <w:rsid w:val="3D497BC5"/>
    <w:rsid w:val="3E0A4EB3"/>
    <w:rsid w:val="3F220B8E"/>
    <w:rsid w:val="40760E75"/>
    <w:rsid w:val="438E2ACE"/>
    <w:rsid w:val="43C340F8"/>
    <w:rsid w:val="45120D01"/>
    <w:rsid w:val="452B5DB7"/>
    <w:rsid w:val="45B41A7D"/>
    <w:rsid w:val="45C52264"/>
    <w:rsid w:val="47111253"/>
    <w:rsid w:val="47184710"/>
    <w:rsid w:val="47A803D4"/>
    <w:rsid w:val="492334DC"/>
    <w:rsid w:val="4BEE27A8"/>
    <w:rsid w:val="4C6E26D9"/>
    <w:rsid w:val="4C81186A"/>
    <w:rsid w:val="4CB07620"/>
    <w:rsid w:val="4E617671"/>
    <w:rsid w:val="50E22F92"/>
    <w:rsid w:val="511E67DA"/>
    <w:rsid w:val="519506CC"/>
    <w:rsid w:val="547072AE"/>
    <w:rsid w:val="549E5A27"/>
    <w:rsid w:val="54C0338C"/>
    <w:rsid w:val="56713F12"/>
    <w:rsid w:val="57527D22"/>
    <w:rsid w:val="582F6F73"/>
    <w:rsid w:val="58C246D1"/>
    <w:rsid w:val="59A866C7"/>
    <w:rsid w:val="5A7B3EEA"/>
    <w:rsid w:val="5CCC7E5B"/>
    <w:rsid w:val="5D2C4D36"/>
    <w:rsid w:val="5D6B5EFE"/>
    <w:rsid w:val="5D8B7D9A"/>
    <w:rsid w:val="5E756DA3"/>
    <w:rsid w:val="5F347227"/>
    <w:rsid w:val="5F7A07A6"/>
    <w:rsid w:val="60627911"/>
    <w:rsid w:val="61AA5B16"/>
    <w:rsid w:val="61E62E51"/>
    <w:rsid w:val="62D4179B"/>
    <w:rsid w:val="631E305B"/>
    <w:rsid w:val="63553A4D"/>
    <w:rsid w:val="64626E9C"/>
    <w:rsid w:val="646A57F4"/>
    <w:rsid w:val="66CF0106"/>
    <w:rsid w:val="66E33819"/>
    <w:rsid w:val="67006DD0"/>
    <w:rsid w:val="67B81F39"/>
    <w:rsid w:val="68F80FAA"/>
    <w:rsid w:val="694A6C5E"/>
    <w:rsid w:val="6C7E6CFA"/>
    <w:rsid w:val="6D3A3D29"/>
    <w:rsid w:val="6E591F79"/>
    <w:rsid w:val="70554F95"/>
    <w:rsid w:val="711A6E48"/>
    <w:rsid w:val="72496D18"/>
    <w:rsid w:val="73C4119C"/>
    <w:rsid w:val="740F66C7"/>
    <w:rsid w:val="74186B5B"/>
    <w:rsid w:val="75EB4FE1"/>
    <w:rsid w:val="76050C52"/>
    <w:rsid w:val="761E045E"/>
    <w:rsid w:val="76775FC5"/>
    <w:rsid w:val="79764C9B"/>
    <w:rsid w:val="7C742B36"/>
    <w:rsid w:val="7CC752F7"/>
    <w:rsid w:val="7D0658FA"/>
    <w:rsid w:val="7D7756B1"/>
    <w:rsid w:val="7E1D1DF8"/>
    <w:rsid w:val="7FE43FD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kern w:val="44"/>
      <w:sz w:val="48"/>
      <w:szCs w:val="48"/>
    </w:rPr>
  </w:style>
  <w:style w:type="paragraph" w:styleId="3">
    <w:name w:val="heading 3"/>
    <w:basedOn w:val="1"/>
    <w:next w:val="1"/>
    <w:unhideWhenUsed/>
    <w:qFormat/>
    <w:uiPriority w:val="0"/>
    <w:pPr>
      <w:keepNext/>
      <w:keepLines/>
      <w:spacing w:line="413" w:lineRule="auto"/>
      <w:outlineLvl w:val="2"/>
    </w:pPr>
    <w:rPr>
      <w:b/>
      <w:sz w:val="32"/>
    </w:rPr>
  </w:style>
  <w:style w:type="character" w:default="1" w:styleId="6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F064E36-4C95-4583-887C-0ED583E029F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9</Pages>
  <Words>3929</Words>
  <Characters>4820</Characters>
  <Lines>36</Lines>
  <Paragraphs>10</Paragraphs>
  <TotalTime>11</TotalTime>
  <ScaleCrop>false</ScaleCrop>
  <LinksUpToDate>false</LinksUpToDate>
  <CharactersWithSpaces>4823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2021-06-20T08:02:00Z</dcterms:created>
  <dc:creator>CC</dc:creator>
  <cp:lastModifiedBy>Administrator</cp:lastModifiedBy>
  <cp:lastPrinted>2023-10-19T05:07:00Z</cp:lastPrinted>
  <dcterms:modified xsi:type="dcterms:W3CDTF">2023-10-27T03:45:09Z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  <property fmtid="{D5CDD505-2E9C-101B-9397-08002B2CF9AE}" pid="3" name="ICV">
    <vt:lpwstr>A001F6B247E4441A8DD14BB066ABB97D_13</vt:lpwstr>
  </property>
</Properties>
</file>