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845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关于港西镇202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年预算执行情况和</w:t>
      </w:r>
    </w:p>
    <w:p w14:paraId="75CA2C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年预算草案的报告</w:t>
      </w:r>
    </w:p>
    <w:p w14:paraId="6C74E59C">
      <w:pPr>
        <w:keepNext w:val="0"/>
        <w:keepLines w:val="0"/>
        <w:pageBreakBefore w:val="0"/>
        <w:tabs>
          <w:tab w:val="left" w:pos="600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0" w:firstLineChars="0"/>
        <w:textAlignment w:val="auto"/>
        <w:rPr>
          <w:rFonts w:hint="eastAsia" w:ascii="楷体_GB2312" w:hAnsi="楷体_GB2312" w:eastAsia="楷体_GB2312" w:cs="楷体_GB2312"/>
          <w:spacing w:val="-32"/>
          <w:sz w:val="32"/>
          <w:szCs w:val="32"/>
        </w:rPr>
      </w:pPr>
      <w:r>
        <w:rPr>
          <w:rFonts w:hint="eastAsia" w:ascii="楷体_GB2312" w:hAnsi="楷体_GB2312" w:eastAsia="楷体_GB2312" w:cs="楷体_GB2312"/>
          <w:spacing w:val="-32"/>
          <w:sz w:val="32"/>
          <w:szCs w:val="32"/>
        </w:rPr>
        <w:t>——</w:t>
      </w:r>
      <w:r>
        <w:rPr>
          <w:rFonts w:hint="eastAsia" w:ascii="楷体_GB2312" w:hAnsi="楷体_GB2312" w:eastAsia="楷体_GB2312" w:cs="楷体_GB2312"/>
          <w:spacing w:val="-23"/>
          <w:sz w:val="32"/>
          <w:szCs w:val="32"/>
        </w:rPr>
        <w:t>202</w:t>
      </w:r>
      <w:r>
        <w:rPr>
          <w:rFonts w:hint="eastAsia" w:ascii="楷体_GB2312" w:hAnsi="楷体_GB2312" w:eastAsia="楷体_GB2312" w:cs="楷体_GB2312"/>
          <w:spacing w:val="-23"/>
          <w:sz w:val="3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pacing w:val="-23"/>
          <w:sz w:val="32"/>
          <w:szCs w:val="32"/>
        </w:rPr>
        <w:t>年</w:t>
      </w:r>
      <w:r>
        <w:rPr>
          <w:rFonts w:hint="eastAsia" w:ascii="楷体_GB2312" w:hAnsi="楷体_GB2312" w:eastAsia="楷体_GB2312" w:cs="楷体_GB2312"/>
          <w:spacing w:val="-23"/>
          <w:sz w:val="32"/>
          <w:szCs w:val="32"/>
          <w:lang w:val="en-US" w:eastAsia="zh-CN"/>
        </w:rPr>
        <w:t>1</w:t>
      </w:r>
      <w:r>
        <w:rPr>
          <w:rFonts w:hint="eastAsia" w:ascii="楷体_GB2312" w:hAnsi="楷体_GB2312" w:eastAsia="楷体_GB2312" w:cs="楷体_GB2312"/>
          <w:spacing w:val="-23"/>
          <w:sz w:val="32"/>
          <w:szCs w:val="32"/>
        </w:rPr>
        <w:t>月</w:t>
      </w:r>
      <w:r>
        <w:rPr>
          <w:rFonts w:hint="eastAsia" w:ascii="楷体_GB2312" w:hAnsi="楷体_GB2312" w:eastAsia="楷体_GB2312" w:cs="楷体_GB2312"/>
          <w:spacing w:val="-23"/>
          <w:sz w:val="32"/>
          <w:szCs w:val="32"/>
          <w:lang w:val="en-US" w:eastAsia="zh-CN"/>
        </w:rPr>
        <w:t>9</w:t>
      </w:r>
      <w:r>
        <w:rPr>
          <w:rFonts w:hint="eastAsia" w:ascii="楷体_GB2312" w:hAnsi="楷体_GB2312" w:eastAsia="楷体_GB2312" w:cs="楷体_GB2312"/>
          <w:spacing w:val="-23"/>
          <w:sz w:val="32"/>
          <w:szCs w:val="32"/>
        </w:rPr>
        <w:t>日在崇明区港西镇第二届人民代表大会第</w:t>
      </w:r>
      <w:r>
        <w:rPr>
          <w:rFonts w:hint="eastAsia" w:ascii="楷体_GB2312" w:hAnsi="楷体_GB2312" w:eastAsia="楷体_GB2312" w:cs="楷体_GB2312"/>
          <w:spacing w:val="-23"/>
          <w:sz w:val="32"/>
          <w:szCs w:val="32"/>
          <w:lang w:eastAsia="zh-CN"/>
        </w:rPr>
        <w:t>十二</w:t>
      </w:r>
      <w:r>
        <w:rPr>
          <w:rFonts w:hint="eastAsia" w:ascii="楷体_GB2312" w:hAnsi="楷体_GB2312" w:eastAsia="楷体_GB2312" w:cs="楷体_GB2312"/>
          <w:spacing w:val="-23"/>
          <w:sz w:val="32"/>
          <w:szCs w:val="32"/>
        </w:rPr>
        <w:t>次会议上</w:t>
      </w:r>
    </w:p>
    <w:p w14:paraId="5C0F7C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</w:pPr>
    </w:p>
    <w:p w14:paraId="0B5257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各位代表：</w:t>
      </w:r>
    </w:p>
    <w:p w14:paraId="52C3BF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我受镇人民政府委托，向大会报告港西镇202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年预算执行情况和202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年预算草案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请予审议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并请列席人员提出意见。</w:t>
      </w:r>
    </w:p>
    <w:p w14:paraId="73A0EE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bCs/>
          <w:sz w:val="32"/>
          <w:szCs w:val="32"/>
        </w:rPr>
      </w:pPr>
    </w:p>
    <w:p w14:paraId="04E7C4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一、202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bCs/>
          <w:sz w:val="32"/>
          <w:szCs w:val="32"/>
        </w:rPr>
        <w:t>年预算执行情况</w:t>
      </w:r>
    </w:p>
    <w:p w14:paraId="481F13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年是实施“十四五”规划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目标任务</w:t>
      </w:r>
      <w:r>
        <w:rPr>
          <w:rFonts w:hint="eastAsia" w:ascii="仿宋_GB2312" w:hAnsi="仿宋_GB2312" w:eastAsia="仿宋_GB2312" w:cs="仿宋_GB2312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收官之年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也是谋划“十五五”规划之年，</w:t>
      </w:r>
      <w:r>
        <w:rPr>
          <w:rFonts w:hint="eastAsia" w:ascii="仿宋_GB2312" w:hAnsi="仿宋_GB2312" w:eastAsia="仿宋_GB2312" w:cs="仿宋_GB2312"/>
          <w:sz w:val="32"/>
          <w:szCs w:val="32"/>
        </w:rPr>
        <w:t>我们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坚持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auto"/>
        </w:rPr>
        <w:t>以习近平新时代中国特色社会主义思想为指导，全面贯彻落实党的二十大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auto"/>
          <w:lang w:eastAsia="zh-CN"/>
        </w:rPr>
        <w:t>和二十届二中、三中、四中全会精神，按照</w:t>
      </w:r>
      <w:r>
        <w:rPr>
          <w:rFonts w:hint="eastAsia" w:ascii="仿宋_GB2312" w:hAnsi="仿宋" w:eastAsia="仿宋_GB2312"/>
          <w:sz w:val="32"/>
          <w:szCs w:val="32"/>
        </w:rPr>
        <w:t>中央经济工作会议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要求</w:t>
      </w:r>
      <w:r>
        <w:rPr>
          <w:rFonts w:hint="eastAsia" w:ascii="仿宋_GB2312" w:hAnsi="仿宋" w:eastAsia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坚持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稳中求进工作总基调，完整准确全面贯彻新发展理念，加快构建新发展格局，扎实推动高质量发展，全面做好稳增长、促改革、调结构、惠民生、防风险、保稳定各项工作，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auto"/>
        </w:rPr>
        <w:t>持续推动经济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auto"/>
          <w:lang w:eastAsia="zh-CN"/>
        </w:rPr>
        <w:t>社会高质量发展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现将202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年财政预算</w:t>
      </w:r>
      <w:r>
        <w:rPr>
          <w:rFonts w:hint="eastAsia" w:ascii="仿宋_GB2312" w:hAnsi="仿宋" w:eastAsia="仿宋_GB2312"/>
          <w:sz w:val="32"/>
          <w:szCs w:val="32"/>
        </w:rPr>
        <w:t>执行情况报告如下：</w:t>
      </w:r>
    </w:p>
    <w:p w14:paraId="6DCD5B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5"/>
        <w:textAlignment w:val="auto"/>
        <w:outlineLvl w:val="0"/>
        <w:rPr>
          <w:rFonts w:hint="eastAsia"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（一）镇级预算收入情况</w:t>
      </w:r>
    </w:p>
    <w:p w14:paraId="6414AF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镇级财政全年预算收入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41929.19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万元，完成预算收入的100%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。其中镇级一般公共预算收入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35000万元，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收入来源：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镇级财政收入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25033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万元，区财政均衡性转移支付4588万元，体制转移支付3564万元，生态服务社、社会协管综合服务社专项资金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1600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万元，区财政专项补贴215万元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；动用预算稳定调节基金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6929.19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万元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。</w:t>
      </w:r>
    </w:p>
    <w:p w14:paraId="360098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5"/>
        <w:textAlignment w:val="auto"/>
        <w:outlineLvl w:val="0"/>
        <w:rPr>
          <w:rFonts w:hint="eastAsia"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（二）镇级预算支出情况</w:t>
      </w:r>
    </w:p>
    <w:p w14:paraId="597945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bCs/>
          <w:color w:val="000000" w:themeColor="text1"/>
          <w:sz w:val="32"/>
          <w:szCs w:val="32"/>
          <w:highlight w:val="yellow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镇级财政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全年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预算支出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41929.19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万元，完成预算支出的100%，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其中镇级一般公共预算支出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35000万元，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动用预算稳定调节基金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6929.19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万元，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预算支出具体情况如下：</w:t>
      </w:r>
    </w:p>
    <w:p w14:paraId="70629B29">
      <w:pPr>
        <w:pStyle w:val="2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yellow"/>
          <w:shd w:val="clear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shd w:val="clear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shd w:val="clear"/>
        </w:rPr>
        <w:t>一般公共服务支出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shd w:val="clear"/>
          <w:lang w:val="en-US" w:eastAsia="zh-CN"/>
        </w:rPr>
        <w:t>3106.75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shd w:val="clear"/>
        </w:rPr>
        <w:t>万元。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</w:rPr>
        <w:t>主要用于机关人员经费、办公经费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  <w:lang w:val="en-US" w:eastAsia="zh-CN"/>
        </w:rPr>
        <w:t>2334.76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</w:rPr>
        <w:t>万元，人大、纪委、武装、统战工作经费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  <w:lang w:val="en-US" w:eastAsia="zh-CN"/>
        </w:rPr>
        <w:t>39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</w:rPr>
        <w:t>万元，党组织建设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  <w:lang w:eastAsia="zh-CN"/>
        </w:rPr>
        <w:t>、“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</w:rPr>
        <w:t>两新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  <w:lang w:eastAsia="zh-CN"/>
        </w:rPr>
        <w:t>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</w:rPr>
        <w:t>组织等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  <w:lang w:eastAsia="zh-CN"/>
        </w:rPr>
        <w:t>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</w:rPr>
        <w:t>经费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  <w:lang w:val="en-US" w:eastAsia="zh-CN"/>
        </w:rPr>
        <w:t>38.41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</w:rPr>
        <w:t>万元，“乡村共享家”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  <w:lang w:eastAsia="zh-CN"/>
        </w:rPr>
        <w:t>项目经费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  <w:lang w:val="en-US" w:eastAsia="zh-CN"/>
        </w:rPr>
        <w:t>129.5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</w:rPr>
        <w:t>万元，体检、慰问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  <w:lang w:eastAsia="zh-CN"/>
        </w:rPr>
        <w:t>、抚恤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</w:rPr>
        <w:t>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  <w:lang w:eastAsia="zh-CN"/>
        </w:rPr>
        <w:t>人员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</w:rPr>
        <w:t>关爱工作经费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  <w:lang w:val="en-US" w:eastAsia="zh-CN"/>
        </w:rPr>
        <w:t>93.67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  <w:lang w:eastAsia="zh-CN"/>
        </w:rPr>
        <w:t>群团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</w:rPr>
        <w:t>工作经费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  <w:lang w:val="en-US" w:eastAsia="zh-CN"/>
        </w:rPr>
        <w:t>24.14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</w:rPr>
        <w:t>万元，精神文明建设经费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  <w:lang w:val="en-US" w:eastAsia="zh-CN"/>
        </w:rPr>
        <w:t>71.38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</w:rPr>
        <w:t>万元，机关物业管理费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  <w:lang w:val="en-US" w:eastAsia="zh-CN"/>
        </w:rPr>
        <w:t>125.39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</w:rPr>
        <w:t>万元，绩效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  <w:lang w:eastAsia="zh-CN"/>
        </w:rPr>
        <w:t>评价服务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</w:rPr>
        <w:t>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  <w:lang w:val="en-US" w:eastAsia="zh-CN"/>
        </w:rPr>
        <w:t>49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</w:rPr>
        <w:t>万元，政府机关大院维修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</w:rPr>
        <w:t>办公设备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  <w:lang w:eastAsia="zh-CN"/>
        </w:rPr>
        <w:t>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</w:rPr>
        <w:t>维修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  <w:lang w:eastAsia="zh-CN"/>
        </w:rPr>
        <w:t>维护费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  <w:lang w:val="en-US" w:eastAsia="zh-CN"/>
        </w:rPr>
        <w:t>57.99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  <w:lang w:eastAsia="zh-CN"/>
        </w:rPr>
        <w:t>财政、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</w:rPr>
        <w:t>统计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</w:rPr>
        <w:t>审计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  <w:lang w:eastAsia="zh-CN"/>
        </w:rPr>
        <w:t>等工作经费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  <w:lang w:val="en-US" w:eastAsia="zh-CN"/>
        </w:rPr>
        <w:t>46.43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</w:rPr>
        <w:t>法律服务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  <w:lang w:eastAsia="zh-CN"/>
        </w:rPr>
        <w:t>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  <w:lang w:eastAsia="zh-CN"/>
        </w:rPr>
        <w:t>有害生物防治经费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  <w:lang w:val="en-US" w:eastAsia="zh-CN"/>
        </w:rPr>
        <w:t>19.22万元，港西镇综合展示中心等项目经费58.86万元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/>
          <w:lang w:eastAsia="zh-CN"/>
        </w:rPr>
        <w:t>。</w:t>
      </w:r>
    </w:p>
    <w:p w14:paraId="304423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color w:val="FF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2.教育、科学技术支出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23.49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主要用于科协工作、社区教育、未成年人保护等经费支出。</w:t>
      </w:r>
    </w:p>
    <w:p w14:paraId="3E2CA3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文化旅游体育与传媒支出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165.4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万元。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主要用于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特色农旅项目经费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90.84万元，群众文化活动经费38.33万元，群众体育活动、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设施维护费等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经费36.23万元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 w14:paraId="16EEAE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.社会保障和就业支出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6041.64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主要用于社区事务受理中心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和社工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人员经费、办公经费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机关事业单位社保统筹金等支出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2283.6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万元，生态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就业岗位人员公用经费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00万元，残疾人救助经费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6万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元，智慧养老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监测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和运营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20.6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居家养老服务、养老服务站等项目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138.52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助餐点运维经费51.33万元，综合为老服务中心运营经费85.63万元，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和睦佳苑社区长者照护之家运营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7.24万元，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就业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社保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、医保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条线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项目经费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254.34万元，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民政救助资金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20.64万元，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双拥工作、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退役军人工作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80.38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东西部协作、公益性埋葬点等工作经费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43万元，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社统销、企事业单位、老村干部等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退休人员补贴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110.67万元，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港西第一敬老院消防报警系统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项目经费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11.74万元，和睦佳苑智慧社区数字平台运维经费12.1万元，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社区事务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受理中心标准化建设等工作经费15.85万元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4ED313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.卫生健康支出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293.8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主要用于行政事业单位医疗经费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212.19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万元，义务献血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工作经费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34.74万元，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食品安全、爱国卫生、红十字会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计划生育等工作经费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29.51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，乡村医生养老金补贴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医务人员节日活动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17.36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万元。</w:t>
      </w:r>
    </w:p>
    <w:p w14:paraId="4B7392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.节能环保支出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888.66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主要用于环境长效管理经费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103.8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万元，第三方特保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eastAsia="zh-CN"/>
          <w14:textFill>
            <w14:solidFill>
              <w14:schemeClr w14:val="tx1"/>
            </w14:solidFill>
          </w14:textFill>
        </w:rPr>
        <w:t>服务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97.59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万元，第三方保洁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eastAsia="zh-CN"/>
          <w14:textFill>
            <w14:solidFill>
              <w14:schemeClr w14:val="tx1"/>
            </w14:solidFill>
          </w14:textFill>
        </w:rPr>
        <w:t>服务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268.26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eastAsia="zh-CN"/>
          <w14:textFill>
            <w14:solidFill>
              <w14:schemeClr w14:val="tx1"/>
            </w14:solidFill>
          </w14:textFill>
        </w:rPr>
        <w:t>主干道两侧绿化养护费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99.18万元，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生活垃圾减量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eastAsia="zh-CN"/>
          <w14:textFill>
            <w14:solidFill>
              <w14:schemeClr w14:val="tx1"/>
            </w14:solidFill>
          </w14:textFill>
        </w:rPr>
        <w:t>、分类、处置等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运行保障经费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255.97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万元，生态集市运维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eastAsia="zh-CN"/>
          <w14:textFill>
            <w14:solidFill>
              <w14:schemeClr w14:val="tx1"/>
            </w14:solidFill>
          </w14:textFill>
        </w:rPr>
        <w:t>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24.47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万元，商业街、垃圾房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冲洗点等运维经费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39.39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万元。</w:t>
      </w:r>
    </w:p>
    <w:p w14:paraId="428956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.城乡社区支出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4945.36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主要用于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综合行政执法中队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、城运中心、城建中心等人员经费和办公经费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1216.55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万元，津桥小区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人员经费和工作经费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621.1万元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，上海窗口经费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1308.7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万元，公用设施地租经费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110.41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万元，基础设施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维修建设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761.61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eastAsia="zh-CN"/>
          <w14:textFill>
            <w14:solidFill>
              <w14:schemeClr w14:val="tx1"/>
            </w14:solidFill>
          </w14:textFill>
        </w:rPr>
        <w:t>房屋、土地、住宅小区综合管理经费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50.67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万元，违法用地综合整治经费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122.81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万元，综治维稳、司法等工作经费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80.56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万元，农村综合保险费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57.34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万元，一网统管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运营经费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27.97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万元，派出所及社保队电费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24.07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消防、安全生产经费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17.73万元，和睦佳苑南侧公益林建设项目经费44.39万元，雨污混接、入河排污口整治经费36.88万元，临水临河护栏安装项目经费75.02万元，政府大院污水管网项目经费32.84万元，电动自行车棚项目经费44.48万元，口袋公园等绿化养护费27.94万元，增设农村道路警示标志项目经费32.44万元，建设用地减量化复垦项目经费137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综合行政执法中队、综治中心标准化建设项目经费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56.37万元，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综合行政执法中队、城运中心、城建中心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等工作经费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58.48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1AFE6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.农林水利支出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2314.76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主要用于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乡村振兴中心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人员经费和办公经费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384.1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万元，镇下沉村级资金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万元，公益林廊道养护费配套经费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197.68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万元，港东生态林区农民补贴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264.96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万元，公益林土地流转金镇配套经费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273.78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万元，生活污水处理设施养护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和运维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78.57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万元，河道治理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21.58万元，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农田灌溉设施养护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106.82万元，开放休闲林地项目配套经费81.22万元，高标准菜田建设项目经费123.06万元，路灯养护项目经费43.33万元，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涉农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补贴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镇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级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配套资金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44.32万元，农污项目设计调整项目经费44.81万元，防汛抗台、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粮食生产、农产品安全监管、畜牧防疫、渔政农机管理等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67.32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生活污水运维监管经费21.67万元，排涝泵拆除项目经费12.75万元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老滧河绿化改造项目经费48万元，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林长制管理及养护经费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80.79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3FB49FF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30"/>
        <w:textAlignment w:val="auto"/>
        <w:rPr>
          <w:rFonts w:ascii="仿宋_GB2312" w:hAnsi="仿宋_GB2312" w:eastAsia="仿宋_GB2312" w:cs="仿宋_GB2312"/>
          <w:color w:val="FF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9.住房保障支出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582.57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主要用于机关、事业单位人员住房公积金和住房补贴等经费支出。</w:t>
      </w:r>
    </w:p>
    <w:p w14:paraId="3D8A42E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30"/>
        <w:textAlignment w:val="auto"/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.中小企业扶持支出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13568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万元。</w:t>
      </w:r>
    </w:p>
    <w:p w14:paraId="1BA307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3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动用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预算稳定调节基金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6924.8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万元。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主要用于中小企业扶持。</w:t>
      </w:r>
    </w:p>
    <w:p w14:paraId="547652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30"/>
        <w:textAlignment w:val="auto"/>
        <w:rPr>
          <w:rFonts w:hint="default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12.结转预算稳定调节基金3073.96万元。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今年尚有部分资金没有全部执行，主要为生态清洁小流域项目、富民村西部水环境提升等项目因项目调整和施工进度未支付；规范和取消部分政府购买服务项目节约财政资金；各部门、各单位按照过紧日子要求节约各类项目资金，结余资金全部收回后用于明年预算。</w:t>
      </w:r>
    </w:p>
    <w:p w14:paraId="13FD71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5"/>
        <w:textAlignment w:val="auto"/>
        <w:outlineLvl w:val="0"/>
        <w:rPr>
          <w:rFonts w:hint="eastAsia"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</w:t>
      </w: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eastAsia="zh-CN"/>
        </w:rPr>
        <w:t>上级</w:t>
      </w: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专项转移支付预算收入支出情况</w:t>
      </w:r>
    </w:p>
    <w:p w14:paraId="47A409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上级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专项转移支付收入（中央、市、区财政资金）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/>
          <w:lang w:val="en-US" w:eastAsia="zh-CN"/>
        </w:rPr>
        <w:t>12311.94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/>
          <w:lang w:eastAsia="zh-CN"/>
        </w:rPr>
        <w:t>，其中一般公共预算收入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/>
          <w:lang w:val="en-US" w:eastAsia="zh-CN"/>
        </w:rPr>
        <w:t>11874.32万元，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/>
          <w:lang w:eastAsia="zh-CN"/>
        </w:rPr>
        <w:t>包括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/>
        </w:rPr>
        <w:t>上年结余资金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/>
          <w:lang w:val="en-US" w:eastAsia="zh-CN"/>
        </w:rPr>
        <w:t>2896.57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/>
          <w:lang w:eastAsia="zh-CN"/>
        </w:rPr>
        <w:t>今年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/>
        </w:rPr>
        <w:t>下达资金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/>
          <w:lang w:val="en-US" w:eastAsia="zh-CN"/>
        </w:rPr>
        <w:t xml:space="preserve"> 8977.75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/>
          <w:lang w:val="en-US" w:eastAsia="zh-CN"/>
        </w:rPr>
        <w:t>政府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性基金收入314.56万元，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包括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上年结余资金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182.41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今年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下达资金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255.21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 w14:paraId="30B9E8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上级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专项转移支付支出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10144.27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，其中：</w:t>
      </w:r>
    </w:p>
    <w:p w14:paraId="57F177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一般公共预算支出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9979.67万元，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主要用于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三阳机构改造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13.55万元，村级组织绩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效评价奖励360万元，医疗、养老、残疾、困难人员等补助经费1218.88万元，绿色农业政策及其他三农支持资金139.27万元，乡村振兴项目及运维2455.13万元，水利建设专项补助1119.43万元，林业建设专项补助302.88万元，农村公路乡村道路养护项目190.11万元，土地流转费2493.41万元，公益林廊道养护费521.57万元，富民村开放休闲林地建设项目731.02万元，农村生活污水工程和养护经费126.06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其他相关补助资金308.36万元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388D97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政府性基金支出164.6万元。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主要用于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养老服务补助资金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7.7万元，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移民补助资金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10.14万元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、居家环境适老化改造资金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17.7万元，认知障碍友好社区试点资金6万元，农村基础设施建设123.06万元。</w:t>
      </w:r>
    </w:p>
    <w:p w14:paraId="27C3CD08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3.上级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专项转移支付结余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2167.67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其中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一般公共预算专项转移支付资金结余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1894.65万元，政府性基金专项转移支付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资金结余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273.02万元。结余资金将根据用途转入2026年度专项转移支付预算资金继续使用。</w:t>
      </w:r>
    </w:p>
    <w:p w14:paraId="321B1125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5"/>
        <w:textAlignment w:val="auto"/>
        <w:outlineLvl w:val="0"/>
        <w:rPr>
          <w:rFonts w:hint="eastAsia"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eastAsia="zh-CN"/>
        </w:rPr>
        <w:t>四</w:t>
      </w: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eastAsia="zh-CN"/>
        </w:rPr>
        <w:t>区与乡镇共同承担事项</w:t>
      </w: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收入支出情况</w:t>
      </w:r>
    </w:p>
    <w:p w14:paraId="6FA4EFD5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5"/>
        <w:textAlignment w:val="auto"/>
        <w:outlineLvl w:val="0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highlight w:val="none"/>
          <w:shd w:val="clear" w:color="auto" w:fill="auto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shd w:val="clear" w:color="auto" w:fill="auto"/>
          <w:lang w:val="en-US" w:eastAsia="zh-CN" w:bidi="ar-SA"/>
        </w:rPr>
        <w:t>根据崇明区财政体制改革要求，按照“谁的财政事权，谁承担支出责任”的原则，2025年度我镇列入乡镇上解支出金额为4797.88万元，主要包括城乡居民养老和基本医疗保险3128.86万元，区联扶平台镇负担284.8万元，计划生育351.17万元，生态养老补贴207.62万元，老年综合津贴320万元，重残、困难人员等补助经费152.82万元，市场监督所、司法所、政法委社工等经费318.75万元，其他相关事项支出33.86万元。</w:t>
      </w:r>
    </w:p>
    <w:p w14:paraId="755D3E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</w:p>
    <w:p w14:paraId="77CB9D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二、202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bCs/>
          <w:sz w:val="32"/>
          <w:szCs w:val="32"/>
        </w:rPr>
        <w:t>年预算草案</w:t>
      </w:r>
    </w:p>
    <w:p w14:paraId="506EEB26">
      <w:pPr>
        <w:pStyle w:val="7"/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right="210" w:firstLine="640" w:firstLineChars="200"/>
        <w:jc w:val="both"/>
        <w:textAlignment w:val="auto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今年是实施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十五五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规划的开局之年，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我们将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坚持以习近平新时代中国特色社会主义思想为指导，深入贯彻党的二十大和二十届历次全会精神，完整准确全面贯彻新发展理念，加快构建新发展格局，着力推动高质量发展，坚持稳中求进工作总基调，更好统筹发展和安全，做优增量、盘活存量，因地制宜发展新质生产力，持续防范化解重点领域风险，着力稳就业、稳企业、稳市场、稳预期，推动经济实现质的有效提升和量的合理增长，保持社会和谐稳定。</w:t>
      </w:r>
      <w:r>
        <w:rPr>
          <w:rFonts w:hint="eastAsia" w:ascii="仿宋_GB2312" w:eastAsia="仿宋_GB2312"/>
          <w:sz w:val="32"/>
          <w:szCs w:val="32"/>
          <w:highlight w:val="none"/>
        </w:rPr>
        <w:t>现将202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highlight w:val="none"/>
        </w:rPr>
        <w:t>年财政预算草案报告如下：</w:t>
      </w:r>
    </w:p>
    <w:p w14:paraId="0453C3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5"/>
        <w:textAlignment w:val="auto"/>
        <w:outlineLvl w:val="0"/>
        <w:rPr>
          <w:rFonts w:hint="eastAsia"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（一）镇级预算收入情况</w:t>
      </w:r>
    </w:p>
    <w:p w14:paraId="3035178B">
      <w:pPr>
        <w:keepNext w:val="0"/>
        <w:keepLines w:val="0"/>
        <w:pageBreakBefore w:val="0"/>
        <w:widowControl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全镇公共预算收入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38073.96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其中镇级一般公共预算收入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35000万元，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资金主要来源为：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镇级财政收入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25033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万元，区财政均衡性转移支付4588万元，体制转移支付3564万元，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区财政拨入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生态服务社、社会协管综合服务社专项资金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00万元，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区财政专项补贴215万元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预算稳定调节基金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3073.96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41B92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5"/>
        <w:textAlignment w:val="auto"/>
        <w:outlineLvl w:val="0"/>
        <w:rPr>
          <w:rFonts w:hint="eastAsia"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（二）镇级预算支出情况</w:t>
      </w:r>
    </w:p>
    <w:p w14:paraId="76DCC0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年，全镇公共预算支出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38073.96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其中镇级一般公共预算支出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35000万元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动用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预算稳定调节基金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支出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3073.96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年公共预算支出主要安排如下：</w:t>
      </w:r>
    </w:p>
    <w:p w14:paraId="0391C763">
      <w:pPr>
        <w:pStyle w:val="2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yellow"/>
          <w:shd w:val="clear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1.一般公共服务支出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3917.44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万元，占预算的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10.29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主要用于机关人员经费、办公经费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2783.53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万元，人大、纪委、武装、统战工作经费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131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党组织建设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eastAsia="zh-CN"/>
          <w14:textFill>
            <w14:solidFill>
              <w14:schemeClr w14:val="tx1"/>
            </w14:solidFill>
          </w14:textFill>
        </w:rPr>
        <w:t>、“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两新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组织等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工作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46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万元，“乡村共享家”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eastAsia="zh-CN"/>
          <w14:textFill>
            <w14:solidFill>
              <w14:schemeClr w14:val="tx1"/>
            </w14:solidFill>
          </w14:textFill>
        </w:rPr>
        <w:t>项目经费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150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万元，体检、慰问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eastAsia="zh-CN"/>
          <w14:textFill>
            <w14:solidFill>
              <w14:schemeClr w14:val="tx1"/>
            </w14:solidFill>
          </w14:textFill>
        </w:rPr>
        <w:t>、抚恤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eastAsia="zh-CN"/>
          <w14:textFill>
            <w14:solidFill>
              <w14:schemeClr w14:val="tx1"/>
            </w14:solidFill>
          </w14:textFill>
        </w:rPr>
        <w:t>人员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关爱工作经费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142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eastAsia="zh-CN"/>
          <w14:textFill>
            <w14:solidFill>
              <w14:schemeClr w14:val="tx1"/>
            </w14:solidFill>
          </w14:textFill>
        </w:rPr>
        <w:t>群团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工作经费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38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万元，精神文明建设经费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51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万元，绩效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评价服务经费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财政、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统计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审计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等工作经费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法律服务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有害生物防治经费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20万元，村居委换届选举工作经费55万元，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机关物业管理费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273.81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综合保险62万元，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政府机关大院维修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、房屋租赁、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办公设备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维修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维护费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等工作经费46.1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</w:t>
      </w:r>
    </w:p>
    <w:p w14:paraId="098222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2.教育、科学技术支出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万元，占预算的0.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06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主要用于科协工作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经费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3万元，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社区教育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未成年人保护经费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19万元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 w14:paraId="515F56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文化旅游体育与传媒支出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166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万元，占预算的0.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44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主要用于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特色农旅项目经费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60万元，群众文化活动经费39万元，群众体育活动、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设施维护费等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经费67万元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 w14:paraId="7CD0A09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.社会保障和就业支出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10279.45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占预算的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主要用于社区事务受理中心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和社工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人员经费、办公经费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机关事业单位社保统筹金等支出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2247.86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万元，生态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就业岗位人员公用经费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00万元，智慧养老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监测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和运营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居家养老服务、养老服务站等项目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184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助餐点运维经费128万元，综合为老服务中心运营经费89万元，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就业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社保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、医保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条线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项目经费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99万元，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民政救助资金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52.4万元，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双拥工作、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退役军人工作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101.3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东西部协作、公益性埋葬点等工作经费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53万元，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社统销、企事业单位、老村干部等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退休人员补贴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127.2万元，城乡医疗救助专项补助经费93.19万元，村干部及退休人员体检经费36万元，和睦佳苑智慧社区数字平台运维经费12.1万元，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港西第一敬老院消防报警系统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及污水改造项目经费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20.6万元，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社区事务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受理中心标准化建设等工作经费20.8万元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生态新兴企业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补助</w:t>
      </w:r>
      <w:r>
        <w:rPr>
          <w:rFonts w:hint="eastAsia" w:ascii="仿宋_GB2312" w:hAnsi="仿宋" w:eastAsia="仿宋_GB2312"/>
          <w:sz w:val="32"/>
          <w:szCs w:val="32"/>
        </w:rPr>
        <w:t>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5000万元。</w:t>
      </w:r>
    </w:p>
    <w:p w14:paraId="4D6935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.卫生健康支出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315.98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万元，占预算的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0.83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主要用于行政事业单位医疗经费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234.48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万元，义务献血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工作经费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38万元，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食品安全、爱国卫生、红十字会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计划生育等工作经费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26.5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，乡村医生养老金补贴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医务人员节日活动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万元。</w:t>
      </w:r>
    </w:p>
    <w:p w14:paraId="6E42ADA2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.节能环保支出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4455.8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万元，占预算的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11.7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%。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主要用于环境长效管理经费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143.5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万元，第三方特保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eastAsia="zh-CN"/>
          <w14:textFill>
            <w14:solidFill>
              <w14:schemeClr w14:val="tx1"/>
            </w14:solidFill>
          </w14:textFill>
        </w:rPr>
        <w:t>服务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110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万元，第三方保洁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eastAsia="zh-CN"/>
          <w14:textFill>
            <w14:solidFill>
              <w14:schemeClr w14:val="tx1"/>
            </w14:solidFill>
          </w14:textFill>
        </w:rPr>
        <w:t>服务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247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eastAsia="zh-CN"/>
          <w14:textFill>
            <w14:solidFill>
              <w14:schemeClr w14:val="tx1"/>
            </w14:solidFill>
          </w14:textFill>
        </w:rPr>
        <w:t>绿化养护费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199万元，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eastAsia="zh-CN"/>
          <w14:textFill>
            <w14:solidFill>
              <w14:schemeClr w14:val="tx1"/>
            </w14:solidFill>
          </w14:textFill>
        </w:rPr>
        <w:t>两网融合运维经费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45万元，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生态集市运维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eastAsia="zh-CN"/>
          <w14:textFill>
            <w14:solidFill>
              <w14:schemeClr w14:val="tx1"/>
            </w14:solidFill>
          </w14:textFill>
        </w:rPr>
        <w:t>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38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eastAsia="zh-CN"/>
          <w14:textFill>
            <w14:solidFill>
              <w14:schemeClr w14:val="tx1"/>
            </w14:solidFill>
          </w14:textFill>
        </w:rPr>
        <w:t>生态市容车辆购置费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68.5万元，建筑垃圾中转站项目经费150万元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。垃圾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eastAsia="zh-CN"/>
          <w14:textFill>
            <w14:solidFill>
              <w14:schemeClr w14:val="tx1"/>
            </w14:solidFill>
          </w14:textFill>
        </w:rPr>
        <w:t>分类、转运、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减量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eastAsia="zh-CN"/>
          <w14:textFill>
            <w14:solidFill>
              <w14:schemeClr w14:val="tx1"/>
            </w14:solidFill>
          </w14:textFill>
        </w:rPr>
        <w:t>、处置、环境整治等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运行保障经费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454.8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_GB2312" w:hAnsi="仿宋" w:eastAsia="仿宋_GB2312"/>
          <w:sz w:val="32"/>
          <w:szCs w:val="32"/>
        </w:rPr>
        <w:t>生态新兴企业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补助</w:t>
      </w:r>
      <w:r>
        <w:rPr>
          <w:rFonts w:hint="eastAsia" w:ascii="仿宋_GB2312" w:hAnsi="仿宋" w:eastAsia="仿宋_GB2312"/>
          <w:sz w:val="32"/>
          <w:szCs w:val="32"/>
        </w:rPr>
        <w:t>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3000万元。</w:t>
      </w:r>
    </w:p>
    <w:p w14:paraId="10EFC935">
      <w:pPr>
        <w:pStyle w:val="20"/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yellow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.城乡社区支出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5801.69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万元，占预算的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15.24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主要用于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综合行政执法中队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、城运中心、城建中心等人员经费和办公经费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1379.16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万元，津桥小区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人员经费和工作经费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611万元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，上海窗口经费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1800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万元，公用设施地租经费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110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万元，基础设施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维修建设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625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万元，违法用地综合整治经费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110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万元，综治维稳、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交通整治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等工作经费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125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万元，一网统管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运营经费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56.5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万元，派出所及社保队电费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消防、安全生产经费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万元，政府大院港西镇污水管网和截污纳管工程项目经费141万元，宅基地房屋拆除复垦经费550万元，住宅小区综合管理经费40万元，明南佳苑临时疏导点改造项目经费25万元，和睦佳苑社区党群服务阵地装修项目经费6.2万元，公益林项目建设经费50万元，路灯养护项目经费90万元，综合行政执法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队、城运中心、城建中心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等工作经费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32.83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A4F44A3">
      <w:pPr>
        <w:pStyle w:val="20"/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yellow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.农林水利支出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3127.22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万元，占预算的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8.21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主要用于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乡村振兴中心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人员经费和办公经费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327.24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万元，镇下沉村级资金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480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村干部社保及公积金补缴经费210万元，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公益林廊道养护费配套经费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万元，港东生态林区农民补贴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290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万元，公益林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及相关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土地流转经费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284.36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万元，生活污水处理设施养护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和运维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万元，河道治理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535万元，绿化养护经费62.96万元，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农田灌溉设施养护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68.71万元，开放休闲林地项目配套经费190万元，高标准菜田建设项目经费80万元，高标准农田建设项目经费60万元，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涉农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补贴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镇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级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配套资金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58.45万元，休闲森林公园项目配套资金54.5万元，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林长制管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eastAsia="zh-CN"/>
          <w14:textFill>
            <w14:solidFill>
              <w14:schemeClr w14:val="tx1"/>
            </w14:solidFill>
          </w14:textFill>
        </w:rPr>
        <w:t>护工作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防汛抗台、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粮食生产、农产品安全监管、畜牧防疫、渔政农机管理等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88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万元。</w:t>
      </w:r>
    </w:p>
    <w:p w14:paraId="44583C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3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highlight w:val="yellow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9.</w:t>
      </w:r>
      <w:r>
        <w:rPr>
          <w:rFonts w:hint="eastAsia" w:ascii="仿宋_GB2312" w:hAnsi="仿宋" w:eastAsia="仿宋_GB2312"/>
          <w:b/>
          <w:sz w:val="32"/>
          <w:szCs w:val="32"/>
        </w:rPr>
        <w:t>支持中小企业发展和管理支出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6242.05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万元，占预算的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16.39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%。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主要用于</w:t>
      </w:r>
      <w:r>
        <w:rPr>
          <w:rFonts w:hint="eastAsia" w:ascii="仿宋_GB2312" w:hAnsi="仿宋" w:eastAsia="仿宋_GB2312"/>
          <w:sz w:val="32"/>
          <w:szCs w:val="32"/>
        </w:rPr>
        <w:t>生态新兴企业政策扶持资金支出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。</w:t>
      </w:r>
    </w:p>
    <w:p w14:paraId="5C9A16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3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highlight w:val="yellow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.住房保障支出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672.37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万元，占预算的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1.77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主要用于机关、事业单位人员住房公积金和住房补贴等经费支出。</w:t>
      </w:r>
    </w:p>
    <w:p w14:paraId="7A7870DD">
      <w:pPr>
        <w:keepNext w:val="0"/>
        <w:keepLines w:val="0"/>
        <w:pageBreakBefore w:val="0"/>
        <w:widowControl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yellow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11.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预算稳定调节基金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3073.96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占预算的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8.07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主要用于</w:t>
      </w:r>
      <w:r>
        <w:rPr>
          <w:rFonts w:hint="eastAsia" w:ascii="仿宋_GB2312" w:hAnsi="仿宋" w:eastAsia="仿宋_GB2312"/>
          <w:sz w:val="32"/>
          <w:szCs w:val="32"/>
        </w:rPr>
        <w:t>生态新兴企业政策扶持资金支出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4C0F0D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5"/>
        <w:textAlignment w:val="auto"/>
        <w:outlineLvl w:val="0"/>
        <w:rPr>
          <w:rFonts w:hint="eastAsia"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</w:t>
      </w: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eastAsia="zh-CN"/>
        </w:rPr>
        <w:t>上级</w:t>
      </w: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专项转移支付预算收入支出情况</w:t>
      </w:r>
    </w:p>
    <w:p w14:paraId="141475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bCs/>
          <w:color w:val="FF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上级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专项转移支付收入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7083.35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，其中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/>
          <w:lang w:eastAsia="zh-CN"/>
        </w:rPr>
        <w:t>一般公共预算收入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/>
          <w:lang w:val="en-US" w:eastAsia="zh-CN"/>
        </w:rPr>
        <w:t>6807.33万元，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/>
          <w:lang w:eastAsia="zh-CN"/>
        </w:rPr>
        <w:t>包括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/>
        </w:rPr>
        <w:t>上年结余资金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/>
          <w:lang w:val="en-US" w:eastAsia="zh-CN"/>
        </w:rPr>
        <w:t>1894.65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/>
        </w:rPr>
        <w:t>万元，202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/>
        </w:rPr>
        <w:t>年已下达资金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/>
          <w:lang w:val="en-US" w:eastAsia="zh-CN"/>
        </w:rPr>
        <w:t xml:space="preserve"> 4912.68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/>
          <w:lang w:val="en-US" w:eastAsia="zh-CN"/>
        </w:rPr>
        <w:t>政府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性基金收入276.02万元，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/>
          <w:lang w:eastAsia="zh-CN"/>
        </w:rPr>
        <w:t>包括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/>
        </w:rPr>
        <w:t>上年结余资金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/>
          <w:lang w:val="en-US" w:eastAsia="zh-CN"/>
        </w:rPr>
        <w:t>273.02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/>
        </w:rPr>
        <w:t>万元，202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/>
        </w:rPr>
        <w:t>年已下达资金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/>
          <w:lang w:val="en-US" w:eastAsia="zh-CN"/>
        </w:rPr>
        <w:t xml:space="preserve"> 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我镇将根据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区财政每月下达转移支付通知，同步增加预算。</w:t>
      </w:r>
    </w:p>
    <w:p w14:paraId="1AEE82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上级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专项转移支付支出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7083.35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其中一般公共预算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主要用于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促进就业专项补贴、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土地流转费、植保经费及养护费、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村级组织运转经费、居家养老服务补助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镇村级河道养护补助资金、镇村级河道疏浚资金、生态河道及镇级断头河整治项目资金、富民村西部区域水环境提升工程项目资金、造林奖补资金、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城乡医疗救助专项补助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/>
          <w:lang w:val="en-US" w:eastAsia="zh-CN"/>
        </w:rPr>
        <w:t>政府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性基金主要用于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老年助餐资助资金、“老吾老”计划项目资金、社区综合为老服务中心补助资金，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美丽乡村建设资金。</w:t>
      </w:r>
    </w:p>
    <w:p w14:paraId="173CB1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5"/>
        <w:textAlignment w:val="auto"/>
        <w:outlineLvl w:val="0"/>
        <w:rPr>
          <w:rFonts w:hint="eastAsia"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eastAsia="zh-CN"/>
        </w:rPr>
        <w:t>四</w:t>
      </w: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eastAsia="zh-CN"/>
        </w:rPr>
        <w:t>区与乡镇共同承担事项</w:t>
      </w: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收入支出情况</w:t>
      </w:r>
    </w:p>
    <w:p w14:paraId="3A3BD0C5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 w:eastAsia="仿宋_GB2312"/>
          <w:highlight w:val="none"/>
          <w:lang w:val="en-US" w:eastAsia="zh-CN"/>
        </w:rPr>
      </w:pPr>
      <w:r>
        <w:rPr>
          <w:rFonts w:hint="eastAsia" w:hAnsi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2026年度我镇列入乡镇上解支出金额为5090.44万元，主要包括城乡居民养老和基本医疗保险3329.08万元，</w:t>
      </w:r>
      <w:r>
        <w:rPr>
          <w:rFonts w:hint="eastAsia" w:hAnsi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计划生育</w:t>
      </w:r>
      <w:r>
        <w:rPr>
          <w:rFonts w:hint="eastAsia" w:hAnsi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366.79万元，生态养老补贴204.81万元，老年综合津贴355万元，重残、困难人员等补助经费154.07万元，市场监督所、司法所、政法委社工等经费295.35万元，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shd w:val="clear" w:color="auto" w:fill="auto"/>
          <w:lang w:val="en-US" w:eastAsia="zh-CN" w:bidi="ar-SA"/>
        </w:rPr>
        <w:t>区联扶平台镇负担</w:t>
      </w:r>
      <w:r>
        <w:rPr>
          <w:rFonts w:hint="eastAsia" w:hAnsi="仿宋_GB2312" w:cs="仿宋_GB2312"/>
          <w:color w:val="000000"/>
          <w:kern w:val="0"/>
          <w:sz w:val="32"/>
          <w:szCs w:val="32"/>
          <w:highlight w:val="none"/>
          <w:shd w:val="clear" w:color="auto" w:fill="auto"/>
          <w:lang w:val="en-US" w:eastAsia="zh-CN" w:bidi="ar-SA"/>
        </w:rPr>
        <w:t>320.83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shd w:val="clear" w:color="auto" w:fill="auto"/>
          <w:lang w:val="en-US" w:eastAsia="zh-CN" w:bidi="ar-SA"/>
        </w:rPr>
        <w:t>万元，</w:t>
      </w:r>
      <w:r>
        <w:rPr>
          <w:rFonts w:hint="eastAsia" w:hAnsi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其他相关事项支出64.51万元。</w:t>
      </w:r>
    </w:p>
    <w:p w14:paraId="3A34C3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3DBEC9AF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三、202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bCs/>
          <w:sz w:val="32"/>
          <w:szCs w:val="32"/>
        </w:rPr>
        <w:t>年财政重点工作</w:t>
      </w:r>
    </w:p>
    <w:p w14:paraId="50A91374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我们将紧紧围绕区委、区政府和镇党委的工作部署和要求，牢固树立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坚持</w:t>
      </w:r>
      <w:r>
        <w:rPr>
          <w:rFonts w:hint="eastAsia" w:ascii="仿宋_GB2312" w:hAnsi="仿宋_GB2312" w:eastAsia="仿宋_GB2312" w:cs="仿宋_GB2312"/>
          <w:sz w:val="32"/>
          <w:szCs w:val="32"/>
        </w:rPr>
        <w:t>过紧日子思想，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坚持“紧日子保基本、调结构保战略”，大力压减非急需非刚性支出，从紧安排“三公”经费；加大财政资源统筹，持续优化财政支出结构；兜牢基层“三保”底线；坚持预算法定，落实部门和单位预算管理主体责任，强化约束和绩效管理，提高财政资金配置效率和支出使用效果；加强地方政府债务管理，保障财政可持续和地方债务风险可控，为全镇经济社会持续健康发展提供有力支撑。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重点做好以下工作： </w:t>
      </w:r>
    </w:p>
    <w:p w14:paraId="037C1E2B">
      <w:pPr>
        <w:keepNext w:val="0"/>
        <w:keepLines w:val="0"/>
        <w:pageBreakBefore w:val="0"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22" w:firstLineChars="200"/>
        <w:textAlignment w:val="auto"/>
        <w:rPr>
          <w:rFonts w:ascii="楷体_GB2312" w:hAnsi="宋体" w:eastAsia="楷体_GB2312" w:cs="楷体_GB2312"/>
          <w:b/>
          <w:bCs/>
          <w:color w:val="000000"/>
          <w:sz w:val="31"/>
          <w:szCs w:val="31"/>
        </w:rPr>
      </w:pPr>
      <w:r>
        <w:rPr>
          <w:rFonts w:ascii="楷体_GB2312" w:hAnsi="宋体" w:eastAsia="楷体_GB2312" w:cs="楷体_GB2312"/>
          <w:b/>
          <w:bCs/>
          <w:color w:val="000000"/>
          <w:sz w:val="31"/>
          <w:szCs w:val="31"/>
        </w:rPr>
        <w:t>聚力拓源强基，破解收入增长承压难题</w:t>
      </w:r>
    </w:p>
    <w:p w14:paraId="065F7A96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20" w:firstLineChars="200"/>
        <w:textAlignment w:val="auto"/>
        <w:rPr>
          <w:rFonts w:ascii="仿宋_GB2312" w:hAnsi="宋体" w:eastAsia="仿宋_GB2312" w:cs="仿宋_GB2312"/>
          <w:b w:val="0"/>
          <w:bCs w:val="0"/>
          <w:color w:val="000000"/>
          <w:sz w:val="31"/>
          <w:szCs w:val="31"/>
        </w:rPr>
      </w:pPr>
      <w:r>
        <w:rPr>
          <w:rFonts w:ascii="仿宋_GB2312" w:hAnsi="宋体" w:eastAsia="仿宋_GB2312" w:cs="仿宋_GB2312"/>
          <w:b w:val="0"/>
          <w:bCs w:val="0"/>
          <w:color w:val="000000"/>
          <w:sz w:val="31"/>
          <w:szCs w:val="31"/>
        </w:rPr>
        <w:t>以“深挖税源、厚植增长根基”为核心，全力稳增促收。强化招商引资和本土企业扶持，通过政策激励推动新项目落地、老企业升级，培育新增税源、稳固现有税源；加强财税协同征管，确保应收尽收，稳住税收收入底盘。</w:t>
      </w:r>
    </w:p>
    <w:p w14:paraId="5D079512">
      <w:pPr>
        <w:keepNext w:val="0"/>
        <w:keepLines w:val="0"/>
        <w:pageBreakBefore w:val="0"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22" w:firstLineChars="200"/>
        <w:textAlignment w:val="auto"/>
        <w:rPr>
          <w:rFonts w:hint="default" w:ascii="楷体_GB2312" w:hAnsi="宋体" w:eastAsia="楷体_GB2312" w:cs="楷体_GB2312"/>
          <w:b/>
          <w:bCs/>
          <w:color w:val="000000"/>
          <w:sz w:val="31"/>
          <w:szCs w:val="31"/>
        </w:rPr>
      </w:pPr>
      <w:r>
        <w:rPr>
          <w:rFonts w:hint="default" w:ascii="楷体_GB2312" w:hAnsi="宋体" w:eastAsia="楷体_GB2312" w:cs="楷体_GB2312"/>
          <w:b/>
          <w:bCs/>
          <w:color w:val="000000"/>
          <w:sz w:val="31"/>
          <w:szCs w:val="31"/>
        </w:rPr>
        <w:t xml:space="preserve">坚持精打细算，应对支出刚性增长挑战 </w:t>
      </w:r>
    </w:p>
    <w:p w14:paraId="3CEBA56C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20" w:firstLineChars="200"/>
        <w:textAlignment w:val="auto"/>
        <w:rPr>
          <w:rFonts w:hint="eastAsia" w:ascii="仿宋_GB2312" w:hAnsi="宋体" w:eastAsia="仿宋_GB2312" w:cs="仿宋_GB2312"/>
          <w:b w:val="0"/>
          <w:bCs w:val="0"/>
          <w:color w:val="000000"/>
          <w:sz w:val="31"/>
          <w:szCs w:val="31"/>
        </w:rPr>
      </w:pPr>
      <w:r>
        <w:rPr>
          <w:rFonts w:hint="eastAsia" w:ascii="仿宋_GB2312" w:hAnsi="宋体" w:eastAsia="仿宋_GB2312" w:cs="仿宋_GB2312"/>
          <w:b w:val="0"/>
          <w:bCs w:val="0"/>
          <w:color w:val="000000"/>
          <w:sz w:val="31"/>
          <w:szCs w:val="31"/>
        </w:rPr>
        <w:t>以“精细理财、优化支出布局”为关键，着力提效保需。将过“紧日子”的思想贯穿于预算安排</w:t>
      </w:r>
      <w:r>
        <w:rPr>
          <w:rFonts w:hint="eastAsia" w:ascii="仿宋_GB2312" w:hAnsi="宋体" w:eastAsia="仿宋_GB2312" w:cs="仿宋_GB2312"/>
          <w:b w:val="0"/>
          <w:bCs w:val="0"/>
          <w:color w:val="000000"/>
          <w:sz w:val="31"/>
          <w:szCs w:val="31"/>
          <w:lang w:eastAsia="zh-CN"/>
        </w:rPr>
        <w:t>和</w:t>
      </w:r>
      <w:r>
        <w:rPr>
          <w:rFonts w:hint="eastAsia" w:ascii="仿宋_GB2312" w:hAnsi="宋体" w:eastAsia="仿宋_GB2312" w:cs="仿宋_GB2312"/>
          <w:b w:val="0"/>
          <w:bCs w:val="0"/>
          <w:color w:val="000000"/>
          <w:sz w:val="31"/>
          <w:szCs w:val="31"/>
        </w:rPr>
        <w:t xml:space="preserve">预算执行，集中财力保重点、保民生，坚持把“三保”支出作为最基础、最重要的财政保障；精准支持乡村振兴、重点项目等必要投入；细化预算编制、强化支出审核，严格控制预算执行过程中的项目预算追加，把刚性支出的每一分钱都用出实效。 </w:t>
      </w:r>
    </w:p>
    <w:p w14:paraId="18E38847">
      <w:pPr>
        <w:keepNext w:val="0"/>
        <w:keepLines w:val="0"/>
        <w:pageBreakBefore w:val="0"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22" w:firstLineChars="200"/>
        <w:textAlignment w:val="auto"/>
        <w:rPr>
          <w:rFonts w:hint="default" w:ascii="楷体_GB2312" w:hAnsi="宋体" w:eastAsia="楷体_GB2312" w:cs="楷体_GB2312"/>
          <w:b/>
          <w:bCs/>
          <w:color w:val="000000"/>
          <w:sz w:val="31"/>
          <w:szCs w:val="31"/>
        </w:rPr>
      </w:pPr>
      <w:r>
        <w:rPr>
          <w:rFonts w:hint="default" w:ascii="楷体_GB2312" w:hAnsi="宋体" w:eastAsia="楷体_GB2312" w:cs="楷体_GB2312"/>
          <w:b/>
          <w:bCs/>
          <w:color w:val="000000"/>
          <w:sz w:val="31"/>
          <w:szCs w:val="31"/>
        </w:rPr>
        <w:t>深化改革提效，缓解收支矛盾突出问题</w:t>
      </w:r>
    </w:p>
    <w:p w14:paraId="77CC5B59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2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b w:val="0"/>
          <w:bCs w:val="0"/>
          <w:color w:val="000000"/>
          <w:sz w:val="31"/>
          <w:szCs w:val="31"/>
        </w:rPr>
        <w:t>以“改革赋能、提升管理效能”为主线，全面防险提质。推进零基预算，按照“财政监督全过程，绩效管理全覆盖”的总体工作要求，对预算执行事前、事中和事后的全流程监管，进一步推动部门预算与绩效管理紧密结合，提升资金配置精准度；融入资产调剂共享平台，盘活闲置资产、节约财政资金；强化债务管理，严格控制政府债务规模、优化债务结构，坚决防范债务风险；加强财会监督，提升财政管理水平。</w:t>
      </w:r>
    </w:p>
    <w:p w14:paraId="0B6F6409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各位代表，我们将以党的二十大精神为指引，在镇党委的坚强领导下，在镇人大的监督指导下，</w:t>
      </w:r>
      <w:r>
        <w:rPr>
          <w:rFonts w:ascii="仿宋_GB2312" w:hAnsi="宋体" w:eastAsia="仿宋_GB2312" w:cs="仿宋_GB2312"/>
          <w:b w:val="0"/>
          <w:bCs w:val="0"/>
          <w:color w:val="000000"/>
          <w:sz w:val="31"/>
          <w:szCs w:val="31"/>
        </w:rPr>
        <w:t>以更精准的施策、更务实的作风，把每一分财力都用在发展紧要处、民生急需上。我们将以坚实的财政保障为笔，以与全镇上下同心协力为墨，共同书写</w:t>
      </w:r>
      <w:r>
        <w:rPr>
          <w:rFonts w:hint="eastAsia" w:ascii="仿宋_GB2312" w:hAnsi="宋体" w:eastAsia="仿宋_GB2312" w:cs="仿宋_GB2312"/>
          <w:b w:val="0"/>
          <w:bCs w:val="0"/>
          <w:color w:val="000000"/>
          <w:sz w:val="31"/>
          <w:szCs w:val="31"/>
          <w:lang w:eastAsia="zh-CN"/>
        </w:rPr>
        <w:t>港西</w:t>
      </w:r>
      <w:r>
        <w:rPr>
          <w:rFonts w:ascii="仿宋_GB2312" w:hAnsi="宋体" w:eastAsia="仿宋_GB2312" w:cs="仿宋_GB2312"/>
          <w:b w:val="0"/>
          <w:bCs w:val="0"/>
          <w:color w:val="000000"/>
          <w:sz w:val="31"/>
          <w:szCs w:val="31"/>
        </w:rPr>
        <w:t>经济高质量发展的新篇章！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2098" w:right="1474" w:bottom="1984" w:left="1588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3C910C">
    <w:pPr>
      <w:pStyle w:val="5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DAC1DAF">
                          <w:pPr>
                            <w:pStyle w:val="5"/>
                            <w:jc w:val="center"/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  <w:lang w:val="zh-CN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  <w:lang w:val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DAC1DAF">
                    <w:pPr>
                      <w:pStyle w:val="5"/>
                      <w:jc w:val="center"/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  <w:instrText xml:space="preserve"> PAGE 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  <w:lang w:val="zh-CN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  <w:lang w:val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56D39706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E0ED53">
    <w:pPr>
      <w:pStyle w:val="5"/>
      <w:framePr w:wrap="around" w:vAnchor="text" w:hAnchor="margin" w:xAlign="center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 w14:paraId="6F8D1C5C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45EAB4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74CC78"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33D9DE">
    <w:pPr>
      <w:pStyle w:val="6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E47A21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7FFD03"/>
    <w:multiLevelType w:val="singleLevel"/>
    <w:tmpl w:val="037FFD0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671"/>
    <w:rsid w:val="00001E37"/>
    <w:rsid w:val="0000455D"/>
    <w:rsid w:val="00005918"/>
    <w:rsid w:val="0000734C"/>
    <w:rsid w:val="0001159C"/>
    <w:rsid w:val="00013318"/>
    <w:rsid w:val="00013E08"/>
    <w:rsid w:val="00015F78"/>
    <w:rsid w:val="00016386"/>
    <w:rsid w:val="000207F2"/>
    <w:rsid w:val="0002186B"/>
    <w:rsid w:val="00021A68"/>
    <w:rsid w:val="000279B6"/>
    <w:rsid w:val="00030570"/>
    <w:rsid w:val="000311CC"/>
    <w:rsid w:val="00031818"/>
    <w:rsid w:val="00031B09"/>
    <w:rsid w:val="00031B8C"/>
    <w:rsid w:val="00031C4C"/>
    <w:rsid w:val="00032331"/>
    <w:rsid w:val="00033A9D"/>
    <w:rsid w:val="000401B1"/>
    <w:rsid w:val="0004171E"/>
    <w:rsid w:val="000426DC"/>
    <w:rsid w:val="00046446"/>
    <w:rsid w:val="0004693D"/>
    <w:rsid w:val="00051406"/>
    <w:rsid w:val="00051669"/>
    <w:rsid w:val="000532DA"/>
    <w:rsid w:val="000552B0"/>
    <w:rsid w:val="000606FD"/>
    <w:rsid w:val="00061A63"/>
    <w:rsid w:val="000623E7"/>
    <w:rsid w:val="000670CC"/>
    <w:rsid w:val="00067878"/>
    <w:rsid w:val="0007215B"/>
    <w:rsid w:val="00073190"/>
    <w:rsid w:val="0007644A"/>
    <w:rsid w:val="00076F3B"/>
    <w:rsid w:val="000772D0"/>
    <w:rsid w:val="00084657"/>
    <w:rsid w:val="00085B01"/>
    <w:rsid w:val="00086072"/>
    <w:rsid w:val="0008744C"/>
    <w:rsid w:val="000A0CE4"/>
    <w:rsid w:val="000A2574"/>
    <w:rsid w:val="000A31B3"/>
    <w:rsid w:val="000A6F70"/>
    <w:rsid w:val="000A762B"/>
    <w:rsid w:val="000C369F"/>
    <w:rsid w:val="000D2633"/>
    <w:rsid w:val="000D38A8"/>
    <w:rsid w:val="000D4B6B"/>
    <w:rsid w:val="000D4D55"/>
    <w:rsid w:val="000D5B4C"/>
    <w:rsid w:val="000D63F2"/>
    <w:rsid w:val="000E0C5E"/>
    <w:rsid w:val="000E17A3"/>
    <w:rsid w:val="000E2734"/>
    <w:rsid w:val="000E2993"/>
    <w:rsid w:val="000E4C4D"/>
    <w:rsid w:val="000E62A4"/>
    <w:rsid w:val="000F1CA6"/>
    <w:rsid w:val="000F41D1"/>
    <w:rsid w:val="000F5C1E"/>
    <w:rsid w:val="000F7DDE"/>
    <w:rsid w:val="0010206B"/>
    <w:rsid w:val="001026F6"/>
    <w:rsid w:val="0010285A"/>
    <w:rsid w:val="00103CDD"/>
    <w:rsid w:val="001073C2"/>
    <w:rsid w:val="00107932"/>
    <w:rsid w:val="00107C0A"/>
    <w:rsid w:val="0011032C"/>
    <w:rsid w:val="00112091"/>
    <w:rsid w:val="00112627"/>
    <w:rsid w:val="00114E68"/>
    <w:rsid w:val="00120646"/>
    <w:rsid w:val="00124133"/>
    <w:rsid w:val="00125816"/>
    <w:rsid w:val="00126648"/>
    <w:rsid w:val="001307AD"/>
    <w:rsid w:val="001313F0"/>
    <w:rsid w:val="00133589"/>
    <w:rsid w:val="00135D31"/>
    <w:rsid w:val="0013768F"/>
    <w:rsid w:val="00137CA4"/>
    <w:rsid w:val="0014228D"/>
    <w:rsid w:val="00143062"/>
    <w:rsid w:val="00144AEE"/>
    <w:rsid w:val="00146DBC"/>
    <w:rsid w:val="0014766A"/>
    <w:rsid w:val="001514BD"/>
    <w:rsid w:val="00153638"/>
    <w:rsid w:val="00160EDC"/>
    <w:rsid w:val="00160F20"/>
    <w:rsid w:val="001642C7"/>
    <w:rsid w:val="00165314"/>
    <w:rsid w:val="00165F63"/>
    <w:rsid w:val="001664E5"/>
    <w:rsid w:val="00166915"/>
    <w:rsid w:val="00171236"/>
    <w:rsid w:val="00172130"/>
    <w:rsid w:val="00172311"/>
    <w:rsid w:val="00173CE5"/>
    <w:rsid w:val="001744A9"/>
    <w:rsid w:val="00184755"/>
    <w:rsid w:val="00184CA6"/>
    <w:rsid w:val="00185578"/>
    <w:rsid w:val="00186152"/>
    <w:rsid w:val="00186754"/>
    <w:rsid w:val="001910DC"/>
    <w:rsid w:val="00192B17"/>
    <w:rsid w:val="00197A08"/>
    <w:rsid w:val="001A3A58"/>
    <w:rsid w:val="001A47AB"/>
    <w:rsid w:val="001A6D1C"/>
    <w:rsid w:val="001A76EC"/>
    <w:rsid w:val="001A7FDD"/>
    <w:rsid w:val="001B14BD"/>
    <w:rsid w:val="001B2DCC"/>
    <w:rsid w:val="001B3688"/>
    <w:rsid w:val="001B3933"/>
    <w:rsid w:val="001B40F1"/>
    <w:rsid w:val="001B493A"/>
    <w:rsid w:val="001B56B4"/>
    <w:rsid w:val="001C24B1"/>
    <w:rsid w:val="001C510D"/>
    <w:rsid w:val="001C513D"/>
    <w:rsid w:val="001C5E15"/>
    <w:rsid w:val="001C7D22"/>
    <w:rsid w:val="001D2216"/>
    <w:rsid w:val="001D251F"/>
    <w:rsid w:val="001D512C"/>
    <w:rsid w:val="001D6580"/>
    <w:rsid w:val="001D7FDA"/>
    <w:rsid w:val="001E7C8B"/>
    <w:rsid w:val="001F06BD"/>
    <w:rsid w:val="001F30FC"/>
    <w:rsid w:val="001F46AB"/>
    <w:rsid w:val="001F4F6E"/>
    <w:rsid w:val="00201B69"/>
    <w:rsid w:val="00202442"/>
    <w:rsid w:val="002029E7"/>
    <w:rsid w:val="002046DD"/>
    <w:rsid w:val="00205FB9"/>
    <w:rsid w:val="0021282E"/>
    <w:rsid w:val="00214808"/>
    <w:rsid w:val="00216728"/>
    <w:rsid w:val="00217030"/>
    <w:rsid w:val="00217131"/>
    <w:rsid w:val="00222BDF"/>
    <w:rsid w:val="00223F50"/>
    <w:rsid w:val="00224157"/>
    <w:rsid w:val="00224EE9"/>
    <w:rsid w:val="00232BE1"/>
    <w:rsid w:val="00233238"/>
    <w:rsid w:val="00233EE5"/>
    <w:rsid w:val="00237702"/>
    <w:rsid w:val="0024018D"/>
    <w:rsid w:val="00241B7C"/>
    <w:rsid w:val="00243260"/>
    <w:rsid w:val="00244A10"/>
    <w:rsid w:val="002455B5"/>
    <w:rsid w:val="002460FC"/>
    <w:rsid w:val="00254809"/>
    <w:rsid w:val="00254B09"/>
    <w:rsid w:val="00257CFB"/>
    <w:rsid w:val="0026267B"/>
    <w:rsid w:val="0026390F"/>
    <w:rsid w:val="00271A82"/>
    <w:rsid w:val="0027333F"/>
    <w:rsid w:val="002746C3"/>
    <w:rsid w:val="0027551D"/>
    <w:rsid w:val="00282968"/>
    <w:rsid w:val="00284376"/>
    <w:rsid w:val="00284857"/>
    <w:rsid w:val="00284E3B"/>
    <w:rsid w:val="00286DB3"/>
    <w:rsid w:val="00293928"/>
    <w:rsid w:val="00294F8C"/>
    <w:rsid w:val="00296620"/>
    <w:rsid w:val="00296D20"/>
    <w:rsid w:val="002A0662"/>
    <w:rsid w:val="002A16E4"/>
    <w:rsid w:val="002A1B77"/>
    <w:rsid w:val="002A3D56"/>
    <w:rsid w:val="002A55A0"/>
    <w:rsid w:val="002A603D"/>
    <w:rsid w:val="002A703E"/>
    <w:rsid w:val="002A717E"/>
    <w:rsid w:val="002C1524"/>
    <w:rsid w:val="002C16DD"/>
    <w:rsid w:val="002C27F7"/>
    <w:rsid w:val="002C2D52"/>
    <w:rsid w:val="002C4F17"/>
    <w:rsid w:val="002D35D4"/>
    <w:rsid w:val="002D505D"/>
    <w:rsid w:val="002D579B"/>
    <w:rsid w:val="002D733B"/>
    <w:rsid w:val="002D762C"/>
    <w:rsid w:val="002E0B5D"/>
    <w:rsid w:val="002E4810"/>
    <w:rsid w:val="002E53E9"/>
    <w:rsid w:val="002E54AF"/>
    <w:rsid w:val="002F163B"/>
    <w:rsid w:val="002F1775"/>
    <w:rsid w:val="002F1CE7"/>
    <w:rsid w:val="002F3D24"/>
    <w:rsid w:val="002F7F0E"/>
    <w:rsid w:val="003048D0"/>
    <w:rsid w:val="00304ED3"/>
    <w:rsid w:val="003057C9"/>
    <w:rsid w:val="00306778"/>
    <w:rsid w:val="00306FD2"/>
    <w:rsid w:val="00313C44"/>
    <w:rsid w:val="00314DE2"/>
    <w:rsid w:val="00316F02"/>
    <w:rsid w:val="00320B05"/>
    <w:rsid w:val="00322250"/>
    <w:rsid w:val="003232F9"/>
    <w:rsid w:val="00323C9C"/>
    <w:rsid w:val="00324384"/>
    <w:rsid w:val="003259E8"/>
    <w:rsid w:val="00326E84"/>
    <w:rsid w:val="0032727A"/>
    <w:rsid w:val="003275E5"/>
    <w:rsid w:val="00332ACF"/>
    <w:rsid w:val="00334AC3"/>
    <w:rsid w:val="00336EA7"/>
    <w:rsid w:val="00336FD1"/>
    <w:rsid w:val="00341BE9"/>
    <w:rsid w:val="003446A5"/>
    <w:rsid w:val="00344CE5"/>
    <w:rsid w:val="003536A1"/>
    <w:rsid w:val="00357C67"/>
    <w:rsid w:val="00365B54"/>
    <w:rsid w:val="00366D8B"/>
    <w:rsid w:val="0037028D"/>
    <w:rsid w:val="00371F4A"/>
    <w:rsid w:val="00374483"/>
    <w:rsid w:val="00375251"/>
    <w:rsid w:val="00376FE6"/>
    <w:rsid w:val="00377065"/>
    <w:rsid w:val="00377DC2"/>
    <w:rsid w:val="003833E2"/>
    <w:rsid w:val="003836B7"/>
    <w:rsid w:val="00384A7E"/>
    <w:rsid w:val="00394019"/>
    <w:rsid w:val="003947A8"/>
    <w:rsid w:val="003961CD"/>
    <w:rsid w:val="003A54C2"/>
    <w:rsid w:val="003A5930"/>
    <w:rsid w:val="003A5CA4"/>
    <w:rsid w:val="003A718C"/>
    <w:rsid w:val="003B0F46"/>
    <w:rsid w:val="003B134B"/>
    <w:rsid w:val="003B3C34"/>
    <w:rsid w:val="003B734A"/>
    <w:rsid w:val="003C1148"/>
    <w:rsid w:val="003C5C4F"/>
    <w:rsid w:val="003C7040"/>
    <w:rsid w:val="003C799E"/>
    <w:rsid w:val="003C7B0B"/>
    <w:rsid w:val="003D2067"/>
    <w:rsid w:val="003D2650"/>
    <w:rsid w:val="003D4299"/>
    <w:rsid w:val="003D5222"/>
    <w:rsid w:val="003D58EE"/>
    <w:rsid w:val="003D6D8F"/>
    <w:rsid w:val="003E1021"/>
    <w:rsid w:val="003E1E8F"/>
    <w:rsid w:val="003E1F72"/>
    <w:rsid w:val="003E4402"/>
    <w:rsid w:val="003E540B"/>
    <w:rsid w:val="003E5A94"/>
    <w:rsid w:val="003F0415"/>
    <w:rsid w:val="003F0A05"/>
    <w:rsid w:val="003F12E1"/>
    <w:rsid w:val="003F13B9"/>
    <w:rsid w:val="003F13DB"/>
    <w:rsid w:val="003F151F"/>
    <w:rsid w:val="003F1605"/>
    <w:rsid w:val="003F2396"/>
    <w:rsid w:val="003F3C57"/>
    <w:rsid w:val="003F50B1"/>
    <w:rsid w:val="003F5C21"/>
    <w:rsid w:val="003F7E24"/>
    <w:rsid w:val="004000BD"/>
    <w:rsid w:val="00400C98"/>
    <w:rsid w:val="00401908"/>
    <w:rsid w:val="00407277"/>
    <w:rsid w:val="0040741C"/>
    <w:rsid w:val="00407ED6"/>
    <w:rsid w:val="0041671F"/>
    <w:rsid w:val="00417B4A"/>
    <w:rsid w:val="00420022"/>
    <w:rsid w:val="0042515E"/>
    <w:rsid w:val="00431D85"/>
    <w:rsid w:val="00432885"/>
    <w:rsid w:val="00432897"/>
    <w:rsid w:val="00433259"/>
    <w:rsid w:val="0044292E"/>
    <w:rsid w:val="00446CBC"/>
    <w:rsid w:val="0045252A"/>
    <w:rsid w:val="004559B4"/>
    <w:rsid w:val="00462485"/>
    <w:rsid w:val="00462DB6"/>
    <w:rsid w:val="004668CB"/>
    <w:rsid w:val="00473647"/>
    <w:rsid w:val="004807CF"/>
    <w:rsid w:val="004837DD"/>
    <w:rsid w:val="0048440E"/>
    <w:rsid w:val="00485495"/>
    <w:rsid w:val="0048651D"/>
    <w:rsid w:val="004868A7"/>
    <w:rsid w:val="00493AC9"/>
    <w:rsid w:val="00493AF4"/>
    <w:rsid w:val="00497001"/>
    <w:rsid w:val="004A06F9"/>
    <w:rsid w:val="004A2108"/>
    <w:rsid w:val="004A4316"/>
    <w:rsid w:val="004A564B"/>
    <w:rsid w:val="004A6650"/>
    <w:rsid w:val="004A685D"/>
    <w:rsid w:val="004B2F7F"/>
    <w:rsid w:val="004B319C"/>
    <w:rsid w:val="004B6F6D"/>
    <w:rsid w:val="004C23CB"/>
    <w:rsid w:val="004D1B65"/>
    <w:rsid w:val="004D3058"/>
    <w:rsid w:val="004D6859"/>
    <w:rsid w:val="004D69AA"/>
    <w:rsid w:val="004E2615"/>
    <w:rsid w:val="004E2D4F"/>
    <w:rsid w:val="004E35FF"/>
    <w:rsid w:val="004E452D"/>
    <w:rsid w:val="004E4FDE"/>
    <w:rsid w:val="004E649B"/>
    <w:rsid w:val="004F1546"/>
    <w:rsid w:val="004F1B29"/>
    <w:rsid w:val="004F20F6"/>
    <w:rsid w:val="004F3747"/>
    <w:rsid w:val="004F38C8"/>
    <w:rsid w:val="004F4128"/>
    <w:rsid w:val="004F5EFA"/>
    <w:rsid w:val="005054B0"/>
    <w:rsid w:val="005067C6"/>
    <w:rsid w:val="00507CE0"/>
    <w:rsid w:val="00511AB8"/>
    <w:rsid w:val="005135CC"/>
    <w:rsid w:val="005172AD"/>
    <w:rsid w:val="00522483"/>
    <w:rsid w:val="00524FC9"/>
    <w:rsid w:val="0052759C"/>
    <w:rsid w:val="00531F3C"/>
    <w:rsid w:val="0053300B"/>
    <w:rsid w:val="00536AF4"/>
    <w:rsid w:val="00540DD6"/>
    <w:rsid w:val="00541A10"/>
    <w:rsid w:val="00542A9F"/>
    <w:rsid w:val="00546C60"/>
    <w:rsid w:val="00547980"/>
    <w:rsid w:val="00551DD3"/>
    <w:rsid w:val="005533B5"/>
    <w:rsid w:val="005559FB"/>
    <w:rsid w:val="00566056"/>
    <w:rsid w:val="0056652F"/>
    <w:rsid w:val="005707EC"/>
    <w:rsid w:val="00570BA5"/>
    <w:rsid w:val="00574D5C"/>
    <w:rsid w:val="005763AF"/>
    <w:rsid w:val="00580047"/>
    <w:rsid w:val="0058182D"/>
    <w:rsid w:val="00582DFE"/>
    <w:rsid w:val="00584E29"/>
    <w:rsid w:val="0058508A"/>
    <w:rsid w:val="0058552B"/>
    <w:rsid w:val="0058564C"/>
    <w:rsid w:val="00585BB4"/>
    <w:rsid w:val="005900D0"/>
    <w:rsid w:val="005910AD"/>
    <w:rsid w:val="00591C72"/>
    <w:rsid w:val="005950B8"/>
    <w:rsid w:val="0059596F"/>
    <w:rsid w:val="005A0D67"/>
    <w:rsid w:val="005A137D"/>
    <w:rsid w:val="005A19E8"/>
    <w:rsid w:val="005B485A"/>
    <w:rsid w:val="005C0C37"/>
    <w:rsid w:val="005C109D"/>
    <w:rsid w:val="005C348D"/>
    <w:rsid w:val="005C482F"/>
    <w:rsid w:val="005C61D1"/>
    <w:rsid w:val="005C77E9"/>
    <w:rsid w:val="005E2809"/>
    <w:rsid w:val="005E29AF"/>
    <w:rsid w:val="005E4494"/>
    <w:rsid w:val="005F14A7"/>
    <w:rsid w:val="005F2334"/>
    <w:rsid w:val="005F2872"/>
    <w:rsid w:val="005F31CA"/>
    <w:rsid w:val="005F57D5"/>
    <w:rsid w:val="005F6701"/>
    <w:rsid w:val="006035A3"/>
    <w:rsid w:val="006124D9"/>
    <w:rsid w:val="006135B9"/>
    <w:rsid w:val="00615017"/>
    <w:rsid w:val="006174C5"/>
    <w:rsid w:val="00617CF2"/>
    <w:rsid w:val="00620187"/>
    <w:rsid w:val="00620E1C"/>
    <w:rsid w:val="0062344C"/>
    <w:rsid w:val="00623ABB"/>
    <w:rsid w:val="00624DC3"/>
    <w:rsid w:val="00624FE6"/>
    <w:rsid w:val="00627B70"/>
    <w:rsid w:val="00631422"/>
    <w:rsid w:val="00632F32"/>
    <w:rsid w:val="00633142"/>
    <w:rsid w:val="00636564"/>
    <w:rsid w:val="006377F2"/>
    <w:rsid w:val="00640AAE"/>
    <w:rsid w:val="00647B19"/>
    <w:rsid w:val="00650018"/>
    <w:rsid w:val="0065269E"/>
    <w:rsid w:val="0066004F"/>
    <w:rsid w:val="006652D5"/>
    <w:rsid w:val="00665A56"/>
    <w:rsid w:val="00666C6B"/>
    <w:rsid w:val="0067419A"/>
    <w:rsid w:val="0067557E"/>
    <w:rsid w:val="00676C71"/>
    <w:rsid w:val="00676F7B"/>
    <w:rsid w:val="00680849"/>
    <w:rsid w:val="006810E0"/>
    <w:rsid w:val="006818A3"/>
    <w:rsid w:val="00685CF6"/>
    <w:rsid w:val="0068717F"/>
    <w:rsid w:val="00692F7E"/>
    <w:rsid w:val="00693B36"/>
    <w:rsid w:val="00696C9E"/>
    <w:rsid w:val="006A1208"/>
    <w:rsid w:val="006A5D74"/>
    <w:rsid w:val="006A61B2"/>
    <w:rsid w:val="006A778F"/>
    <w:rsid w:val="006B072C"/>
    <w:rsid w:val="006B38A2"/>
    <w:rsid w:val="006B699C"/>
    <w:rsid w:val="006C0F14"/>
    <w:rsid w:val="006C24C3"/>
    <w:rsid w:val="006C263E"/>
    <w:rsid w:val="006D427C"/>
    <w:rsid w:val="006E46CB"/>
    <w:rsid w:val="006E4E7D"/>
    <w:rsid w:val="006E69ED"/>
    <w:rsid w:val="006F113D"/>
    <w:rsid w:val="006F3DCB"/>
    <w:rsid w:val="006F54A6"/>
    <w:rsid w:val="00700FD6"/>
    <w:rsid w:val="00703164"/>
    <w:rsid w:val="007046E9"/>
    <w:rsid w:val="00707AD5"/>
    <w:rsid w:val="00712268"/>
    <w:rsid w:val="007123C7"/>
    <w:rsid w:val="00713CC0"/>
    <w:rsid w:val="00714214"/>
    <w:rsid w:val="00714CF3"/>
    <w:rsid w:val="0071620A"/>
    <w:rsid w:val="00716853"/>
    <w:rsid w:val="00722B8E"/>
    <w:rsid w:val="007232FE"/>
    <w:rsid w:val="00732B39"/>
    <w:rsid w:val="007330EF"/>
    <w:rsid w:val="00735C06"/>
    <w:rsid w:val="00737D94"/>
    <w:rsid w:val="007414B4"/>
    <w:rsid w:val="00743F8B"/>
    <w:rsid w:val="007453BD"/>
    <w:rsid w:val="007469D7"/>
    <w:rsid w:val="007479DD"/>
    <w:rsid w:val="00750AED"/>
    <w:rsid w:val="007512FC"/>
    <w:rsid w:val="00756048"/>
    <w:rsid w:val="00761B95"/>
    <w:rsid w:val="00762484"/>
    <w:rsid w:val="00762979"/>
    <w:rsid w:val="0076588B"/>
    <w:rsid w:val="00767034"/>
    <w:rsid w:val="00767B39"/>
    <w:rsid w:val="00773116"/>
    <w:rsid w:val="00775C14"/>
    <w:rsid w:val="00777BA0"/>
    <w:rsid w:val="0078455E"/>
    <w:rsid w:val="007855B7"/>
    <w:rsid w:val="0078791E"/>
    <w:rsid w:val="007903C1"/>
    <w:rsid w:val="00791028"/>
    <w:rsid w:val="00791176"/>
    <w:rsid w:val="007A246C"/>
    <w:rsid w:val="007A2C29"/>
    <w:rsid w:val="007A4574"/>
    <w:rsid w:val="007A47B2"/>
    <w:rsid w:val="007A7444"/>
    <w:rsid w:val="007B18AA"/>
    <w:rsid w:val="007B2B04"/>
    <w:rsid w:val="007B3EAF"/>
    <w:rsid w:val="007B5B46"/>
    <w:rsid w:val="007B6FB5"/>
    <w:rsid w:val="007C10A0"/>
    <w:rsid w:val="007C480F"/>
    <w:rsid w:val="007C6A33"/>
    <w:rsid w:val="007D1029"/>
    <w:rsid w:val="007D55DD"/>
    <w:rsid w:val="007D5CE3"/>
    <w:rsid w:val="007E243B"/>
    <w:rsid w:val="007E4198"/>
    <w:rsid w:val="007E5281"/>
    <w:rsid w:val="007E661F"/>
    <w:rsid w:val="007F1A22"/>
    <w:rsid w:val="007F2B9A"/>
    <w:rsid w:val="007F79B2"/>
    <w:rsid w:val="007F7AB3"/>
    <w:rsid w:val="00800777"/>
    <w:rsid w:val="00802BF0"/>
    <w:rsid w:val="00804FA3"/>
    <w:rsid w:val="0080752E"/>
    <w:rsid w:val="00811A32"/>
    <w:rsid w:val="00813D11"/>
    <w:rsid w:val="00814008"/>
    <w:rsid w:val="00816610"/>
    <w:rsid w:val="008243EE"/>
    <w:rsid w:val="00824D63"/>
    <w:rsid w:val="008274C4"/>
    <w:rsid w:val="00827926"/>
    <w:rsid w:val="008305BF"/>
    <w:rsid w:val="0083086A"/>
    <w:rsid w:val="00831AD1"/>
    <w:rsid w:val="00831B2D"/>
    <w:rsid w:val="00832409"/>
    <w:rsid w:val="00847FE7"/>
    <w:rsid w:val="0085182C"/>
    <w:rsid w:val="00851DCB"/>
    <w:rsid w:val="00852025"/>
    <w:rsid w:val="008538F5"/>
    <w:rsid w:val="008553F3"/>
    <w:rsid w:val="00855484"/>
    <w:rsid w:val="008556CD"/>
    <w:rsid w:val="00855F56"/>
    <w:rsid w:val="00857819"/>
    <w:rsid w:val="008617A7"/>
    <w:rsid w:val="008619AB"/>
    <w:rsid w:val="00861F30"/>
    <w:rsid w:val="00863624"/>
    <w:rsid w:val="00872AEA"/>
    <w:rsid w:val="0087301C"/>
    <w:rsid w:val="00873E5C"/>
    <w:rsid w:val="008755BA"/>
    <w:rsid w:val="00875A4F"/>
    <w:rsid w:val="00877E3A"/>
    <w:rsid w:val="00884C61"/>
    <w:rsid w:val="00884F34"/>
    <w:rsid w:val="00887468"/>
    <w:rsid w:val="008900FA"/>
    <w:rsid w:val="00891FC0"/>
    <w:rsid w:val="00894340"/>
    <w:rsid w:val="00895BA1"/>
    <w:rsid w:val="00895E5D"/>
    <w:rsid w:val="008979DE"/>
    <w:rsid w:val="008A0322"/>
    <w:rsid w:val="008A3379"/>
    <w:rsid w:val="008A3A80"/>
    <w:rsid w:val="008A4EC6"/>
    <w:rsid w:val="008A6302"/>
    <w:rsid w:val="008B14C9"/>
    <w:rsid w:val="008B2034"/>
    <w:rsid w:val="008B21A7"/>
    <w:rsid w:val="008B437B"/>
    <w:rsid w:val="008C23EF"/>
    <w:rsid w:val="008C54B2"/>
    <w:rsid w:val="008D026D"/>
    <w:rsid w:val="008D1199"/>
    <w:rsid w:val="008D535A"/>
    <w:rsid w:val="008E027F"/>
    <w:rsid w:val="008E317B"/>
    <w:rsid w:val="008E35F5"/>
    <w:rsid w:val="008E48A9"/>
    <w:rsid w:val="008E6D39"/>
    <w:rsid w:val="008F2766"/>
    <w:rsid w:val="008F3830"/>
    <w:rsid w:val="00901333"/>
    <w:rsid w:val="00905A65"/>
    <w:rsid w:val="009112D5"/>
    <w:rsid w:val="00912836"/>
    <w:rsid w:val="00912C5A"/>
    <w:rsid w:val="00912FE5"/>
    <w:rsid w:val="00914B00"/>
    <w:rsid w:val="00920835"/>
    <w:rsid w:val="0092148E"/>
    <w:rsid w:val="00921B45"/>
    <w:rsid w:val="00926D25"/>
    <w:rsid w:val="00927311"/>
    <w:rsid w:val="0093061A"/>
    <w:rsid w:val="009312F8"/>
    <w:rsid w:val="0093275C"/>
    <w:rsid w:val="00936B66"/>
    <w:rsid w:val="009378B8"/>
    <w:rsid w:val="0094006F"/>
    <w:rsid w:val="00940F77"/>
    <w:rsid w:val="009416D9"/>
    <w:rsid w:val="009426A6"/>
    <w:rsid w:val="00942FDA"/>
    <w:rsid w:val="00943BC3"/>
    <w:rsid w:val="009468E4"/>
    <w:rsid w:val="00946D86"/>
    <w:rsid w:val="00952526"/>
    <w:rsid w:val="00952F4E"/>
    <w:rsid w:val="00965535"/>
    <w:rsid w:val="00965B31"/>
    <w:rsid w:val="00967FF4"/>
    <w:rsid w:val="0097335C"/>
    <w:rsid w:val="00974EFC"/>
    <w:rsid w:val="00976E8C"/>
    <w:rsid w:val="00981988"/>
    <w:rsid w:val="00983C6A"/>
    <w:rsid w:val="0099072B"/>
    <w:rsid w:val="00991D3D"/>
    <w:rsid w:val="00993ED3"/>
    <w:rsid w:val="0099520C"/>
    <w:rsid w:val="0099763F"/>
    <w:rsid w:val="009A0E6F"/>
    <w:rsid w:val="009A42A5"/>
    <w:rsid w:val="009A6043"/>
    <w:rsid w:val="009B04A9"/>
    <w:rsid w:val="009B06E8"/>
    <w:rsid w:val="009B1A9D"/>
    <w:rsid w:val="009B2749"/>
    <w:rsid w:val="009B4AEC"/>
    <w:rsid w:val="009B5AD9"/>
    <w:rsid w:val="009B71C8"/>
    <w:rsid w:val="009B7E0B"/>
    <w:rsid w:val="009C1956"/>
    <w:rsid w:val="009C2439"/>
    <w:rsid w:val="009C6FB1"/>
    <w:rsid w:val="009C7165"/>
    <w:rsid w:val="009D2198"/>
    <w:rsid w:val="009D3708"/>
    <w:rsid w:val="009D3B83"/>
    <w:rsid w:val="009D7EE8"/>
    <w:rsid w:val="009E674B"/>
    <w:rsid w:val="009F06C4"/>
    <w:rsid w:val="009F0A1C"/>
    <w:rsid w:val="009F12FF"/>
    <w:rsid w:val="009F1B12"/>
    <w:rsid w:val="009F38B8"/>
    <w:rsid w:val="009F3C62"/>
    <w:rsid w:val="009F44B5"/>
    <w:rsid w:val="009F56CB"/>
    <w:rsid w:val="00A00993"/>
    <w:rsid w:val="00A01379"/>
    <w:rsid w:val="00A03DC1"/>
    <w:rsid w:val="00A0403E"/>
    <w:rsid w:val="00A106E5"/>
    <w:rsid w:val="00A11A95"/>
    <w:rsid w:val="00A11E5B"/>
    <w:rsid w:val="00A1268D"/>
    <w:rsid w:val="00A12A0F"/>
    <w:rsid w:val="00A21FEB"/>
    <w:rsid w:val="00A22320"/>
    <w:rsid w:val="00A23B28"/>
    <w:rsid w:val="00A23C36"/>
    <w:rsid w:val="00A25FDC"/>
    <w:rsid w:val="00A26885"/>
    <w:rsid w:val="00A276EE"/>
    <w:rsid w:val="00A27F7C"/>
    <w:rsid w:val="00A3004F"/>
    <w:rsid w:val="00A30A9F"/>
    <w:rsid w:val="00A3197F"/>
    <w:rsid w:val="00A36B84"/>
    <w:rsid w:val="00A37BFC"/>
    <w:rsid w:val="00A41D20"/>
    <w:rsid w:val="00A434D3"/>
    <w:rsid w:val="00A46F92"/>
    <w:rsid w:val="00A4765A"/>
    <w:rsid w:val="00A50F4A"/>
    <w:rsid w:val="00A51F4C"/>
    <w:rsid w:val="00A52DF5"/>
    <w:rsid w:val="00A60F2E"/>
    <w:rsid w:val="00A6325B"/>
    <w:rsid w:val="00A635E1"/>
    <w:rsid w:val="00A63CB1"/>
    <w:rsid w:val="00A64D3B"/>
    <w:rsid w:val="00A6754E"/>
    <w:rsid w:val="00A74424"/>
    <w:rsid w:val="00A76D95"/>
    <w:rsid w:val="00A77673"/>
    <w:rsid w:val="00A82670"/>
    <w:rsid w:val="00A82F38"/>
    <w:rsid w:val="00A85931"/>
    <w:rsid w:val="00A86C57"/>
    <w:rsid w:val="00A87CEE"/>
    <w:rsid w:val="00A95D97"/>
    <w:rsid w:val="00A97841"/>
    <w:rsid w:val="00AA0CE7"/>
    <w:rsid w:val="00AA6E8A"/>
    <w:rsid w:val="00AB2214"/>
    <w:rsid w:val="00AB24D3"/>
    <w:rsid w:val="00AB64D8"/>
    <w:rsid w:val="00AC02CD"/>
    <w:rsid w:val="00AC797E"/>
    <w:rsid w:val="00AC7DF7"/>
    <w:rsid w:val="00AD13EE"/>
    <w:rsid w:val="00AD19E9"/>
    <w:rsid w:val="00AD2514"/>
    <w:rsid w:val="00AD2D6E"/>
    <w:rsid w:val="00AD3A8E"/>
    <w:rsid w:val="00AD3AB1"/>
    <w:rsid w:val="00AD3BF3"/>
    <w:rsid w:val="00AD41BC"/>
    <w:rsid w:val="00AD7935"/>
    <w:rsid w:val="00AE2CB2"/>
    <w:rsid w:val="00AE4439"/>
    <w:rsid w:val="00AE5F2D"/>
    <w:rsid w:val="00AE64CA"/>
    <w:rsid w:val="00AE707A"/>
    <w:rsid w:val="00AF13A5"/>
    <w:rsid w:val="00AF2A9C"/>
    <w:rsid w:val="00AF2B5B"/>
    <w:rsid w:val="00AF582F"/>
    <w:rsid w:val="00AF6F02"/>
    <w:rsid w:val="00B00993"/>
    <w:rsid w:val="00B04B73"/>
    <w:rsid w:val="00B0609C"/>
    <w:rsid w:val="00B0644C"/>
    <w:rsid w:val="00B11B7F"/>
    <w:rsid w:val="00B129B5"/>
    <w:rsid w:val="00B13AC1"/>
    <w:rsid w:val="00B177F0"/>
    <w:rsid w:val="00B20472"/>
    <w:rsid w:val="00B22028"/>
    <w:rsid w:val="00B23554"/>
    <w:rsid w:val="00B25447"/>
    <w:rsid w:val="00B25C5D"/>
    <w:rsid w:val="00B26921"/>
    <w:rsid w:val="00B3058A"/>
    <w:rsid w:val="00B31AC6"/>
    <w:rsid w:val="00B34F5B"/>
    <w:rsid w:val="00B3598A"/>
    <w:rsid w:val="00B36636"/>
    <w:rsid w:val="00B45118"/>
    <w:rsid w:val="00B45426"/>
    <w:rsid w:val="00B47A7D"/>
    <w:rsid w:val="00B5422E"/>
    <w:rsid w:val="00B55DC8"/>
    <w:rsid w:val="00B6068A"/>
    <w:rsid w:val="00B61170"/>
    <w:rsid w:val="00B63045"/>
    <w:rsid w:val="00B65938"/>
    <w:rsid w:val="00B67BFD"/>
    <w:rsid w:val="00B7057A"/>
    <w:rsid w:val="00B75069"/>
    <w:rsid w:val="00B76BF1"/>
    <w:rsid w:val="00B772F1"/>
    <w:rsid w:val="00B7792B"/>
    <w:rsid w:val="00B8042F"/>
    <w:rsid w:val="00B82581"/>
    <w:rsid w:val="00B82A27"/>
    <w:rsid w:val="00B93C6E"/>
    <w:rsid w:val="00B94D7E"/>
    <w:rsid w:val="00B95AF1"/>
    <w:rsid w:val="00B9771E"/>
    <w:rsid w:val="00BA26A8"/>
    <w:rsid w:val="00BA40BC"/>
    <w:rsid w:val="00BA725C"/>
    <w:rsid w:val="00BB3CFB"/>
    <w:rsid w:val="00BB5837"/>
    <w:rsid w:val="00BB6CBB"/>
    <w:rsid w:val="00BB7C10"/>
    <w:rsid w:val="00BC2EC0"/>
    <w:rsid w:val="00BC33D6"/>
    <w:rsid w:val="00BC39B4"/>
    <w:rsid w:val="00BC3FAF"/>
    <w:rsid w:val="00BD1FE8"/>
    <w:rsid w:val="00BE0353"/>
    <w:rsid w:val="00BE2548"/>
    <w:rsid w:val="00BE4465"/>
    <w:rsid w:val="00BE7FF2"/>
    <w:rsid w:val="00BF4E39"/>
    <w:rsid w:val="00BF567B"/>
    <w:rsid w:val="00C01E2B"/>
    <w:rsid w:val="00C06AC1"/>
    <w:rsid w:val="00C0755F"/>
    <w:rsid w:val="00C108EF"/>
    <w:rsid w:val="00C11341"/>
    <w:rsid w:val="00C120A8"/>
    <w:rsid w:val="00C128D8"/>
    <w:rsid w:val="00C13377"/>
    <w:rsid w:val="00C14B54"/>
    <w:rsid w:val="00C226F1"/>
    <w:rsid w:val="00C256B9"/>
    <w:rsid w:val="00C3141D"/>
    <w:rsid w:val="00C32FA4"/>
    <w:rsid w:val="00C35E54"/>
    <w:rsid w:val="00C36979"/>
    <w:rsid w:val="00C40A24"/>
    <w:rsid w:val="00C40F17"/>
    <w:rsid w:val="00C41895"/>
    <w:rsid w:val="00C429FC"/>
    <w:rsid w:val="00C54CC0"/>
    <w:rsid w:val="00C54DC5"/>
    <w:rsid w:val="00C554C4"/>
    <w:rsid w:val="00C557FF"/>
    <w:rsid w:val="00C565CB"/>
    <w:rsid w:val="00C56A11"/>
    <w:rsid w:val="00C61B24"/>
    <w:rsid w:val="00C6327E"/>
    <w:rsid w:val="00C6497A"/>
    <w:rsid w:val="00C65ADF"/>
    <w:rsid w:val="00C65ED5"/>
    <w:rsid w:val="00C67773"/>
    <w:rsid w:val="00C74237"/>
    <w:rsid w:val="00C75AD3"/>
    <w:rsid w:val="00C77A24"/>
    <w:rsid w:val="00C806B9"/>
    <w:rsid w:val="00C8279E"/>
    <w:rsid w:val="00C8291C"/>
    <w:rsid w:val="00C82CE5"/>
    <w:rsid w:val="00C91830"/>
    <w:rsid w:val="00C95A28"/>
    <w:rsid w:val="00C96323"/>
    <w:rsid w:val="00CA11FC"/>
    <w:rsid w:val="00CA4A53"/>
    <w:rsid w:val="00CA6838"/>
    <w:rsid w:val="00CB250E"/>
    <w:rsid w:val="00CB28F8"/>
    <w:rsid w:val="00CB44AB"/>
    <w:rsid w:val="00CB525E"/>
    <w:rsid w:val="00CB5548"/>
    <w:rsid w:val="00CB59F2"/>
    <w:rsid w:val="00CB6671"/>
    <w:rsid w:val="00CC28BE"/>
    <w:rsid w:val="00CC408F"/>
    <w:rsid w:val="00CC63A2"/>
    <w:rsid w:val="00CC6821"/>
    <w:rsid w:val="00CD0A57"/>
    <w:rsid w:val="00CD4E99"/>
    <w:rsid w:val="00CD510A"/>
    <w:rsid w:val="00CD6AF4"/>
    <w:rsid w:val="00CE1B77"/>
    <w:rsid w:val="00CE219E"/>
    <w:rsid w:val="00CE452F"/>
    <w:rsid w:val="00CE45E8"/>
    <w:rsid w:val="00CE477E"/>
    <w:rsid w:val="00CE537F"/>
    <w:rsid w:val="00CE65F5"/>
    <w:rsid w:val="00CF0FDE"/>
    <w:rsid w:val="00CF1FA3"/>
    <w:rsid w:val="00CF6697"/>
    <w:rsid w:val="00CF7E70"/>
    <w:rsid w:val="00D01D17"/>
    <w:rsid w:val="00D02089"/>
    <w:rsid w:val="00D02B30"/>
    <w:rsid w:val="00D05FFB"/>
    <w:rsid w:val="00D065FF"/>
    <w:rsid w:val="00D10717"/>
    <w:rsid w:val="00D121BA"/>
    <w:rsid w:val="00D124CD"/>
    <w:rsid w:val="00D13A38"/>
    <w:rsid w:val="00D17133"/>
    <w:rsid w:val="00D17520"/>
    <w:rsid w:val="00D178C1"/>
    <w:rsid w:val="00D21410"/>
    <w:rsid w:val="00D23304"/>
    <w:rsid w:val="00D2389E"/>
    <w:rsid w:val="00D2564A"/>
    <w:rsid w:val="00D34E1F"/>
    <w:rsid w:val="00D41B08"/>
    <w:rsid w:val="00D422A9"/>
    <w:rsid w:val="00D45AFE"/>
    <w:rsid w:val="00D460A7"/>
    <w:rsid w:val="00D4669C"/>
    <w:rsid w:val="00D47E87"/>
    <w:rsid w:val="00D50F16"/>
    <w:rsid w:val="00D52889"/>
    <w:rsid w:val="00D5535D"/>
    <w:rsid w:val="00D55AA0"/>
    <w:rsid w:val="00D572B6"/>
    <w:rsid w:val="00D6073E"/>
    <w:rsid w:val="00D6111A"/>
    <w:rsid w:val="00D63E94"/>
    <w:rsid w:val="00D647F4"/>
    <w:rsid w:val="00D708AF"/>
    <w:rsid w:val="00D7348A"/>
    <w:rsid w:val="00D7434A"/>
    <w:rsid w:val="00D755C8"/>
    <w:rsid w:val="00D7669D"/>
    <w:rsid w:val="00D803F2"/>
    <w:rsid w:val="00D850E7"/>
    <w:rsid w:val="00D86C47"/>
    <w:rsid w:val="00D90BDC"/>
    <w:rsid w:val="00D93683"/>
    <w:rsid w:val="00D9426E"/>
    <w:rsid w:val="00D97E8B"/>
    <w:rsid w:val="00DA2480"/>
    <w:rsid w:val="00DA5A4C"/>
    <w:rsid w:val="00DB0283"/>
    <w:rsid w:val="00DB1072"/>
    <w:rsid w:val="00DB1C6B"/>
    <w:rsid w:val="00DB2D7E"/>
    <w:rsid w:val="00DB328B"/>
    <w:rsid w:val="00DB73AC"/>
    <w:rsid w:val="00DC2C31"/>
    <w:rsid w:val="00DD02C9"/>
    <w:rsid w:val="00DD07E6"/>
    <w:rsid w:val="00DD0E51"/>
    <w:rsid w:val="00DD175F"/>
    <w:rsid w:val="00DD1E01"/>
    <w:rsid w:val="00DD2E59"/>
    <w:rsid w:val="00DD5004"/>
    <w:rsid w:val="00DE0418"/>
    <w:rsid w:val="00DE04DA"/>
    <w:rsid w:val="00DE3784"/>
    <w:rsid w:val="00DE395A"/>
    <w:rsid w:val="00DE4765"/>
    <w:rsid w:val="00DE6985"/>
    <w:rsid w:val="00DF1082"/>
    <w:rsid w:val="00DF2BDE"/>
    <w:rsid w:val="00DF2C0E"/>
    <w:rsid w:val="00DF5532"/>
    <w:rsid w:val="00E0008C"/>
    <w:rsid w:val="00E03D5D"/>
    <w:rsid w:val="00E04FA1"/>
    <w:rsid w:val="00E04FAA"/>
    <w:rsid w:val="00E05162"/>
    <w:rsid w:val="00E07A68"/>
    <w:rsid w:val="00E1075E"/>
    <w:rsid w:val="00E10D37"/>
    <w:rsid w:val="00E11004"/>
    <w:rsid w:val="00E11269"/>
    <w:rsid w:val="00E14FCB"/>
    <w:rsid w:val="00E15C5B"/>
    <w:rsid w:val="00E16E0B"/>
    <w:rsid w:val="00E276C4"/>
    <w:rsid w:val="00E322F2"/>
    <w:rsid w:val="00E34046"/>
    <w:rsid w:val="00E371DC"/>
    <w:rsid w:val="00E4418D"/>
    <w:rsid w:val="00E44533"/>
    <w:rsid w:val="00E44E06"/>
    <w:rsid w:val="00E45481"/>
    <w:rsid w:val="00E501A7"/>
    <w:rsid w:val="00E566FE"/>
    <w:rsid w:val="00E62156"/>
    <w:rsid w:val="00E624F3"/>
    <w:rsid w:val="00E62A35"/>
    <w:rsid w:val="00E7065F"/>
    <w:rsid w:val="00E70A9C"/>
    <w:rsid w:val="00E715E9"/>
    <w:rsid w:val="00E75A4B"/>
    <w:rsid w:val="00E76E8A"/>
    <w:rsid w:val="00E7705C"/>
    <w:rsid w:val="00E77E7A"/>
    <w:rsid w:val="00E806FD"/>
    <w:rsid w:val="00E80782"/>
    <w:rsid w:val="00E8082C"/>
    <w:rsid w:val="00E81931"/>
    <w:rsid w:val="00E8524C"/>
    <w:rsid w:val="00E85FB7"/>
    <w:rsid w:val="00E87686"/>
    <w:rsid w:val="00E907F1"/>
    <w:rsid w:val="00E91368"/>
    <w:rsid w:val="00E92EEE"/>
    <w:rsid w:val="00E94A40"/>
    <w:rsid w:val="00E94EBF"/>
    <w:rsid w:val="00E9604B"/>
    <w:rsid w:val="00E96ED1"/>
    <w:rsid w:val="00EA0300"/>
    <w:rsid w:val="00EA0D5C"/>
    <w:rsid w:val="00EB21B4"/>
    <w:rsid w:val="00EB2A00"/>
    <w:rsid w:val="00EB2BF3"/>
    <w:rsid w:val="00EB49CB"/>
    <w:rsid w:val="00EB6C21"/>
    <w:rsid w:val="00EB7382"/>
    <w:rsid w:val="00EC383A"/>
    <w:rsid w:val="00EC40A9"/>
    <w:rsid w:val="00EC43E8"/>
    <w:rsid w:val="00EC4477"/>
    <w:rsid w:val="00EC59D2"/>
    <w:rsid w:val="00EC643D"/>
    <w:rsid w:val="00ED257E"/>
    <w:rsid w:val="00ED3F26"/>
    <w:rsid w:val="00ED4EEB"/>
    <w:rsid w:val="00EE452D"/>
    <w:rsid w:val="00EF5120"/>
    <w:rsid w:val="00EF5A3F"/>
    <w:rsid w:val="00EF5C61"/>
    <w:rsid w:val="00EF6986"/>
    <w:rsid w:val="00F00BAD"/>
    <w:rsid w:val="00F06006"/>
    <w:rsid w:val="00F0635C"/>
    <w:rsid w:val="00F10789"/>
    <w:rsid w:val="00F14779"/>
    <w:rsid w:val="00F15874"/>
    <w:rsid w:val="00F15EE5"/>
    <w:rsid w:val="00F16D67"/>
    <w:rsid w:val="00F23D5D"/>
    <w:rsid w:val="00F24105"/>
    <w:rsid w:val="00F2625D"/>
    <w:rsid w:val="00F30AC0"/>
    <w:rsid w:val="00F33686"/>
    <w:rsid w:val="00F34C23"/>
    <w:rsid w:val="00F361DC"/>
    <w:rsid w:val="00F365E9"/>
    <w:rsid w:val="00F374E5"/>
    <w:rsid w:val="00F37A67"/>
    <w:rsid w:val="00F431D1"/>
    <w:rsid w:val="00F44CA7"/>
    <w:rsid w:val="00F51135"/>
    <w:rsid w:val="00F525B6"/>
    <w:rsid w:val="00F534DC"/>
    <w:rsid w:val="00F53C9B"/>
    <w:rsid w:val="00F56F14"/>
    <w:rsid w:val="00F600B7"/>
    <w:rsid w:val="00F60A5F"/>
    <w:rsid w:val="00F61595"/>
    <w:rsid w:val="00F623E4"/>
    <w:rsid w:val="00F64612"/>
    <w:rsid w:val="00F72715"/>
    <w:rsid w:val="00F73A81"/>
    <w:rsid w:val="00F743B3"/>
    <w:rsid w:val="00F75463"/>
    <w:rsid w:val="00F771AE"/>
    <w:rsid w:val="00F81222"/>
    <w:rsid w:val="00F81E35"/>
    <w:rsid w:val="00F8230B"/>
    <w:rsid w:val="00F83020"/>
    <w:rsid w:val="00F92D5A"/>
    <w:rsid w:val="00F954FD"/>
    <w:rsid w:val="00FA4AAF"/>
    <w:rsid w:val="00FA7598"/>
    <w:rsid w:val="00FB0FB2"/>
    <w:rsid w:val="00FB7CEB"/>
    <w:rsid w:val="00FC3019"/>
    <w:rsid w:val="00FD00AF"/>
    <w:rsid w:val="00FD17BE"/>
    <w:rsid w:val="00FD3EA8"/>
    <w:rsid w:val="00FD492C"/>
    <w:rsid w:val="00FD4FE6"/>
    <w:rsid w:val="00FD6D6E"/>
    <w:rsid w:val="00FE108A"/>
    <w:rsid w:val="00FE3265"/>
    <w:rsid w:val="00FE3F19"/>
    <w:rsid w:val="00FE53F9"/>
    <w:rsid w:val="00FF0089"/>
    <w:rsid w:val="00FF18BF"/>
    <w:rsid w:val="00FF4AC4"/>
    <w:rsid w:val="00FF5FA6"/>
    <w:rsid w:val="00FF6DF3"/>
    <w:rsid w:val="01162712"/>
    <w:rsid w:val="01E430CE"/>
    <w:rsid w:val="02B425E9"/>
    <w:rsid w:val="052007E8"/>
    <w:rsid w:val="062B43AF"/>
    <w:rsid w:val="07D37B17"/>
    <w:rsid w:val="07DD2C60"/>
    <w:rsid w:val="07E112A9"/>
    <w:rsid w:val="08813D77"/>
    <w:rsid w:val="089D419E"/>
    <w:rsid w:val="0A4F520D"/>
    <w:rsid w:val="0A8948FD"/>
    <w:rsid w:val="0AC7580A"/>
    <w:rsid w:val="0C1D2025"/>
    <w:rsid w:val="0E3C7E7C"/>
    <w:rsid w:val="0ECB6AD6"/>
    <w:rsid w:val="0EEA2CC9"/>
    <w:rsid w:val="0F085D8D"/>
    <w:rsid w:val="0F5E1444"/>
    <w:rsid w:val="0FCB2728"/>
    <w:rsid w:val="0FFFBBE0"/>
    <w:rsid w:val="1016433C"/>
    <w:rsid w:val="10EF3E27"/>
    <w:rsid w:val="11041C1C"/>
    <w:rsid w:val="12CC69F3"/>
    <w:rsid w:val="12CE32E8"/>
    <w:rsid w:val="13C30134"/>
    <w:rsid w:val="14F75E0E"/>
    <w:rsid w:val="14FE2147"/>
    <w:rsid w:val="159876A6"/>
    <w:rsid w:val="15BC5989"/>
    <w:rsid w:val="15D97EED"/>
    <w:rsid w:val="15E21FC8"/>
    <w:rsid w:val="16534C39"/>
    <w:rsid w:val="1749479F"/>
    <w:rsid w:val="18182F9A"/>
    <w:rsid w:val="19724A14"/>
    <w:rsid w:val="1A250BB8"/>
    <w:rsid w:val="1B4520F0"/>
    <w:rsid w:val="1B784CF1"/>
    <w:rsid w:val="1CF829CE"/>
    <w:rsid w:val="1D4103B8"/>
    <w:rsid w:val="1D796B0F"/>
    <w:rsid w:val="1DC01826"/>
    <w:rsid w:val="1EFD4838"/>
    <w:rsid w:val="1F287944"/>
    <w:rsid w:val="201C758C"/>
    <w:rsid w:val="20720588"/>
    <w:rsid w:val="210E177D"/>
    <w:rsid w:val="21322C76"/>
    <w:rsid w:val="215F6B5C"/>
    <w:rsid w:val="21A000A5"/>
    <w:rsid w:val="229C145E"/>
    <w:rsid w:val="2490467A"/>
    <w:rsid w:val="25F55F72"/>
    <w:rsid w:val="264C4529"/>
    <w:rsid w:val="26530A6A"/>
    <w:rsid w:val="27353E4E"/>
    <w:rsid w:val="28013C0C"/>
    <w:rsid w:val="28670D96"/>
    <w:rsid w:val="29CC45B9"/>
    <w:rsid w:val="29DE0015"/>
    <w:rsid w:val="2A1763A3"/>
    <w:rsid w:val="2AEE297C"/>
    <w:rsid w:val="2D4E2842"/>
    <w:rsid w:val="2E002988"/>
    <w:rsid w:val="30184EF4"/>
    <w:rsid w:val="30DA24FE"/>
    <w:rsid w:val="316870B4"/>
    <w:rsid w:val="31B56AF9"/>
    <w:rsid w:val="31FC58D8"/>
    <w:rsid w:val="328201E3"/>
    <w:rsid w:val="33E936CE"/>
    <w:rsid w:val="34413D46"/>
    <w:rsid w:val="34B9161E"/>
    <w:rsid w:val="3559280F"/>
    <w:rsid w:val="36D90FD6"/>
    <w:rsid w:val="36FA07A8"/>
    <w:rsid w:val="37770052"/>
    <w:rsid w:val="39C70091"/>
    <w:rsid w:val="3A0C2158"/>
    <w:rsid w:val="3AEA6B66"/>
    <w:rsid w:val="3B3022F1"/>
    <w:rsid w:val="3B351282"/>
    <w:rsid w:val="3C754179"/>
    <w:rsid w:val="3CF463E0"/>
    <w:rsid w:val="3D4E1DAA"/>
    <w:rsid w:val="3E5A51F8"/>
    <w:rsid w:val="3F2A0DEC"/>
    <w:rsid w:val="3FBE25F4"/>
    <w:rsid w:val="403B6A1D"/>
    <w:rsid w:val="40BA4410"/>
    <w:rsid w:val="40D40AD6"/>
    <w:rsid w:val="41923FE8"/>
    <w:rsid w:val="429374B5"/>
    <w:rsid w:val="42FE7B44"/>
    <w:rsid w:val="45945EE1"/>
    <w:rsid w:val="45B26AAB"/>
    <w:rsid w:val="45B3194A"/>
    <w:rsid w:val="46615707"/>
    <w:rsid w:val="46805FD8"/>
    <w:rsid w:val="46DB0A28"/>
    <w:rsid w:val="486B7F96"/>
    <w:rsid w:val="48AA4DCD"/>
    <w:rsid w:val="48B4087F"/>
    <w:rsid w:val="48F83448"/>
    <w:rsid w:val="48FDD4F0"/>
    <w:rsid w:val="49C90B74"/>
    <w:rsid w:val="49F35CA3"/>
    <w:rsid w:val="4A6E1B29"/>
    <w:rsid w:val="4A995796"/>
    <w:rsid w:val="4AAD7B6B"/>
    <w:rsid w:val="4CA642FC"/>
    <w:rsid w:val="4CCB15BA"/>
    <w:rsid w:val="4D2D7673"/>
    <w:rsid w:val="4E201EE9"/>
    <w:rsid w:val="4EA806B4"/>
    <w:rsid w:val="4EF549EA"/>
    <w:rsid w:val="4F6D64C9"/>
    <w:rsid w:val="507C04E6"/>
    <w:rsid w:val="50F63ABC"/>
    <w:rsid w:val="51274C6B"/>
    <w:rsid w:val="519330B0"/>
    <w:rsid w:val="51D87776"/>
    <w:rsid w:val="520D5DB2"/>
    <w:rsid w:val="52A55030"/>
    <w:rsid w:val="531C3C1A"/>
    <w:rsid w:val="54D75240"/>
    <w:rsid w:val="54ED2C24"/>
    <w:rsid w:val="55600F68"/>
    <w:rsid w:val="55B87608"/>
    <w:rsid w:val="567353E2"/>
    <w:rsid w:val="57A67E06"/>
    <w:rsid w:val="583D0900"/>
    <w:rsid w:val="589F3B01"/>
    <w:rsid w:val="58CD2592"/>
    <w:rsid w:val="58E71315"/>
    <w:rsid w:val="58EE3685"/>
    <w:rsid w:val="599244AF"/>
    <w:rsid w:val="59EFC34E"/>
    <w:rsid w:val="5A1A5298"/>
    <w:rsid w:val="5A9447CC"/>
    <w:rsid w:val="5B011B5B"/>
    <w:rsid w:val="5DFF943E"/>
    <w:rsid w:val="5E0220A5"/>
    <w:rsid w:val="5F8D24F7"/>
    <w:rsid w:val="5F945F8B"/>
    <w:rsid w:val="6003539B"/>
    <w:rsid w:val="617670F8"/>
    <w:rsid w:val="62E4355E"/>
    <w:rsid w:val="62ED51F7"/>
    <w:rsid w:val="63BD7DD6"/>
    <w:rsid w:val="655C7A12"/>
    <w:rsid w:val="669E3FA7"/>
    <w:rsid w:val="676E14CB"/>
    <w:rsid w:val="679C1323"/>
    <w:rsid w:val="67EE4938"/>
    <w:rsid w:val="682602DE"/>
    <w:rsid w:val="68504D5B"/>
    <w:rsid w:val="68D74A9C"/>
    <w:rsid w:val="697D0BA3"/>
    <w:rsid w:val="69CB0CED"/>
    <w:rsid w:val="6A965631"/>
    <w:rsid w:val="6AAD0389"/>
    <w:rsid w:val="6E274469"/>
    <w:rsid w:val="70E9452B"/>
    <w:rsid w:val="714A08FE"/>
    <w:rsid w:val="71CC5647"/>
    <w:rsid w:val="724502F0"/>
    <w:rsid w:val="749E7011"/>
    <w:rsid w:val="74A071A2"/>
    <w:rsid w:val="74AA025C"/>
    <w:rsid w:val="74C618D7"/>
    <w:rsid w:val="757E518C"/>
    <w:rsid w:val="75A914D2"/>
    <w:rsid w:val="766335AF"/>
    <w:rsid w:val="768F62CB"/>
    <w:rsid w:val="769221A1"/>
    <w:rsid w:val="77183384"/>
    <w:rsid w:val="797A35C3"/>
    <w:rsid w:val="79C8452B"/>
    <w:rsid w:val="79F328FB"/>
    <w:rsid w:val="7B367367"/>
    <w:rsid w:val="7BDFEB57"/>
    <w:rsid w:val="7BE51AB4"/>
    <w:rsid w:val="7BFE24FF"/>
    <w:rsid w:val="7C0526B8"/>
    <w:rsid w:val="7C434366"/>
    <w:rsid w:val="7DDF5C6C"/>
    <w:rsid w:val="7E5A0741"/>
    <w:rsid w:val="7EA52C56"/>
    <w:rsid w:val="7EBF06C8"/>
    <w:rsid w:val="7EE97748"/>
    <w:rsid w:val="7F9F2EF2"/>
    <w:rsid w:val="BEBEC135"/>
    <w:rsid w:val="BF7F29E8"/>
    <w:rsid w:val="DF5E333B"/>
    <w:rsid w:val="E7FC83DD"/>
    <w:rsid w:val="ECEB334A"/>
    <w:rsid w:val="F27FC7DB"/>
    <w:rsid w:val="FFEB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99"/>
    <w:pPr>
      <w:spacing w:line="600" w:lineRule="exact"/>
      <w:ind w:firstLine="200" w:firstLineChars="200"/>
    </w:pPr>
    <w:rPr>
      <w:rFonts w:ascii="仿宋_GB2312" w:hAnsi="宋体" w:eastAsia="仿宋_GB2312" w:cs="仿宋_GB2312"/>
      <w:sz w:val="32"/>
      <w:szCs w:val="32"/>
    </w:rPr>
  </w:style>
  <w:style w:type="paragraph" w:styleId="3">
    <w:name w:val="annotation text"/>
    <w:basedOn w:val="1"/>
    <w:link w:val="24"/>
    <w:unhideWhenUsed/>
    <w:qFormat/>
    <w:uiPriority w:val="99"/>
    <w:pPr>
      <w:jc w:val="left"/>
    </w:pPr>
  </w:style>
  <w:style w:type="paragraph" w:styleId="4">
    <w:name w:val="Balloon Text"/>
    <w:basedOn w:val="1"/>
    <w:link w:val="17"/>
    <w:semiHidden/>
    <w:qFormat/>
    <w:uiPriority w:val="99"/>
    <w:rPr>
      <w:sz w:val="18"/>
      <w:szCs w:val="18"/>
    </w:rPr>
  </w:style>
  <w:style w:type="paragraph" w:styleId="5">
    <w:name w:val="footer"/>
    <w:basedOn w:val="1"/>
    <w:next w:val="1"/>
    <w:link w:val="1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5"/>
    <w:unhideWhenUsed/>
    <w:qFormat/>
    <w:uiPriority w:val="99"/>
    <w:rPr>
      <w:b/>
      <w:bCs/>
    </w:rPr>
  </w:style>
  <w:style w:type="character" w:styleId="11">
    <w:name w:val="Strong"/>
    <w:basedOn w:val="10"/>
    <w:qFormat/>
    <w:locked/>
    <w:uiPriority w:val="0"/>
    <w:rPr>
      <w:b/>
    </w:rPr>
  </w:style>
  <w:style w:type="character" w:styleId="12">
    <w:name w:val="page number"/>
    <w:basedOn w:val="10"/>
    <w:qFormat/>
    <w:uiPriority w:val="99"/>
    <w:rPr>
      <w:rFonts w:cs="Times New Roman"/>
    </w:rPr>
  </w:style>
  <w:style w:type="character" w:styleId="13">
    <w:name w:val="FollowedHyperlink"/>
    <w:basedOn w:val="10"/>
    <w:unhideWhenUsed/>
    <w:qFormat/>
    <w:uiPriority w:val="99"/>
    <w:rPr>
      <w:color w:val="333333"/>
      <w:u w:val="none"/>
    </w:rPr>
  </w:style>
  <w:style w:type="character" w:styleId="14">
    <w:name w:val="Emphasis"/>
    <w:basedOn w:val="10"/>
    <w:qFormat/>
    <w:locked/>
    <w:uiPriority w:val="0"/>
    <w:rPr>
      <w:i/>
    </w:rPr>
  </w:style>
  <w:style w:type="character" w:styleId="15">
    <w:name w:val="Hyperlink"/>
    <w:basedOn w:val="10"/>
    <w:unhideWhenUsed/>
    <w:qFormat/>
    <w:uiPriority w:val="99"/>
    <w:rPr>
      <w:color w:val="333333"/>
      <w:u w:val="none"/>
    </w:rPr>
  </w:style>
  <w:style w:type="character" w:styleId="16">
    <w:name w:val="annotation reference"/>
    <w:basedOn w:val="10"/>
    <w:unhideWhenUsed/>
    <w:qFormat/>
    <w:uiPriority w:val="99"/>
    <w:rPr>
      <w:sz w:val="21"/>
      <w:szCs w:val="21"/>
    </w:rPr>
  </w:style>
  <w:style w:type="character" w:customStyle="1" w:styleId="17">
    <w:name w:val="批注框文本 字符"/>
    <w:basedOn w:val="10"/>
    <w:link w:val="4"/>
    <w:semiHidden/>
    <w:qFormat/>
    <w:uiPriority w:val="99"/>
    <w:rPr>
      <w:sz w:val="0"/>
      <w:szCs w:val="0"/>
    </w:rPr>
  </w:style>
  <w:style w:type="character" w:customStyle="1" w:styleId="18">
    <w:name w:val="页脚 字符"/>
    <w:basedOn w:val="10"/>
    <w:link w:val="5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9">
    <w:name w:val="页眉 字符"/>
    <w:basedOn w:val="10"/>
    <w:link w:val="6"/>
    <w:semiHidden/>
    <w:qFormat/>
    <w:uiPriority w:val="99"/>
    <w:rPr>
      <w:sz w:val="18"/>
      <w:szCs w:val="18"/>
    </w:rPr>
  </w:style>
  <w:style w:type="paragraph" w:customStyle="1" w:styleId="20">
    <w:name w:val="列出段落1"/>
    <w:basedOn w:val="1"/>
    <w:qFormat/>
    <w:uiPriority w:val="99"/>
    <w:pPr>
      <w:ind w:firstLine="420" w:firstLineChars="200"/>
    </w:pPr>
  </w:style>
  <w:style w:type="paragraph" w:customStyle="1" w:styleId="21">
    <w:name w:val="列出段落2"/>
    <w:basedOn w:val="1"/>
    <w:qFormat/>
    <w:uiPriority w:val="34"/>
    <w:pPr>
      <w:ind w:firstLine="420" w:firstLineChars="200"/>
    </w:pPr>
  </w:style>
  <w:style w:type="paragraph" w:customStyle="1" w:styleId="22">
    <w:name w:val="列出段落3"/>
    <w:basedOn w:val="1"/>
    <w:unhideWhenUsed/>
    <w:qFormat/>
    <w:uiPriority w:val="99"/>
    <w:pPr>
      <w:ind w:firstLine="420" w:firstLineChars="200"/>
    </w:pPr>
  </w:style>
  <w:style w:type="paragraph" w:customStyle="1" w:styleId="23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4">
    <w:name w:val="批注文字 字符"/>
    <w:basedOn w:val="10"/>
    <w:link w:val="3"/>
    <w:semiHidden/>
    <w:qFormat/>
    <w:uiPriority w:val="99"/>
    <w:rPr>
      <w:kern w:val="2"/>
      <w:sz w:val="21"/>
    </w:rPr>
  </w:style>
  <w:style w:type="character" w:customStyle="1" w:styleId="25">
    <w:name w:val="批注主题 字符"/>
    <w:basedOn w:val="24"/>
    <w:link w:val="8"/>
    <w:semiHidden/>
    <w:qFormat/>
    <w:uiPriority w:val="99"/>
    <w:rPr>
      <w:b/>
      <w:bCs/>
      <w:kern w:val="2"/>
      <w:sz w:val="21"/>
    </w:rPr>
  </w:style>
  <w:style w:type="character" w:customStyle="1" w:styleId="26">
    <w:name w:val="hd_rely"/>
    <w:basedOn w:val="10"/>
    <w:qFormat/>
    <w:uiPriority w:val="0"/>
    <w:rPr>
      <w:color w:val="589A63"/>
      <w:bdr w:val="single" w:color="EEEEEE" w:sz="6" w:space="0"/>
    </w:rPr>
  </w:style>
  <w:style w:type="character" w:customStyle="1" w:styleId="27">
    <w:name w:val="zt_pop_cirbar01"/>
    <w:basedOn w:val="10"/>
    <w:qFormat/>
    <w:uiPriority w:val="0"/>
    <w:rPr>
      <w:shd w:val="clear" w:color="auto" w:fill="7FDB96"/>
    </w:rPr>
  </w:style>
  <w:style w:type="character" w:customStyle="1" w:styleId="28">
    <w:name w:val="zw_cirname"/>
    <w:basedOn w:val="10"/>
    <w:qFormat/>
    <w:uiPriority w:val="0"/>
  </w:style>
  <w:style w:type="character" w:customStyle="1" w:styleId="29">
    <w:name w:val="hd_icon01_img01"/>
    <w:basedOn w:val="10"/>
    <w:qFormat/>
    <w:uiPriority w:val="0"/>
  </w:style>
  <w:style w:type="character" w:customStyle="1" w:styleId="30">
    <w:name w:val="hd_name"/>
    <w:basedOn w:val="10"/>
    <w:qFormat/>
    <w:uiPriority w:val="0"/>
    <w:rPr>
      <w:color w:val="1B5D1B"/>
      <w:sz w:val="24"/>
      <w:szCs w:val="24"/>
    </w:rPr>
  </w:style>
  <w:style w:type="character" w:customStyle="1" w:styleId="31">
    <w:name w:val="hd_name1"/>
    <w:basedOn w:val="10"/>
    <w:qFormat/>
    <w:uiPriority w:val="0"/>
    <w:rPr>
      <w:color w:val="1B5D1B"/>
      <w:sz w:val="24"/>
      <w:szCs w:val="24"/>
    </w:rPr>
  </w:style>
  <w:style w:type="character" w:customStyle="1" w:styleId="32">
    <w:name w:val="logo"/>
    <w:basedOn w:val="10"/>
    <w:qFormat/>
    <w:uiPriority w:val="0"/>
    <w:rPr>
      <w:b/>
      <w:sz w:val="45"/>
      <w:szCs w:val="45"/>
    </w:rPr>
  </w:style>
  <w:style w:type="character" w:customStyle="1" w:styleId="33">
    <w:name w:val="zt_pop_cirname"/>
    <w:basedOn w:val="10"/>
    <w:qFormat/>
    <w:uiPriority w:val="0"/>
    <w:rPr>
      <w:color w:val="1B5D1B"/>
      <w:sz w:val="18"/>
      <w:szCs w:val="18"/>
      <w:shd w:val="clear" w:color="auto" w:fill="C2EFCA"/>
    </w:rPr>
  </w:style>
  <w:style w:type="character" w:customStyle="1" w:styleId="34">
    <w:name w:val="foot_img01"/>
    <w:basedOn w:val="10"/>
    <w:qFormat/>
    <w:uiPriority w:val="0"/>
  </w:style>
  <w:style w:type="character" w:customStyle="1" w:styleId="35">
    <w:name w:val="foot_img02"/>
    <w:basedOn w:val="10"/>
    <w:qFormat/>
    <w:uiPriority w:val="0"/>
  </w:style>
  <w:style w:type="character" w:customStyle="1" w:styleId="36">
    <w:name w:val="hd_icon01_img02"/>
    <w:basedOn w:val="10"/>
    <w:qFormat/>
    <w:uiPriority w:val="0"/>
  </w:style>
  <w:style w:type="character" w:customStyle="1" w:styleId="37">
    <w:name w:val="zt_pop_circle"/>
    <w:basedOn w:val="10"/>
    <w:qFormat/>
    <w:uiPriority w:val="0"/>
    <w:rPr>
      <w:shd w:val="clear" w:color="auto" w:fill="31C354"/>
    </w:rPr>
  </w:style>
  <w:style w:type="character" w:customStyle="1" w:styleId="38">
    <w:name w:val="zt_pop_title01"/>
    <w:basedOn w:val="10"/>
    <w:qFormat/>
    <w:uiPriority w:val="0"/>
    <w:rPr>
      <w:color w:val="FFFFFF"/>
      <w:sz w:val="27"/>
      <w:szCs w:val="27"/>
      <w:shd w:val="clear" w:color="auto" w:fill="31C354"/>
    </w:rPr>
  </w:style>
  <w:style w:type="character" w:customStyle="1" w:styleId="39">
    <w:name w:val="zw_img"/>
    <w:basedOn w:val="10"/>
    <w:qFormat/>
    <w:uiPriority w:val="0"/>
  </w:style>
  <w:style w:type="character" w:customStyle="1" w:styleId="40">
    <w:name w:val="hover40"/>
    <w:basedOn w:val="10"/>
    <w:qFormat/>
    <w:uiPriority w:val="0"/>
    <w:rPr>
      <w:bdr w:val="single" w:color="1B5D1B" w:sz="36" w:space="0"/>
    </w:rPr>
  </w:style>
  <w:style w:type="character" w:customStyle="1" w:styleId="41">
    <w:name w:val="hover41"/>
    <w:basedOn w:val="10"/>
    <w:qFormat/>
    <w:uiPriority w:val="0"/>
    <w:rPr>
      <w:color w:val="34AE45"/>
    </w:rPr>
  </w:style>
  <w:style w:type="character" w:customStyle="1" w:styleId="42">
    <w:name w:val="hover42"/>
    <w:basedOn w:val="10"/>
    <w:qFormat/>
    <w:uiPriority w:val="0"/>
    <w:rPr>
      <w:color w:val="34AE45"/>
    </w:rPr>
  </w:style>
  <w:style w:type="character" w:customStyle="1" w:styleId="43">
    <w:name w:val="hover43"/>
    <w:basedOn w:val="10"/>
    <w:qFormat/>
    <w:uiPriority w:val="0"/>
    <w:rPr>
      <w:color w:val="5FB878"/>
    </w:rPr>
  </w:style>
  <w:style w:type="character" w:customStyle="1" w:styleId="44">
    <w:name w:val="hover44"/>
    <w:basedOn w:val="10"/>
    <w:qFormat/>
    <w:uiPriority w:val="0"/>
    <w:rPr>
      <w:color w:val="5FB878"/>
    </w:rPr>
  </w:style>
  <w:style w:type="character" w:customStyle="1" w:styleId="45">
    <w:name w:val="hover45"/>
    <w:basedOn w:val="10"/>
    <w:qFormat/>
    <w:uiPriority w:val="0"/>
    <w:rPr>
      <w:color w:val="FFFFFF"/>
    </w:rPr>
  </w:style>
  <w:style w:type="character" w:customStyle="1" w:styleId="46">
    <w:name w:val="zt_pop_cirbar02"/>
    <w:basedOn w:val="10"/>
    <w:qFormat/>
    <w:uiPriority w:val="0"/>
    <w:rPr>
      <w:shd w:val="clear" w:color="auto" w:fill="7FDB96"/>
    </w:rPr>
  </w:style>
  <w:style w:type="character" w:customStyle="1" w:styleId="47">
    <w:name w:val="zw_fl_td_r"/>
    <w:basedOn w:val="10"/>
    <w:qFormat/>
    <w:uiPriority w:val="0"/>
  </w:style>
  <w:style w:type="character" w:customStyle="1" w:styleId="48">
    <w:name w:val="zw_spec_btn"/>
    <w:basedOn w:val="10"/>
    <w:qFormat/>
    <w:uiPriority w:val="0"/>
  </w:style>
  <w:style w:type="character" w:customStyle="1" w:styleId="49">
    <w:name w:val="ly_zhu_first_title"/>
    <w:basedOn w:val="10"/>
    <w:qFormat/>
    <w:uiPriority w:val="0"/>
    <w:rPr>
      <w:color w:val="1B5D1B"/>
      <w:sz w:val="27"/>
      <w:szCs w:val="27"/>
    </w:rPr>
  </w:style>
  <w:style w:type="character" w:customStyle="1" w:styleId="50">
    <w:name w:val="zw_name"/>
    <w:basedOn w:val="10"/>
    <w:qFormat/>
    <w:uiPriority w:val="0"/>
  </w:style>
  <w:style w:type="character" w:customStyle="1" w:styleId="51">
    <w:name w:val="zw_cirimg01"/>
    <w:basedOn w:val="10"/>
    <w:qFormat/>
    <w:uiPriority w:val="0"/>
  </w:style>
  <w:style w:type="character" w:customStyle="1" w:styleId="52">
    <w:name w:val="zw_cirimg"/>
    <w:basedOn w:val="10"/>
    <w:qFormat/>
    <w:uiPriority w:val="0"/>
  </w:style>
  <w:style w:type="character" w:customStyle="1" w:styleId="53">
    <w:name w:val="hd_icon01_word"/>
    <w:basedOn w:val="10"/>
    <w:qFormat/>
    <w:uiPriority w:val="0"/>
    <w:rPr>
      <w:color w:val="FFFFFF"/>
    </w:rPr>
  </w:style>
  <w:style w:type="character" w:customStyle="1" w:styleId="54">
    <w:name w:val="hd_icon01_word1"/>
    <w:basedOn w:val="10"/>
    <w:qFormat/>
    <w:uiPriority w:val="0"/>
    <w:rPr>
      <w:color w:val="FFFFFF"/>
    </w:rPr>
  </w:style>
  <w:style w:type="character" w:customStyle="1" w:styleId="55">
    <w:name w:val="zw_fl_td_l"/>
    <w:basedOn w:val="10"/>
    <w:qFormat/>
    <w:uiPriority w:val="0"/>
  </w:style>
  <w:style w:type="character" w:customStyle="1" w:styleId="56">
    <w:name w:val="zw_spec_add"/>
    <w:basedOn w:val="10"/>
    <w:qFormat/>
    <w:uiPriority w:val="0"/>
  </w:style>
  <w:style w:type="character" w:customStyle="1" w:styleId="57">
    <w:name w:val="zw_spec_word"/>
    <w:basedOn w:val="10"/>
    <w:qFormat/>
    <w:uiPriority w:val="0"/>
  </w:style>
  <w:style w:type="character" w:customStyle="1" w:styleId="58">
    <w:name w:val="zw_spec_ipt"/>
    <w:basedOn w:val="10"/>
    <w:qFormat/>
    <w:uiPriority w:val="0"/>
    <w:rPr>
      <w:bdr w:val="single" w:color="DEDEDE" w:sz="6" w:space="0"/>
    </w:rPr>
  </w:style>
  <w:style w:type="character" w:customStyle="1" w:styleId="59">
    <w:name w:val="first-child"/>
    <w:basedOn w:val="10"/>
    <w:qFormat/>
    <w:uiPriority w:val="0"/>
  </w:style>
  <w:style w:type="character" w:customStyle="1" w:styleId="60">
    <w:name w:val="layui-layer-tabnow"/>
    <w:basedOn w:val="10"/>
    <w:qFormat/>
    <w:uiPriority w:val="0"/>
    <w:rPr>
      <w:bdr w:val="single" w:color="CCCCCC" w:sz="6" w:space="0"/>
      <w:shd w:val="clear" w:color="auto" w:fill="FFFFFF"/>
    </w:rPr>
  </w:style>
  <w:style w:type="character" w:customStyle="1" w:styleId="61">
    <w:name w:val="bsharetext"/>
    <w:basedOn w:val="10"/>
    <w:qFormat/>
    <w:uiPriority w:val="0"/>
  </w:style>
  <w:style w:type="paragraph" w:customStyle="1" w:styleId="62">
    <w:name w:val="列出段落4"/>
    <w:basedOn w:val="1"/>
    <w:unhideWhenUsed/>
    <w:qFormat/>
    <w:uiPriority w:val="99"/>
    <w:pPr>
      <w:ind w:firstLine="420" w:firstLineChars="200"/>
    </w:pPr>
  </w:style>
  <w:style w:type="paragraph" w:customStyle="1" w:styleId="63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d23be116-9eb9-41b7-8575-aa55995cca35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52C3BF48</paraID>
      <start>39</start>
      <end>40</end>
      <status>modified</status>
      <modifiedWord>，</modifiedWord>
      <trackRevisions>false</trackRevisions>
    </reviewItem>
    <reviewItem>
      <errorID>bd53bb6f-3fa3-4810-808e-20af73dd3d61</errorID>
      <errorWord>两新组织</errorWord>
      <group>L1_Political</group>
      <groupName>政治性问题</groupName>
      <ability>L2_Keyword</ability>
      <abilityName>固定表述</abilityName>
      <candidateList>
        <item>“两新”组织</item>
      </candidateList>
      <explain>注意检查当前固定表述标点是否使用规范。</explain>
      <paraID>70629B29</paraID>
      <start>71</start>
      <end>75</end>
      <status>ignored</status>
      <modifiedWord/>
      <trackRevisions>false</trackRevisions>
    </reviewItem>
    <reviewItem>
      <errorID>687d295b-ad14-418a-8fcc-f686d1e23149</errorID>
      <errorWord>义务献血</errorWord>
      <group>L1_Political</group>
      <groupName>政治性问题</groupName>
      <ability>L2_Unpolitical</ability>
      <abilityName>政治敏感错误</abilityName>
      <candidateList>
        <item>无偿献血</item>
      </candidateList>
      <explain/>
      <paraID>4ED313F6</paraID>
      <start>39</start>
      <end>43</end>
      <status>ignored</status>
      <modifiedWord/>
      <trackRevisions>false</trackRevisions>
    </reviewItem>
    <reviewItem>
      <errorID>6febbe3a-0241-4c90-b677-141bdc708c42</errorID>
      <errorWord>三农</errorWord>
      <group>L1_Political</group>
      <groupName>政治性问题</groupName>
      <ability>L2_Keyword</ability>
      <abilityName>固定表述</abilityName>
      <candidateList>
        <item>“三农”</item>
      </candidateList>
      <explain>注意检查当前固定表述标点是否使用规范。</explain>
      <paraID>57F1775F</paraID>
      <start>92</start>
      <end>94</end>
      <status>ignored</status>
      <modifiedWord/>
      <trackRevisions>false</trackRevisions>
    </reviewItem>
    <reviewItem>
      <errorID>0e323634-6429-406b-a247-9874d8842120</errorID>
      <errorWord>两新组织</errorWord>
      <group>L1_Political</group>
      <groupName>政治性问题</groupName>
      <ability>L2_Keyword</ability>
      <abilityName>固定表述</abilityName>
      <candidateList>
        <item>“两新”组织</item>
      </candidateList>
      <explain>注意检查当前固定表述标点是否使用规范。</explain>
      <paraID> 391C763</paraID>
      <start>83</start>
      <end>87</end>
      <status>ignored</status>
      <modifiedWord/>
      <trackRevisions>false</trackRevisions>
    </reviewItem>
    <reviewItem>
      <errorID>8b437959-88ff-4252-a22a-fa958beec88f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7CD0A096</paraID>
      <start>21</start>
      <end>22</end>
      <status>modified</status>
      <modifiedWord>，</modifiedWord>
      <trackRevisions>false</trackRevisions>
    </reviewItem>
    <reviewItem>
      <errorID>ad3dfa6e-b796-4bb4-908e-f077a6803cdd</errorID>
      <errorWord>义务献血</errorWord>
      <group>L1_Political</group>
      <groupName>政治性问题</groupName>
      <ability>L2_Unpolitical</ability>
      <abilityName>政治敏感错误</abilityName>
      <candidateList>
        <item>无偿献血</item>
      </candidateList>
      <explain/>
      <paraID>4D693549</paraID>
      <start>50</start>
      <end>54</end>
      <status>ignored</status>
      <modifiedWord/>
      <trackRevisions>false</trackRevisions>
    </reviewItem>
    <reviewItem>
      <errorID>1197e57e-665e-46be-85a0-411e4b1a2cdd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14147511</paraID>
      <start>21</start>
      <end>22</end>
      <status>modified</status>
      <modifiedWord>，</modifiedWord>
      <trackRevisions>false</trackRevisions>
    </reviewItem>
    <reviewItem>
      <errorID>43290c3a-2ef2-4098-af79-b016b01c27b8</errorID>
      <errorWord>预算与绩效管理</errorWord>
      <group>L1_Political</group>
      <groupName>政治性问题</groupName>
      <ability>L2_Keyword</ability>
      <abilityName>固定表述</abilityName>
      <candidateList>
        <item>预算绩效管理</item>
      </candidateList>
      <explain>词汇“预算绩效管理”在特定场景下为固定表述形式，请确认此处的“预算与绩效管理”是否存在不当。</explain>
      <paraID>77CC5B59</paraID>
      <start>86</start>
      <end>93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099b99-0852-458c-b071-36984884b0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13</Pages>
  <Words>6472</Words>
  <Characters>7629</Characters>
  <Lines>73</Lines>
  <Paragraphs>20</Paragraphs>
  <TotalTime>1</TotalTime>
  <ScaleCrop>false</ScaleCrop>
  <LinksUpToDate>false</LinksUpToDate>
  <CharactersWithSpaces>7639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2021-11-04T08:59:00Z</dcterms:created>
  <dc:creator>微软用户</dc:creator>
  <cp:lastModifiedBy>王木木</cp:lastModifiedBy>
  <cp:lastPrinted>2025-12-29T06:33:00Z</cp:lastPrinted>
  <dcterms:modified xsi:type="dcterms:W3CDTF">2026-01-06T01:45:03Z</dcterms:modified>
  <dc:title>港西镇2013年财政决算和2014年财政预算报告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eyJoZGlkIjoiOWE3NmJjODJiMTY1YzA4YTRlNjMxZTI3M2FjZWFmMzUiLCJ1c2VySWQiOiI0MjY3MTAwMDgifQ==</vt:lpwstr>
  </property>
  <property fmtid="{D5CDD505-2E9C-101B-9397-08002B2CF9AE}" pid="4" name="ICV">
    <vt:lpwstr>91B42ADA97F243CFBB1ABCE5B1D4DA8F_12</vt:lpwstr>
  </property>
</Properties>
</file>