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BD" w:rsidRPr="007A3F33" w:rsidRDefault="000F0602" w:rsidP="000F0602">
      <w:pPr>
        <w:spacing w:afterLines="50"/>
        <w:jc w:val="center"/>
        <w:rPr>
          <w:rFonts w:ascii="方正小标宋简体" w:eastAsia="方正小标宋简体"/>
          <w:sz w:val="44"/>
          <w:szCs w:val="44"/>
        </w:rPr>
      </w:pPr>
      <w:r>
        <w:rPr>
          <w:rFonts w:ascii="方正小标宋简体" w:eastAsia="方正小标宋简体" w:hint="eastAsia"/>
          <w:sz w:val="44"/>
          <w:szCs w:val="44"/>
        </w:rPr>
        <w:t>2021年</w:t>
      </w:r>
      <w:r w:rsidR="00505FBD" w:rsidRPr="00D368F6">
        <w:rPr>
          <w:rFonts w:ascii="方正小标宋简体" w:eastAsia="方正小标宋简体" w:hint="eastAsia"/>
          <w:sz w:val="44"/>
          <w:szCs w:val="44"/>
        </w:rPr>
        <w:t>崇明区政府各部门“双随机、一公开</w:t>
      </w:r>
      <w:r w:rsidR="00505FBD">
        <w:rPr>
          <w:rFonts w:ascii="方正小标宋简体" w:eastAsia="方正小标宋简体" w:hint="eastAsia"/>
          <w:sz w:val="44"/>
          <w:szCs w:val="44"/>
        </w:rPr>
        <w:t>”</w:t>
      </w:r>
      <w:r w:rsidR="00505FBD" w:rsidRPr="00D368F6">
        <w:rPr>
          <w:rFonts w:ascii="方正小标宋简体" w:eastAsia="方正小标宋简体" w:hint="eastAsia"/>
          <w:sz w:val="44"/>
          <w:szCs w:val="44"/>
        </w:rPr>
        <w:t>抽查事项清单</w:t>
      </w:r>
    </w:p>
    <w:tbl>
      <w:tblPr>
        <w:tblW w:w="14743"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568"/>
        <w:gridCol w:w="1276"/>
        <w:gridCol w:w="2551"/>
        <w:gridCol w:w="1559"/>
        <w:gridCol w:w="1560"/>
        <w:gridCol w:w="1417"/>
        <w:gridCol w:w="1418"/>
        <w:gridCol w:w="4394"/>
      </w:tblGrid>
      <w:tr w:rsidR="00505FBD" w:rsidRPr="00941E33" w:rsidTr="00F2359C">
        <w:trPr>
          <w:cantSplit/>
          <w:trHeight w:val="300"/>
          <w:tblHeader/>
        </w:trPr>
        <w:tc>
          <w:tcPr>
            <w:tcW w:w="568" w:type="dxa"/>
            <w:vMerge w:val="restart"/>
            <w:shd w:val="clear" w:color="000000" w:fill="FFFFFF"/>
            <w:vAlign w:val="center"/>
            <w:hideMark/>
          </w:tcPr>
          <w:p w:rsidR="00505FBD" w:rsidRPr="00941E33" w:rsidRDefault="00505FBD" w:rsidP="00F2359C">
            <w:pPr>
              <w:widowControl/>
              <w:adjustRightInd w:val="0"/>
              <w:snapToGrid w:val="0"/>
              <w:jc w:val="center"/>
              <w:rPr>
                <w:rFonts w:ascii="仿宋_GB2312" w:eastAsia="仿宋_GB2312" w:hAnsi="黑体" w:cs="宋体"/>
                <w:b/>
                <w:kern w:val="0"/>
                <w:sz w:val="24"/>
                <w:szCs w:val="24"/>
              </w:rPr>
            </w:pPr>
            <w:r w:rsidRPr="00941E33">
              <w:rPr>
                <w:rFonts w:ascii="仿宋_GB2312" w:eastAsia="仿宋_GB2312" w:hAnsi="黑体" w:cs="宋体" w:hint="eastAsia"/>
                <w:b/>
                <w:kern w:val="0"/>
                <w:sz w:val="24"/>
                <w:szCs w:val="24"/>
              </w:rPr>
              <w:t>序号</w:t>
            </w:r>
          </w:p>
        </w:tc>
        <w:tc>
          <w:tcPr>
            <w:tcW w:w="3827" w:type="dxa"/>
            <w:gridSpan w:val="2"/>
            <w:shd w:val="clear" w:color="000000" w:fill="FFFFFF"/>
            <w:vAlign w:val="center"/>
            <w:hideMark/>
          </w:tcPr>
          <w:p w:rsidR="00505FBD" w:rsidRPr="00941E33" w:rsidRDefault="00505FBD" w:rsidP="00F2359C">
            <w:pPr>
              <w:widowControl/>
              <w:adjustRightInd w:val="0"/>
              <w:snapToGrid w:val="0"/>
              <w:jc w:val="center"/>
              <w:rPr>
                <w:rFonts w:ascii="仿宋_GB2312" w:eastAsia="仿宋_GB2312" w:hAnsi="黑体" w:cs="宋体"/>
                <w:b/>
                <w:kern w:val="0"/>
                <w:sz w:val="24"/>
                <w:szCs w:val="24"/>
              </w:rPr>
            </w:pPr>
            <w:r w:rsidRPr="00941E33">
              <w:rPr>
                <w:rFonts w:ascii="仿宋_GB2312" w:eastAsia="仿宋_GB2312" w:hAnsi="黑体" w:cs="宋体" w:hint="eastAsia"/>
                <w:b/>
                <w:kern w:val="0"/>
                <w:sz w:val="24"/>
                <w:szCs w:val="24"/>
              </w:rPr>
              <w:t>抽查项目</w:t>
            </w:r>
          </w:p>
        </w:tc>
        <w:tc>
          <w:tcPr>
            <w:tcW w:w="1559" w:type="dxa"/>
            <w:vMerge w:val="restart"/>
            <w:shd w:val="clear" w:color="000000" w:fill="FFFFFF"/>
            <w:vAlign w:val="center"/>
            <w:hideMark/>
          </w:tcPr>
          <w:p w:rsidR="00505FBD" w:rsidRPr="00941E33" w:rsidRDefault="00505FBD" w:rsidP="00F2359C">
            <w:pPr>
              <w:widowControl/>
              <w:adjustRightInd w:val="0"/>
              <w:snapToGrid w:val="0"/>
              <w:jc w:val="center"/>
              <w:rPr>
                <w:rFonts w:ascii="仿宋_GB2312" w:eastAsia="仿宋_GB2312" w:hAnsi="黑体" w:cs="宋体"/>
                <w:b/>
                <w:kern w:val="0"/>
                <w:sz w:val="24"/>
                <w:szCs w:val="24"/>
              </w:rPr>
            </w:pPr>
            <w:r w:rsidRPr="00941E33">
              <w:rPr>
                <w:rFonts w:ascii="仿宋_GB2312" w:eastAsia="仿宋_GB2312" w:hAnsi="黑体" w:cs="宋体" w:hint="eastAsia"/>
                <w:b/>
                <w:kern w:val="0"/>
                <w:sz w:val="24"/>
                <w:szCs w:val="24"/>
              </w:rPr>
              <w:t>检查对象</w:t>
            </w:r>
          </w:p>
        </w:tc>
        <w:tc>
          <w:tcPr>
            <w:tcW w:w="1560" w:type="dxa"/>
            <w:vMerge w:val="restart"/>
            <w:shd w:val="clear" w:color="000000" w:fill="FFFFFF"/>
            <w:vAlign w:val="center"/>
            <w:hideMark/>
          </w:tcPr>
          <w:p w:rsidR="00505FBD" w:rsidRPr="00941E33" w:rsidRDefault="00505FBD" w:rsidP="00F2359C">
            <w:pPr>
              <w:widowControl/>
              <w:adjustRightInd w:val="0"/>
              <w:snapToGrid w:val="0"/>
              <w:jc w:val="center"/>
              <w:rPr>
                <w:rFonts w:ascii="仿宋_GB2312" w:eastAsia="仿宋_GB2312" w:hAnsi="黑体" w:cs="宋体"/>
                <w:b/>
                <w:kern w:val="0"/>
                <w:sz w:val="24"/>
                <w:szCs w:val="24"/>
              </w:rPr>
            </w:pPr>
            <w:r w:rsidRPr="00941E33">
              <w:rPr>
                <w:rFonts w:ascii="仿宋_GB2312" w:eastAsia="仿宋_GB2312" w:hAnsi="黑体" w:cs="宋体" w:hint="eastAsia"/>
                <w:b/>
                <w:kern w:val="0"/>
                <w:sz w:val="24"/>
                <w:szCs w:val="24"/>
              </w:rPr>
              <w:t>事项类别</w:t>
            </w:r>
          </w:p>
        </w:tc>
        <w:tc>
          <w:tcPr>
            <w:tcW w:w="1417" w:type="dxa"/>
            <w:vMerge w:val="restart"/>
            <w:shd w:val="clear" w:color="000000" w:fill="FFFFFF"/>
            <w:vAlign w:val="center"/>
            <w:hideMark/>
          </w:tcPr>
          <w:p w:rsidR="00505FBD" w:rsidRPr="00941E33" w:rsidRDefault="00505FBD" w:rsidP="00F2359C">
            <w:pPr>
              <w:widowControl/>
              <w:adjustRightInd w:val="0"/>
              <w:snapToGrid w:val="0"/>
              <w:jc w:val="center"/>
              <w:rPr>
                <w:rFonts w:ascii="仿宋_GB2312" w:eastAsia="仿宋_GB2312" w:hAnsi="黑体" w:cs="宋体"/>
                <w:b/>
                <w:kern w:val="0"/>
                <w:sz w:val="24"/>
                <w:szCs w:val="24"/>
              </w:rPr>
            </w:pPr>
            <w:r w:rsidRPr="00941E33">
              <w:rPr>
                <w:rFonts w:ascii="仿宋_GB2312" w:eastAsia="仿宋_GB2312" w:hAnsi="黑体" w:cs="宋体" w:hint="eastAsia"/>
                <w:b/>
                <w:kern w:val="0"/>
                <w:sz w:val="24"/>
                <w:szCs w:val="24"/>
              </w:rPr>
              <w:t>检查方式</w:t>
            </w:r>
          </w:p>
        </w:tc>
        <w:tc>
          <w:tcPr>
            <w:tcW w:w="1418" w:type="dxa"/>
            <w:vMerge w:val="restart"/>
            <w:shd w:val="clear" w:color="000000" w:fill="FFFFFF"/>
            <w:vAlign w:val="center"/>
          </w:tcPr>
          <w:p w:rsidR="00505FBD" w:rsidRPr="00941E33" w:rsidRDefault="00505FBD" w:rsidP="00F2359C">
            <w:pPr>
              <w:widowControl/>
              <w:adjustRightInd w:val="0"/>
              <w:snapToGrid w:val="0"/>
              <w:jc w:val="center"/>
              <w:rPr>
                <w:rFonts w:ascii="仿宋_GB2312" w:eastAsia="仿宋_GB2312" w:hAnsi="黑体" w:cs="宋体"/>
                <w:b/>
                <w:kern w:val="0"/>
                <w:sz w:val="24"/>
                <w:szCs w:val="24"/>
              </w:rPr>
            </w:pPr>
            <w:r w:rsidRPr="00941E33">
              <w:rPr>
                <w:rFonts w:ascii="仿宋_GB2312" w:eastAsia="仿宋_GB2312" w:hAnsi="黑体" w:cs="宋体" w:hint="eastAsia"/>
                <w:b/>
                <w:kern w:val="0"/>
                <w:sz w:val="24"/>
                <w:szCs w:val="24"/>
              </w:rPr>
              <w:t>检查主体</w:t>
            </w:r>
          </w:p>
        </w:tc>
        <w:tc>
          <w:tcPr>
            <w:tcW w:w="4394" w:type="dxa"/>
            <w:vMerge w:val="restart"/>
            <w:shd w:val="clear" w:color="000000" w:fill="FFFFFF"/>
            <w:vAlign w:val="center"/>
            <w:hideMark/>
          </w:tcPr>
          <w:p w:rsidR="00505FBD" w:rsidRPr="00941E33" w:rsidRDefault="00505FBD" w:rsidP="00F2359C">
            <w:pPr>
              <w:widowControl/>
              <w:adjustRightInd w:val="0"/>
              <w:snapToGrid w:val="0"/>
              <w:jc w:val="center"/>
              <w:rPr>
                <w:rFonts w:ascii="仿宋_GB2312" w:eastAsia="仿宋_GB2312" w:hAnsi="黑体" w:cs="宋体"/>
                <w:b/>
                <w:kern w:val="0"/>
                <w:sz w:val="24"/>
                <w:szCs w:val="24"/>
              </w:rPr>
            </w:pPr>
            <w:r w:rsidRPr="00941E33">
              <w:rPr>
                <w:rFonts w:ascii="仿宋_GB2312" w:eastAsia="仿宋_GB2312" w:hAnsi="黑体" w:cs="宋体" w:hint="eastAsia"/>
                <w:b/>
                <w:kern w:val="0"/>
                <w:sz w:val="24"/>
                <w:szCs w:val="24"/>
              </w:rPr>
              <w:t>检查依据</w:t>
            </w:r>
          </w:p>
        </w:tc>
      </w:tr>
      <w:tr w:rsidR="00505FBD" w:rsidRPr="004B4BBA" w:rsidTr="00F2359C">
        <w:trPr>
          <w:cantSplit/>
          <w:trHeight w:val="300"/>
          <w:tblHeader/>
        </w:trPr>
        <w:tc>
          <w:tcPr>
            <w:tcW w:w="568" w:type="dxa"/>
            <w:vMerge/>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p>
        </w:tc>
        <w:tc>
          <w:tcPr>
            <w:tcW w:w="1276" w:type="dxa"/>
            <w:shd w:val="clear" w:color="000000" w:fill="FFFFFF"/>
            <w:vAlign w:val="center"/>
            <w:hideMark/>
          </w:tcPr>
          <w:p w:rsidR="00505FBD" w:rsidRPr="000C5ED4" w:rsidRDefault="00505FBD" w:rsidP="00F2359C">
            <w:pPr>
              <w:widowControl/>
              <w:adjustRightInd w:val="0"/>
              <w:snapToGrid w:val="0"/>
              <w:jc w:val="center"/>
              <w:rPr>
                <w:rFonts w:ascii="仿宋_GB2312" w:eastAsia="仿宋_GB2312" w:hAnsi="黑体" w:cs="宋体"/>
                <w:b/>
                <w:kern w:val="0"/>
                <w:sz w:val="24"/>
                <w:szCs w:val="24"/>
              </w:rPr>
            </w:pPr>
            <w:r w:rsidRPr="000C5ED4">
              <w:rPr>
                <w:rFonts w:ascii="仿宋_GB2312" w:eastAsia="仿宋_GB2312" w:hAnsi="黑体" w:cs="宋体" w:hint="eastAsia"/>
                <w:b/>
                <w:kern w:val="0"/>
                <w:sz w:val="24"/>
                <w:szCs w:val="24"/>
              </w:rPr>
              <w:t>抽查类别</w:t>
            </w:r>
          </w:p>
        </w:tc>
        <w:tc>
          <w:tcPr>
            <w:tcW w:w="2551" w:type="dxa"/>
            <w:shd w:val="clear" w:color="000000" w:fill="FFFFFF"/>
            <w:vAlign w:val="center"/>
            <w:hideMark/>
          </w:tcPr>
          <w:p w:rsidR="00505FBD" w:rsidRPr="000C5ED4" w:rsidRDefault="00505FBD" w:rsidP="00F2359C">
            <w:pPr>
              <w:widowControl/>
              <w:adjustRightInd w:val="0"/>
              <w:snapToGrid w:val="0"/>
              <w:jc w:val="center"/>
              <w:rPr>
                <w:rFonts w:ascii="仿宋_GB2312" w:eastAsia="仿宋_GB2312" w:hAnsi="黑体" w:cs="宋体"/>
                <w:b/>
                <w:kern w:val="0"/>
                <w:sz w:val="24"/>
                <w:szCs w:val="24"/>
              </w:rPr>
            </w:pPr>
            <w:r w:rsidRPr="000C5ED4">
              <w:rPr>
                <w:rFonts w:ascii="仿宋_GB2312" w:eastAsia="仿宋_GB2312" w:hAnsi="黑体" w:cs="宋体" w:hint="eastAsia"/>
                <w:b/>
                <w:kern w:val="0"/>
                <w:sz w:val="24"/>
                <w:szCs w:val="24"/>
              </w:rPr>
              <w:t>抽查事项</w:t>
            </w:r>
          </w:p>
        </w:tc>
        <w:tc>
          <w:tcPr>
            <w:tcW w:w="1559" w:type="dxa"/>
            <w:vMerge/>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p>
        </w:tc>
        <w:tc>
          <w:tcPr>
            <w:tcW w:w="1560" w:type="dxa"/>
            <w:vMerge/>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p>
        </w:tc>
        <w:tc>
          <w:tcPr>
            <w:tcW w:w="1417" w:type="dxa"/>
            <w:vMerge/>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p>
        </w:tc>
        <w:tc>
          <w:tcPr>
            <w:tcW w:w="1418" w:type="dxa"/>
            <w:vMerge/>
          </w:tcPr>
          <w:p w:rsidR="00505FBD" w:rsidRPr="004B4BBA" w:rsidRDefault="00505FBD" w:rsidP="00F2359C">
            <w:pPr>
              <w:widowControl/>
              <w:adjustRightInd w:val="0"/>
              <w:snapToGrid w:val="0"/>
              <w:jc w:val="left"/>
              <w:rPr>
                <w:rFonts w:ascii="仿宋_GB2312" w:eastAsia="仿宋_GB2312" w:hAnsi="黑体" w:cs="宋体"/>
                <w:kern w:val="0"/>
                <w:szCs w:val="21"/>
              </w:rPr>
            </w:pPr>
          </w:p>
        </w:tc>
        <w:tc>
          <w:tcPr>
            <w:tcW w:w="4394" w:type="dxa"/>
            <w:vMerge/>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p>
        </w:tc>
      </w:tr>
      <w:tr w:rsidR="00505FBD" w:rsidRPr="004B4BBA" w:rsidTr="00F2359C">
        <w:trPr>
          <w:cantSplit/>
          <w:trHeight w:val="300"/>
        </w:trPr>
        <w:tc>
          <w:tcPr>
            <w:tcW w:w="568"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1</w:t>
            </w:r>
          </w:p>
        </w:tc>
        <w:tc>
          <w:tcPr>
            <w:tcW w:w="1276" w:type="dxa"/>
            <w:shd w:val="clear" w:color="000000" w:fill="FFFFFF"/>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印刷企业检查</w:t>
            </w:r>
          </w:p>
        </w:tc>
        <w:tc>
          <w:tcPr>
            <w:tcW w:w="2551" w:type="dxa"/>
            <w:shd w:val="clear" w:color="000000" w:fill="FFFFFF"/>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印刷业监督管理</w:t>
            </w:r>
          </w:p>
        </w:tc>
        <w:tc>
          <w:tcPr>
            <w:tcW w:w="1559"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企业</w:t>
            </w:r>
          </w:p>
        </w:tc>
        <w:tc>
          <w:tcPr>
            <w:tcW w:w="1560"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一般检查事项</w:t>
            </w:r>
          </w:p>
        </w:tc>
        <w:tc>
          <w:tcPr>
            <w:tcW w:w="1417"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现场检查</w:t>
            </w:r>
          </w:p>
        </w:tc>
        <w:tc>
          <w:tcPr>
            <w:tcW w:w="1418" w:type="dxa"/>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区委宣传部</w:t>
            </w:r>
          </w:p>
        </w:tc>
        <w:tc>
          <w:tcPr>
            <w:tcW w:w="4394" w:type="dxa"/>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《印刷业管理条例》</w:t>
            </w:r>
          </w:p>
        </w:tc>
      </w:tr>
      <w:tr w:rsidR="00505FBD" w:rsidRPr="004B4BBA" w:rsidTr="00F2359C">
        <w:trPr>
          <w:cantSplit/>
          <w:trHeight w:val="300"/>
        </w:trPr>
        <w:tc>
          <w:tcPr>
            <w:tcW w:w="568"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2</w:t>
            </w:r>
          </w:p>
        </w:tc>
        <w:tc>
          <w:tcPr>
            <w:tcW w:w="1276" w:type="dxa"/>
            <w:shd w:val="clear" w:color="000000" w:fill="FFFFFF"/>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出版物企业检查</w:t>
            </w:r>
          </w:p>
        </w:tc>
        <w:tc>
          <w:tcPr>
            <w:tcW w:w="2551" w:type="dxa"/>
            <w:shd w:val="clear" w:color="000000" w:fill="FFFFFF"/>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出版物发行监督管理</w:t>
            </w:r>
          </w:p>
        </w:tc>
        <w:tc>
          <w:tcPr>
            <w:tcW w:w="1559"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企业</w:t>
            </w:r>
          </w:p>
        </w:tc>
        <w:tc>
          <w:tcPr>
            <w:tcW w:w="1560"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一般检查事项</w:t>
            </w:r>
          </w:p>
        </w:tc>
        <w:tc>
          <w:tcPr>
            <w:tcW w:w="1417"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现场检查</w:t>
            </w:r>
          </w:p>
        </w:tc>
        <w:tc>
          <w:tcPr>
            <w:tcW w:w="1418" w:type="dxa"/>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区委宣传部</w:t>
            </w:r>
          </w:p>
        </w:tc>
        <w:tc>
          <w:tcPr>
            <w:tcW w:w="4394" w:type="dxa"/>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《出版物市场管理规定》</w:t>
            </w:r>
          </w:p>
        </w:tc>
      </w:tr>
      <w:tr w:rsidR="00505FBD" w:rsidRPr="004B4BBA" w:rsidTr="00F2359C">
        <w:trPr>
          <w:cantSplit/>
          <w:trHeight w:val="300"/>
        </w:trPr>
        <w:tc>
          <w:tcPr>
            <w:tcW w:w="568"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3</w:t>
            </w:r>
          </w:p>
        </w:tc>
        <w:tc>
          <w:tcPr>
            <w:tcW w:w="1276" w:type="dxa"/>
            <w:shd w:val="clear" w:color="000000" w:fill="FFFFFF"/>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电影院检查</w:t>
            </w:r>
          </w:p>
        </w:tc>
        <w:tc>
          <w:tcPr>
            <w:tcW w:w="2551" w:type="dxa"/>
            <w:shd w:val="clear" w:color="000000" w:fill="FFFFFF"/>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电影院监督检查</w:t>
            </w:r>
          </w:p>
        </w:tc>
        <w:tc>
          <w:tcPr>
            <w:tcW w:w="1559"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企业</w:t>
            </w:r>
          </w:p>
        </w:tc>
        <w:tc>
          <w:tcPr>
            <w:tcW w:w="1560"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一般检查事项</w:t>
            </w:r>
          </w:p>
        </w:tc>
        <w:tc>
          <w:tcPr>
            <w:tcW w:w="1417" w:type="dxa"/>
            <w:vAlign w:val="center"/>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现场检查</w:t>
            </w:r>
          </w:p>
        </w:tc>
        <w:tc>
          <w:tcPr>
            <w:tcW w:w="1418" w:type="dxa"/>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区委宣传部</w:t>
            </w:r>
          </w:p>
        </w:tc>
        <w:tc>
          <w:tcPr>
            <w:tcW w:w="4394" w:type="dxa"/>
            <w:vAlign w:val="center"/>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《电影管理条例》、《电影产业促进法》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4</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重点用能单位节能管理</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能耗在线监测系统建设和实施在线监测工作检查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年综合能耗5000吨标准煤以上用能单位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区发改委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r w:rsidRPr="004B4BBA">
              <w:rPr>
                <w:rFonts w:ascii="仿宋_GB2312" w:eastAsia="仿宋_GB2312" w:hAnsi="宋体" w:cs="宋体" w:hint="eastAsia"/>
                <w:kern w:val="0"/>
                <w:szCs w:val="21"/>
              </w:rPr>
              <w:t>《重点用能单位节能管理办法》第十五条</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5</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公示信息检查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外商投资信息报告检查（初始、变更报告检查和年度报告检查）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外商投资企业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区经委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r w:rsidRPr="004B4BBA">
              <w:rPr>
                <w:rFonts w:ascii="仿宋_GB2312" w:eastAsia="仿宋_GB2312" w:hAnsi="宋体" w:cs="宋体" w:hint="eastAsia"/>
                <w:kern w:val="0"/>
                <w:szCs w:val="21"/>
              </w:rPr>
              <w:t>《外商投资信息报告办法》、《商务部关于加强外商投资信息报告监督检查工作的通知》</w:t>
            </w:r>
          </w:p>
        </w:tc>
      </w:tr>
      <w:tr w:rsidR="00505FBD" w:rsidRPr="004B4BBA" w:rsidTr="00F2359C">
        <w:trPr>
          <w:cantSplit/>
          <w:trHeight w:val="300"/>
        </w:trPr>
        <w:tc>
          <w:tcPr>
            <w:tcW w:w="568" w:type="dxa"/>
            <w:vMerge w:val="restart"/>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6</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r w:rsidRPr="004B4BBA">
              <w:rPr>
                <w:rFonts w:ascii="仿宋_GB2312" w:eastAsia="仿宋_GB2312" w:hAnsi="宋体" w:cs="宋体" w:hint="eastAsia"/>
                <w:kern w:val="0"/>
                <w:szCs w:val="21"/>
              </w:rPr>
              <w:t>执法检查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帮困粮油质量检查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帮困粮油供应企业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区经委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黑体" w:cs="宋体"/>
                <w:kern w:val="0"/>
                <w:szCs w:val="21"/>
              </w:rPr>
            </w:pPr>
            <w:r w:rsidRPr="004B4BBA">
              <w:rPr>
                <w:rFonts w:ascii="仿宋_GB2312" w:eastAsia="仿宋_GB2312" w:hAnsi="宋体" w:cs="宋体" w:hint="eastAsia"/>
                <w:kern w:val="0"/>
                <w:szCs w:val="21"/>
              </w:rPr>
              <w:t>粮食流通管理条例</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储备粮检查（库存、出库、入库）</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粮食存储企业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区经委</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粮食流通管理条例</w:t>
            </w:r>
          </w:p>
          <w:p w:rsidR="00505FBD" w:rsidRPr="004B4BBA" w:rsidRDefault="00505FBD" w:rsidP="00F2359C">
            <w:pPr>
              <w:jc w:val="left"/>
              <w:rPr>
                <w:rFonts w:ascii="仿宋_GB2312" w:eastAsia="仿宋_GB2312" w:hAnsi="宋体" w:cs="宋体"/>
                <w:kern w:val="0"/>
                <w:szCs w:val="21"/>
              </w:rPr>
            </w:pP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粮食流通统计执法检查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粮食纳入统计企业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区经委</w:t>
            </w:r>
          </w:p>
        </w:tc>
        <w:tc>
          <w:tcPr>
            <w:tcW w:w="4394" w:type="dxa"/>
            <w:vAlign w:val="center"/>
            <w:hideMark/>
          </w:tcPr>
          <w:p w:rsidR="00505FBD" w:rsidRPr="004B4BBA" w:rsidRDefault="00505FBD" w:rsidP="00F2359C">
            <w:pPr>
              <w:jc w:val="left"/>
              <w:rPr>
                <w:rFonts w:ascii="仿宋_GB2312" w:eastAsia="仿宋_GB2312" w:hAnsi="宋体" w:cs="宋体"/>
                <w:kern w:val="0"/>
                <w:szCs w:val="21"/>
              </w:rPr>
            </w:pPr>
            <w:r w:rsidRPr="004B4BBA">
              <w:rPr>
                <w:rFonts w:ascii="仿宋_GB2312" w:eastAsia="仿宋_GB2312" w:hAnsi="宋体" w:cs="宋体" w:hint="eastAsia"/>
                <w:kern w:val="0"/>
                <w:szCs w:val="21"/>
              </w:rPr>
              <w:t>粮食流通管理条例</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政策性成品粮质量检查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国有粮食企业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区经委</w:t>
            </w:r>
          </w:p>
        </w:tc>
        <w:tc>
          <w:tcPr>
            <w:tcW w:w="4394" w:type="dxa"/>
            <w:vAlign w:val="center"/>
            <w:hideMark/>
          </w:tcPr>
          <w:p w:rsidR="00505FBD" w:rsidRPr="004B4BBA" w:rsidRDefault="00505FBD" w:rsidP="00F2359C">
            <w:pPr>
              <w:jc w:val="left"/>
              <w:rPr>
                <w:rFonts w:ascii="仿宋_GB2312" w:eastAsia="仿宋_GB2312" w:hAnsi="宋体" w:cs="宋体"/>
                <w:kern w:val="0"/>
                <w:szCs w:val="21"/>
              </w:rPr>
            </w:pPr>
            <w:r w:rsidRPr="004B4BBA">
              <w:rPr>
                <w:rFonts w:ascii="仿宋_GB2312" w:eastAsia="仿宋_GB2312" w:hAnsi="宋体" w:cs="宋体" w:hint="eastAsia"/>
                <w:kern w:val="0"/>
                <w:szCs w:val="21"/>
              </w:rPr>
              <w:t>粮食流通管理条例</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粮食收购市场检查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粮食经营企业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区经委</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粮食流通管理条例</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7</w:t>
            </w:r>
          </w:p>
        </w:tc>
        <w:tc>
          <w:tcPr>
            <w:tcW w:w="1276" w:type="dxa"/>
            <w:shd w:val="clear" w:color="000000" w:fill="FFFFFF"/>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学校办学情况抽查</w:t>
            </w:r>
          </w:p>
        </w:tc>
        <w:tc>
          <w:tcPr>
            <w:tcW w:w="2551" w:type="dxa"/>
            <w:shd w:val="clear" w:color="000000" w:fill="FFFFFF"/>
            <w:hideMark/>
          </w:tcPr>
          <w:p w:rsidR="00505FBD" w:rsidRPr="004B4BBA" w:rsidRDefault="00505FBD" w:rsidP="00F2359C">
            <w:pPr>
              <w:jc w:val="left"/>
              <w:rPr>
                <w:rFonts w:ascii="仿宋_GB2312" w:eastAsia="仿宋_GB2312"/>
                <w:szCs w:val="21"/>
              </w:rPr>
            </w:pPr>
            <w:r w:rsidRPr="004B4BBA">
              <w:rPr>
                <w:rFonts w:ascii="仿宋_GB2312" w:eastAsia="仿宋_GB2312" w:hint="eastAsia"/>
                <w:szCs w:val="21"/>
              </w:rPr>
              <w:t>义务教育学校招生情况检查</w:t>
            </w:r>
          </w:p>
        </w:tc>
        <w:tc>
          <w:tcPr>
            <w:tcW w:w="1559" w:type="dxa"/>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义务教育学校</w:t>
            </w:r>
          </w:p>
        </w:tc>
        <w:tc>
          <w:tcPr>
            <w:tcW w:w="1560" w:type="dxa"/>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一般事项检查</w:t>
            </w:r>
          </w:p>
        </w:tc>
        <w:tc>
          <w:tcPr>
            <w:tcW w:w="1417" w:type="dxa"/>
            <w:hideMark/>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现场检查</w:t>
            </w:r>
          </w:p>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书面检查</w:t>
            </w:r>
          </w:p>
        </w:tc>
        <w:tc>
          <w:tcPr>
            <w:tcW w:w="1418" w:type="dxa"/>
          </w:tcPr>
          <w:p w:rsidR="00505FBD" w:rsidRPr="004B4BBA" w:rsidRDefault="00505FBD" w:rsidP="00F2359C">
            <w:pPr>
              <w:jc w:val="center"/>
              <w:rPr>
                <w:rFonts w:ascii="仿宋_GB2312" w:eastAsia="仿宋_GB2312"/>
                <w:szCs w:val="21"/>
              </w:rPr>
            </w:pPr>
            <w:r w:rsidRPr="004B4BBA">
              <w:rPr>
                <w:rFonts w:ascii="仿宋_GB2312" w:eastAsia="仿宋_GB2312" w:hint="eastAsia"/>
                <w:szCs w:val="21"/>
              </w:rPr>
              <w:t>区教育局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int="eastAsia"/>
                <w:szCs w:val="21"/>
              </w:rPr>
              <w:t>《上海市教育委员会关于2021年本市义务教育阶段学校招生工作的实施意见》</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8</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民用枪支使用单位检查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民用枪支配置使用单位使用枪支情况的检查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民用枪支使用单位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区公安局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中华人民共和国枪支管理办法、射击竞技体育运动枪支管理办法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9</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宾馆、旅馆治安检查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宾馆、旅馆取得特种行业经营许可证情况的检查；宾馆、旅馆治安安全情况检查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各类宾馆、旅店</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区公安局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上海市旅馆业治安管理实施细则；上海市特种行业和公共场所治安管理条例</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10</w:t>
            </w:r>
          </w:p>
        </w:tc>
        <w:tc>
          <w:tcPr>
            <w:tcW w:w="1276" w:type="dxa"/>
            <w:shd w:val="clear" w:color="000000" w:fill="FFFFFF"/>
            <w:vAlign w:val="center"/>
            <w:hideMark/>
          </w:tcPr>
          <w:p w:rsidR="00505FBD" w:rsidRPr="004B4BBA" w:rsidRDefault="00505FBD" w:rsidP="00F2359C">
            <w:pPr>
              <w:widowControl/>
              <w:tabs>
                <w:tab w:val="left" w:pos="590"/>
              </w:tabs>
              <w:jc w:val="left"/>
              <w:rPr>
                <w:rFonts w:ascii="仿宋_GB2312" w:eastAsia="仿宋_GB2312" w:hAnsi="宋体" w:cs="宋体"/>
                <w:kern w:val="0"/>
                <w:szCs w:val="21"/>
              </w:rPr>
            </w:pPr>
            <w:r w:rsidRPr="004B4BBA">
              <w:rPr>
                <w:rFonts w:ascii="仿宋_GB2312" w:eastAsia="仿宋_GB2312" w:hAnsi="宋体" w:cs="宋体" w:hint="eastAsia"/>
                <w:kern w:val="0"/>
                <w:szCs w:val="21"/>
              </w:rPr>
              <w:t>保安行业检查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保安从业单位及其保安活动情况</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保安行业相关单位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tabs>
                <w:tab w:val="left" w:pos="864"/>
              </w:tabs>
              <w:jc w:val="center"/>
              <w:rPr>
                <w:rFonts w:ascii="仿宋_GB2312" w:eastAsia="仿宋_GB2312" w:hAnsi="宋体" w:cs="宋体"/>
                <w:kern w:val="0"/>
                <w:szCs w:val="21"/>
              </w:rPr>
            </w:pPr>
            <w:r w:rsidRPr="004B4BBA">
              <w:rPr>
                <w:rFonts w:ascii="仿宋_GB2312" w:eastAsia="仿宋_GB2312" w:hAnsi="宋体" w:cs="宋体" w:hint="eastAsia"/>
                <w:kern w:val="0"/>
                <w:szCs w:val="21"/>
              </w:rPr>
              <w:t>区公安局</w:t>
            </w:r>
          </w:p>
        </w:tc>
        <w:tc>
          <w:tcPr>
            <w:tcW w:w="4394" w:type="dxa"/>
            <w:vAlign w:val="center"/>
            <w:hideMark/>
          </w:tcPr>
          <w:p w:rsidR="00505FBD" w:rsidRPr="004B4BBA" w:rsidRDefault="00505FBD" w:rsidP="00F2359C">
            <w:pPr>
              <w:widowControl/>
              <w:tabs>
                <w:tab w:val="left" w:pos="864"/>
              </w:tabs>
              <w:jc w:val="left"/>
              <w:rPr>
                <w:rFonts w:ascii="仿宋_GB2312" w:eastAsia="仿宋_GB2312" w:hAnsi="宋体" w:cs="宋体"/>
                <w:kern w:val="0"/>
                <w:szCs w:val="21"/>
              </w:rPr>
            </w:pPr>
            <w:r w:rsidRPr="004B4BBA">
              <w:rPr>
                <w:rFonts w:ascii="仿宋_GB2312" w:eastAsia="仿宋_GB2312" w:hAnsi="宋体" w:cs="宋体" w:hint="eastAsia"/>
                <w:kern w:val="0"/>
                <w:szCs w:val="21"/>
              </w:rPr>
              <w:t>保安管理条例</w:t>
            </w:r>
          </w:p>
        </w:tc>
      </w:tr>
      <w:tr w:rsidR="00505FBD" w:rsidRPr="004B4BBA" w:rsidTr="00F2359C">
        <w:trPr>
          <w:cantSplit/>
          <w:trHeight w:val="300"/>
        </w:trPr>
        <w:tc>
          <w:tcPr>
            <w:tcW w:w="568" w:type="dxa"/>
            <w:vMerge w:val="restart"/>
            <w:vAlign w:val="center"/>
            <w:hideMark/>
          </w:tcPr>
          <w:p w:rsidR="00505FBD" w:rsidRPr="004B4BBA" w:rsidRDefault="00505FBD" w:rsidP="00F2359C">
            <w:pPr>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11</w:t>
            </w:r>
          </w:p>
        </w:tc>
        <w:tc>
          <w:tcPr>
            <w:tcW w:w="1276" w:type="dxa"/>
            <w:vMerge w:val="restart"/>
            <w:shd w:val="clear" w:color="000000" w:fill="FFFFFF"/>
            <w:vAlign w:val="center"/>
            <w:hideMark/>
          </w:tcPr>
          <w:p w:rsidR="00505FBD" w:rsidRPr="004B4BBA" w:rsidRDefault="00505FBD" w:rsidP="00F2359C">
            <w:pPr>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律所及律师检查</w:t>
            </w: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对律师执业情况的检查</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执业律师</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现场检查、书面检查、机构自查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《中华人民共和国律师法》(主席令第76号 ,2017修正)第五十二条</w:t>
            </w:r>
            <w:r w:rsidRPr="004B4BBA">
              <w:rPr>
                <w:rFonts w:ascii="仿宋_GB2312" w:eastAsia="仿宋_GB2312" w:hAnsi="宋体" w:cs="仿宋_GB2312" w:hint="eastAsia"/>
                <w:color w:val="000000"/>
                <w:kern w:val="0"/>
                <w:szCs w:val="21"/>
              </w:rPr>
              <w:br/>
              <w:t>《律师执业管理办法》（司法部令134号，2016年11月1日修订 ）第五十一条</w:t>
            </w:r>
          </w:p>
        </w:tc>
      </w:tr>
      <w:tr w:rsidR="00505FBD" w:rsidRPr="004B4BBA" w:rsidTr="00F2359C">
        <w:trPr>
          <w:cantSplit/>
          <w:trHeight w:val="300"/>
        </w:trPr>
        <w:tc>
          <w:tcPr>
            <w:tcW w:w="568" w:type="dxa"/>
            <w:vMerge/>
            <w:vAlign w:val="center"/>
            <w:hideMark/>
          </w:tcPr>
          <w:p w:rsidR="00505FBD" w:rsidRPr="004B4BBA" w:rsidRDefault="00505FBD" w:rsidP="00F2359C">
            <w:pPr>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jc w:val="left"/>
              <w:textAlignment w:val="center"/>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对律师事务所（分所）执业情况的检查</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律师事务所（分所）</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现场检查、书面检查、机构自查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《中华人民共和国律师法》(主席令第76号 ,2017修正)第五十二条</w:t>
            </w:r>
            <w:r w:rsidRPr="004B4BBA">
              <w:rPr>
                <w:rFonts w:ascii="仿宋_GB2312" w:eastAsia="仿宋_GB2312" w:hAnsi="宋体" w:cs="仿宋_GB2312" w:hint="eastAsia"/>
                <w:color w:val="000000"/>
                <w:kern w:val="0"/>
                <w:szCs w:val="21"/>
              </w:rPr>
              <w:br/>
              <w:t>《律师事务所管理办法》（司法部令第133号）第六十五条</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对律所及律师承办法律援助事项的检查</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律师事务所（分所）、律师</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现场检查、书面检查、机构自查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《中华人民共和国律师法》(主席令第76号 ,2017修正)第五十二条</w:t>
            </w:r>
            <w:r w:rsidRPr="004B4BBA">
              <w:rPr>
                <w:rFonts w:ascii="仿宋_GB2312" w:eastAsia="仿宋_GB2312" w:hAnsi="宋体" w:cs="仿宋_GB2312" w:hint="eastAsia"/>
                <w:color w:val="000000"/>
                <w:kern w:val="0"/>
                <w:szCs w:val="21"/>
              </w:rPr>
              <w:br/>
              <w:t>《律师执业管理办法》（司法部令134号，2016年11月1日修订 ）第五十一条</w:t>
            </w:r>
          </w:p>
        </w:tc>
      </w:tr>
      <w:tr w:rsidR="00505FBD" w:rsidRPr="004B4BBA" w:rsidTr="00F2359C">
        <w:trPr>
          <w:cantSplit/>
          <w:trHeight w:val="300"/>
        </w:trPr>
        <w:tc>
          <w:tcPr>
            <w:tcW w:w="568" w:type="dxa"/>
            <w:vMerge w:val="restart"/>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12</w:t>
            </w:r>
          </w:p>
        </w:tc>
        <w:tc>
          <w:tcPr>
            <w:tcW w:w="1276" w:type="dxa"/>
            <w:vMerge w:val="restart"/>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公证机构及公证员检查</w:t>
            </w: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对公证员办理公证业务情况的检查</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公证员</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现场检查、书面检查、机构自查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《中华人民共和国公证法》(主席令第76号 ,2017修正)第五条</w:t>
            </w:r>
            <w:r w:rsidRPr="004B4BBA">
              <w:rPr>
                <w:rFonts w:ascii="仿宋_GB2312" w:eastAsia="仿宋_GB2312" w:hAnsi="宋体" w:cs="仿宋_GB2312" w:hint="eastAsia"/>
                <w:color w:val="000000"/>
                <w:kern w:val="0"/>
                <w:szCs w:val="21"/>
              </w:rPr>
              <w:br/>
              <w:t>《公证员执业管理办法》（司法部令第102号 ）第五条、第二十一条、第二十五条、第二十六条</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对公证机构的检查</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公证机构</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现场检查、书面检查、机构自查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《中华人民共和国公证法》(主席令第76号 ,2017修正)第五条</w:t>
            </w:r>
            <w:r w:rsidRPr="004B4BBA">
              <w:rPr>
                <w:rFonts w:ascii="仿宋_GB2312" w:eastAsia="仿宋_GB2312" w:hAnsi="宋体" w:cs="仿宋_GB2312" w:hint="eastAsia"/>
                <w:color w:val="000000"/>
                <w:kern w:val="0"/>
                <w:szCs w:val="21"/>
              </w:rPr>
              <w:br/>
              <w:t>《公证员执业管理办法》（司法部令第102号 ）第五条、第二十一条、第二十五条、第二十六条</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13</w:t>
            </w:r>
          </w:p>
        </w:tc>
        <w:tc>
          <w:tcPr>
            <w:tcW w:w="1276"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鉴定机构及鉴定人检查</w:t>
            </w: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对鉴定人和鉴定机构的检查</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司法鉴定机构及司法鉴定人</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现场检查、书面检查、机构自查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《上海市司法鉴定管理条例》第六条、第三十九条</w:t>
            </w:r>
          </w:p>
        </w:tc>
      </w:tr>
      <w:tr w:rsidR="00505FBD" w:rsidRPr="004B4BBA" w:rsidTr="00F2359C">
        <w:trPr>
          <w:cantSplit/>
          <w:trHeight w:val="300"/>
        </w:trPr>
        <w:tc>
          <w:tcPr>
            <w:tcW w:w="568" w:type="dxa"/>
            <w:vMerge w:val="restart"/>
            <w:vAlign w:val="center"/>
            <w:hideMark/>
          </w:tcPr>
          <w:p w:rsidR="00505FBD" w:rsidRPr="004B4BBA" w:rsidRDefault="00505FBD" w:rsidP="00F2359C">
            <w:pPr>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14</w:t>
            </w:r>
          </w:p>
        </w:tc>
        <w:tc>
          <w:tcPr>
            <w:tcW w:w="1276" w:type="dxa"/>
            <w:vMerge w:val="restart"/>
            <w:shd w:val="clear" w:color="000000" w:fill="FFFFFF"/>
            <w:vAlign w:val="center"/>
            <w:hideMark/>
          </w:tcPr>
          <w:p w:rsidR="00505FBD" w:rsidRPr="004B4BBA" w:rsidRDefault="00505FBD" w:rsidP="00F2359C">
            <w:pPr>
              <w:jc w:val="left"/>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基层法律服务所及基层法律服务工作者检查</w:t>
            </w: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基层法律服务工作者年度考核</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基层法律服务工作者</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《基层法律服务工作者管理办法》第四十条、第四十一条、第四十二条</w:t>
            </w:r>
          </w:p>
        </w:tc>
      </w:tr>
      <w:tr w:rsidR="00505FBD" w:rsidRPr="004B4BBA" w:rsidTr="00F2359C">
        <w:trPr>
          <w:cantSplit/>
          <w:trHeight w:val="300"/>
        </w:trPr>
        <w:tc>
          <w:tcPr>
            <w:tcW w:w="568" w:type="dxa"/>
            <w:vMerge/>
            <w:vAlign w:val="center"/>
            <w:hideMark/>
          </w:tcPr>
          <w:p w:rsidR="00505FBD" w:rsidRPr="004B4BBA" w:rsidRDefault="00505FBD" w:rsidP="00F2359C">
            <w:pPr>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对基层法律服务工作者执业核准、变更核准、注销登记的监管</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基层法律服务工作者</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《基层法律服务工作者管理办法》第十条、第十五条、第十六条</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基层法律服务所年度考核</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基层法律服务所</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《基层法律服务工作者管理办法》第二十九条、第三十条、第三十一条</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对基层法律服务所变更核准、注销登记的监管</w:t>
            </w:r>
          </w:p>
        </w:tc>
        <w:tc>
          <w:tcPr>
            <w:tcW w:w="1559"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基层法律服务所</w:t>
            </w:r>
          </w:p>
        </w:tc>
        <w:tc>
          <w:tcPr>
            <w:tcW w:w="1560"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vAlign w:val="center"/>
            <w:hideMark/>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现场检查、书面检查</w:t>
            </w:r>
          </w:p>
        </w:tc>
        <w:tc>
          <w:tcPr>
            <w:tcW w:w="1418" w:type="dxa"/>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区司法局</w:t>
            </w:r>
          </w:p>
        </w:tc>
        <w:tc>
          <w:tcPr>
            <w:tcW w:w="4394" w:type="dxa"/>
            <w:vAlign w:val="center"/>
            <w:hideMark/>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《基层法律服务工作者管理办法》第十条、第十一条</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15</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bCs/>
                <w:kern w:val="0"/>
                <w:szCs w:val="21"/>
              </w:rPr>
              <w:t>对社会代理机构抽查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社会代理机构政府采购活动流程合规性的监督检查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社会代理机构</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区财政局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政府采购相关法规</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16</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会计信息质量检查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对单位会计信息质量进行监督检查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国家机关、社会团体、企业、事业单位和其他组织</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区财政局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《会计法》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17</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招用人员检查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用人单位是否扣押劳动者居民身份证和其他证件的检查、</w:t>
            </w:r>
            <w:r w:rsidRPr="004B4BBA">
              <w:rPr>
                <w:rFonts w:ascii="仿宋_GB2312" w:eastAsia="仿宋_GB2312" w:hAnsi="宋体" w:cs="Arial" w:hint="eastAsia"/>
                <w:szCs w:val="21"/>
              </w:rPr>
              <w:t>是否使用童工的检查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区人力资源和社会保障局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《劳动合同法》第九条、《劳动法》第十五条、《禁止使用童工规定》第二条第一款</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18</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劳动合同检查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用人单位是否按规定与劳动者签订劳动合同的检查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区人力资源和社会保障局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《劳动合同法》第十条</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19</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工资报酬检查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用人单位是否及时足额支付劳动者劳动报酬的检查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区人力资源和社会保障局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《劳动法》第五十条、《劳动合同法》第三十条第一款</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20</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社会保险费检查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用人单位是否按时足额缴纳社会保险费的检查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区人力资源和社会保障局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《劳动法》第七十二条</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21</w:t>
            </w:r>
          </w:p>
        </w:tc>
        <w:tc>
          <w:tcPr>
            <w:tcW w:w="1276"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劳务派遣检查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劳务派遣单位是否违反有关劳务派遣规定的检查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区人力资源和社会保障局</w:t>
            </w:r>
          </w:p>
        </w:tc>
        <w:tc>
          <w:tcPr>
            <w:tcW w:w="4394" w:type="dxa"/>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《劳动合同法》第五十七条、第五十八条、第五十九条第一款、第六十条、第六十一条、第六十三条、第六十四条、第六十五条</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22</w:t>
            </w:r>
          </w:p>
        </w:tc>
        <w:tc>
          <w:tcPr>
            <w:tcW w:w="1276" w:type="dxa"/>
            <w:shd w:val="clear" w:color="000000" w:fill="FFFFFF"/>
            <w:vAlign w:val="center"/>
            <w:hideMark/>
          </w:tcPr>
          <w:p w:rsidR="00505FBD" w:rsidRPr="004B4BBA" w:rsidRDefault="00505FBD" w:rsidP="00F2359C">
            <w:pPr>
              <w:jc w:val="left"/>
              <w:rPr>
                <w:rFonts w:ascii="仿宋_GB2312" w:eastAsia="仿宋_GB2312" w:hAnsi="宋体" w:cs="宋体"/>
                <w:szCs w:val="21"/>
              </w:rPr>
            </w:pPr>
            <w:r w:rsidRPr="004B4BBA">
              <w:rPr>
                <w:rFonts w:ascii="仿宋_GB2312" w:eastAsia="仿宋_GB2312" w:hint="eastAsia"/>
                <w:szCs w:val="21"/>
              </w:rPr>
              <w:t>职业中介检查</w:t>
            </w:r>
          </w:p>
        </w:tc>
        <w:tc>
          <w:tcPr>
            <w:tcW w:w="2551" w:type="dxa"/>
            <w:shd w:val="clear" w:color="000000" w:fill="FFFFFF"/>
            <w:vAlign w:val="center"/>
            <w:hideMark/>
          </w:tcPr>
          <w:p w:rsidR="00505FBD" w:rsidRPr="004B4BBA" w:rsidRDefault="00505FBD" w:rsidP="00F2359C">
            <w:pPr>
              <w:jc w:val="left"/>
              <w:rPr>
                <w:rFonts w:ascii="仿宋_GB2312" w:eastAsia="仿宋_GB2312" w:hAnsi="宋体" w:cs="宋体"/>
                <w:szCs w:val="21"/>
              </w:rPr>
            </w:pPr>
            <w:r w:rsidRPr="004B4BBA">
              <w:rPr>
                <w:rFonts w:ascii="仿宋_GB2312" w:eastAsia="仿宋_GB2312" w:hint="eastAsia"/>
                <w:szCs w:val="21"/>
              </w:rPr>
              <w:t>是否经许可和登记，擅自从事职业中介活动的检查</w:t>
            </w:r>
          </w:p>
        </w:tc>
        <w:tc>
          <w:tcPr>
            <w:tcW w:w="1559" w:type="dxa"/>
            <w:vAlign w:val="center"/>
            <w:hideMark/>
          </w:tcPr>
          <w:p w:rsidR="00505FBD" w:rsidRPr="004B4BBA" w:rsidRDefault="00505FBD" w:rsidP="00F2359C">
            <w:pPr>
              <w:jc w:val="center"/>
              <w:rPr>
                <w:rFonts w:ascii="仿宋_GB2312" w:eastAsia="仿宋_GB2312" w:hAnsi="宋体" w:cs="宋体"/>
                <w:szCs w:val="21"/>
              </w:rPr>
            </w:pPr>
            <w:r w:rsidRPr="004B4BBA">
              <w:rPr>
                <w:rFonts w:ascii="仿宋_GB2312" w:eastAsia="仿宋_GB2312" w:hint="eastAsia"/>
                <w:szCs w:val="21"/>
              </w:rPr>
              <w:t>企业</w:t>
            </w:r>
          </w:p>
        </w:tc>
        <w:tc>
          <w:tcPr>
            <w:tcW w:w="1560" w:type="dxa"/>
            <w:vAlign w:val="center"/>
            <w:hideMark/>
          </w:tcPr>
          <w:p w:rsidR="00505FBD" w:rsidRPr="004B4BBA" w:rsidRDefault="00505FBD" w:rsidP="00F2359C">
            <w:pPr>
              <w:jc w:val="center"/>
              <w:rPr>
                <w:rFonts w:ascii="仿宋_GB2312" w:eastAsia="仿宋_GB2312" w:hAnsi="宋体" w:cs="宋体"/>
                <w:szCs w:val="21"/>
              </w:rPr>
            </w:pPr>
            <w:r w:rsidRPr="004B4BBA">
              <w:rPr>
                <w:rFonts w:ascii="仿宋_GB2312" w:eastAsia="仿宋_GB2312" w:hint="eastAsia"/>
                <w:szCs w:val="21"/>
              </w:rPr>
              <w:t>一般检查事项</w:t>
            </w:r>
          </w:p>
        </w:tc>
        <w:tc>
          <w:tcPr>
            <w:tcW w:w="1417" w:type="dxa"/>
            <w:vAlign w:val="center"/>
            <w:hideMark/>
          </w:tcPr>
          <w:p w:rsidR="00505FBD" w:rsidRPr="004B4BBA" w:rsidRDefault="00505FBD" w:rsidP="00F2359C">
            <w:pPr>
              <w:jc w:val="center"/>
              <w:rPr>
                <w:rFonts w:ascii="仿宋_GB2312" w:eastAsia="仿宋_GB2312" w:hAnsi="宋体" w:cs="宋体"/>
                <w:szCs w:val="21"/>
              </w:rPr>
            </w:pPr>
            <w:r w:rsidRPr="004B4BBA">
              <w:rPr>
                <w:rFonts w:ascii="仿宋_GB2312" w:eastAsia="仿宋_GB2312" w:hint="eastAsia"/>
                <w:szCs w:val="21"/>
              </w:rPr>
              <w:t>现场检查、书面检查</w:t>
            </w:r>
          </w:p>
        </w:tc>
        <w:tc>
          <w:tcPr>
            <w:tcW w:w="1418" w:type="dxa"/>
            <w:vAlign w:val="center"/>
          </w:tcPr>
          <w:p w:rsidR="00505FBD" w:rsidRPr="004B4BBA" w:rsidRDefault="00505FBD" w:rsidP="00F2359C">
            <w:pPr>
              <w:jc w:val="center"/>
              <w:rPr>
                <w:rFonts w:ascii="仿宋_GB2312" w:eastAsia="仿宋_GB2312" w:hAnsi="宋体" w:cs="宋体"/>
                <w:szCs w:val="21"/>
              </w:rPr>
            </w:pPr>
            <w:r w:rsidRPr="004B4BBA">
              <w:rPr>
                <w:rFonts w:ascii="仿宋_GB2312" w:eastAsia="仿宋_GB2312" w:hAnsi="宋体" w:cs="宋体" w:hint="eastAsia"/>
                <w:kern w:val="0"/>
                <w:szCs w:val="21"/>
              </w:rPr>
              <w:t>区人力资源和社会保障局</w:t>
            </w:r>
          </w:p>
        </w:tc>
        <w:tc>
          <w:tcPr>
            <w:tcW w:w="4394" w:type="dxa"/>
            <w:vAlign w:val="center"/>
            <w:hideMark/>
          </w:tcPr>
          <w:p w:rsidR="00505FBD" w:rsidRPr="004B4BBA" w:rsidRDefault="00505FBD" w:rsidP="00F2359C">
            <w:pPr>
              <w:jc w:val="left"/>
              <w:rPr>
                <w:rFonts w:ascii="仿宋_GB2312" w:eastAsia="仿宋_GB2312" w:hAnsi="宋体" w:cs="宋体"/>
                <w:szCs w:val="21"/>
              </w:rPr>
            </w:pPr>
            <w:r w:rsidRPr="004B4BBA">
              <w:rPr>
                <w:rFonts w:ascii="仿宋_GB2312" w:eastAsia="仿宋_GB2312" w:hAnsi="宋体" w:cs="宋体" w:hint="eastAsia"/>
                <w:szCs w:val="21"/>
              </w:rPr>
              <w:t>《就业促进法》第四十条第三款</w:t>
            </w:r>
          </w:p>
        </w:tc>
      </w:tr>
      <w:tr w:rsidR="00505FBD" w:rsidRPr="004B4BBA" w:rsidTr="00F2359C">
        <w:trPr>
          <w:cantSplit/>
          <w:trHeight w:val="300"/>
        </w:trPr>
        <w:tc>
          <w:tcPr>
            <w:tcW w:w="568" w:type="dxa"/>
            <w:vMerge w:val="restart"/>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23</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双随机抽查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有关大气污染源的现场检查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企事业单位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区生态环境局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《中华人民共和国大气污染防治法》第五条</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有关固废污染源的现场检查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企事业单位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区生态环境局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《中华人民共和国固体废物污染环境防治法》第九条</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有关水污染源的现场检查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企事业单位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区生态环境局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《中华人民共和国水污染防治法》第九条</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有关噪声污染源的现场检查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企事业单位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区生态环境局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《中华人民共和国环境噪声污染防治法》第六条</w:t>
            </w:r>
          </w:p>
        </w:tc>
      </w:tr>
      <w:tr w:rsidR="00505FBD" w:rsidRPr="004B4BBA" w:rsidTr="00F2359C">
        <w:trPr>
          <w:cantSplit/>
          <w:trHeight w:val="300"/>
        </w:trPr>
        <w:tc>
          <w:tcPr>
            <w:tcW w:w="568" w:type="dxa"/>
            <w:vMerge w:val="restart"/>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24</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安全行为</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起重设备</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施工单位、安装单位、租赁单位、监理单位、维保单位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《上海市建筑起重机械监督管理规定》的通知[沪建管(2014)755号]、《建筑起重机械安全监督管理规定》166号令、《建设工程安全生产管理条例》等</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危大工程</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施工单位、建设单位、设计单位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《危险性较大的分部分项工程安全管理规定》</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临电设施</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《中华人民共和国安全生产法》、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《上海市建设工程施工安全监督管理办法》、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《实施工程建设强制性标准监督规定》、</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《施工现场临时用电安全技术规范》（JGJ46-2005）</w:t>
            </w:r>
          </w:p>
        </w:tc>
      </w:tr>
      <w:tr w:rsidR="00505FBD" w:rsidRPr="004B4BBA" w:rsidTr="00F2359C">
        <w:trPr>
          <w:cantSplit/>
          <w:trHeight w:val="300"/>
        </w:trPr>
        <w:tc>
          <w:tcPr>
            <w:tcW w:w="568" w:type="dxa"/>
            <w:vMerge w:val="restart"/>
            <w:vAlign w:val="center"/>
            <w:hideMark/>
          </w:tcPr>
          <w:p w:rsidR="00505FBD" w:rsidRPr="004B4BBA" w:rsidRDefault="00505FBD" w:rsidP="00F2359C">
            <w:pPr>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24</w:t>
            </w:r>
          </w:p>
        </w:tc>
        <w:tc>
          <w:tcPr>
            <w:tcW w:w="1276" w:type="dxa"/>
            <w:vMerge w:val="restart"/>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安全行为</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安全防护</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《危险性较大的分部分项工程安全管理规定》、</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《上海市建设工程质量和安全管理条例》、</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《建筑施工企业主要负责人、项目负责人和专职安全生产管理人员安全生产管理规定》</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隐患排查和安全检查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《中华人民共和国安全生产法》、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《上海市建设工程施工安全监督管理办法》、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《上海市建筑施工安全生产标准化考评规范》沪建质安（2016）247号、《关于本市建设工程安全生产隐患排查统计上报工作的通知》、《建筑施工安全检查标准》JGJ59-2011</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安全教育</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《建设工程安全生产管理条例》、</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《上海市建设工程施工安全监督管理办法》、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《建筑业企业职工安全培训教育暂行规定》</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安防用品</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《建设工程安全生产管理条例》、</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《上海市建设工程施工安全监督管理办法》、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《关于加强施工现场安全防护用品管理的通知》</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《安全生产法》</w:t>
            </w:r>
          </w:p>
        </w:tc>
      </w:tr>
      <w:tr w:rsidR="00505FBD" w:rsidRPr="004B4BBA" w:rsidTr="00F2359C">
        <w:trPr>
          <w:cantSplit/>
          <w:trHeight w:val="300"/>
        </w:trPr>
        <w:tc>
          <w:tcPr>
            <w:tcW w:w="568" w:type="dxa"/>
            <w:vMerge w:val="restart"/>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25</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质量行为</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深基坑工程</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施工单位、建设单位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《危险性较大的分部分项工程安全管理规定》、《建筑深基坑工程施工安全技术规范》</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结构工程</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《建设工程质量管理条例》</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其他分部分项</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《建设工程质量管理条例》</w:t>
            </w:r>
          </w:p>
        </w:tc>
      </w:tr>
      <w:tr w:rsidR="00505FBD" w:rsidRPr="004B4BBA" w:rsidTr="00F2359C">
        <w:trPr>
          <w:cantSplit/>
          <w:trHeight w:val="300"/>
        </w:trPr>
        <w:tc>
          <w:tcPr>
            <w:tcW w:w="568" w:type="dxa"/>
            <w:vMerge w:val="restart"/>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25</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质量行为</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装配式结构</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施工单位、建设单位、监理单位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《关于进一步加强本市装配整体式混凝土结构工程质量管理的若干规定》沪建质安[2017]241号</w:t>
            </w:r>
          </w:p>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《关于进一步加强本市装配整体式混凝土结构工程钢筋套筒灌浆连接施工质量管理的通知》沪建安质监（2018）47号</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质量标准化</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《上海市建设工程施工质量标准化管理办法》沪建质安[2016]1024号</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建筑材料</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施工单位、监理单位、设计单位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材料管理条例》、《上海市建设工程检测管理办法》、《上海市民用建筑墙体节能工程质量安全管理规定》、《上海市建设工程材料使用监督管理规定》沪建管【2015】726号《关于在本市建筑工程开展重要建材供应信息报送制度的通知》沪建建材【2017】1130号</w:t>
            </w:r>
          </w:p>
        </w:tc>
      </w:tr>
      <w:tr w:rsidR="00505FBD" w:rsidRPr="004B4BBA" w:rsidTr="00F2359C">
        <w:trPr>
          <w:cantSplit/>
          <w:trHeight w:val="300"/>
        </w:trPr>
        <w:tc>
          <w:tcPr>
            <w:tcW w:w="568" w:type="dxa"/>
            <w:vMerge w:val="restart"/>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26</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市场行为</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招、投标</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建设单位、施工单位、设计单位、勘察单位、监理单位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《上海市建设工程招标投标管理办法》</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施工图审查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建设单位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《建设工程质量管理条例》</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违法发包、转包、挂靠</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建设单位、施工单位、设计单位、勘察单位、监理单位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建设工程质量管理条例》、《建设工程勘察设计管理条例》、《建筑工程施工发包与承包违法行为认定查处管理办法》、《中华人民共和国招标投标法》、《必须招标的工程项目规定》、《上海市建设工程招标投标管理办法》、《上海市建设工程招标投标管理办法实施细则》</w:t>
            </w:r>
          </w:p>
        </w:tc>
      </w:tr>
      <w:tr w:rsidR="00505FBD" w:rsidRPr="004B4BBA" w:rsidTr="00F2359C">
        <w:trPr>
          <w:cantSplit/>
          <w:trHeight w:val="300"/>
        </w:trPr>
        <w:tc>
          <w:tcPr>
            <w:tcW w:w="568" w:type="dxa"/>
            <w:vMerge w:val="restart"/>
            <w:vAlign w:val="center"/>
            <w:hideMark/>
          </w:tcPr>
          <w:p w:rsidR="00505FBD" w:rsidRPr="004B4BBA" w:rsidRDefault="00505FBD" w:rsidP="00F2359C">
            <w:pPr>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26</w:t>
            </w:r>
          </w:p>
        </w:tc>
        <w:tc>
          <w:tcPr>
            <w:tcW w:w="1276" w:type="dxa"/>
            <w:vMerge w:val="restart"/>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市场行为</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注册人员执业</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项目经理、总监理工程师</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《注册建造师管理规定》、《注册监理工程师管理规定》、《注册建造师执业工程规模标准》（试行）</w:t>
            </w:r>
          </w:p>
        </w:tc>
      </w:tr>
      <w:tr w:rsidR="00505FBD" w:rsidRPr="004B4BBA" w:rsidTr="00F2359C">
        <w:trPr>
          <w:cantSplit/>
          <w:trHeight w:val="300"/>
        </w:trPr>
        <w:tc>
          <w:tcPr>
            <w:tcW w:w="568" w:type="dxa"/>
            <w:vMerge/>
            <w:vAlign w:val="center"/>
            <w:hideMark/>
          </w:tcPr>
          <w:p w:rsidR="00505FBD" w:rsidRPr="004B4BBA" w:rsidRDefault="00505FBD" w:rsidP="00F2359C">
            <w:pPr>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管理人员实名制登记</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施工单位、监理单位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《关于在本市建筑工程施工现场推行管理人员实名制管理的通知》、《建筑工程、公路与市政工程施工现场专业人员配备标准》</w:t>
            </w:r>
          </w:p>
        </w:tc>
      </w:tr>
      <w:tr w:rsidR="00505FBD" w:rsidRPr="004B4BBA" w:rsidTr="00F2359C">
        <w:trPr>
          <w:cantSplit/>
          <w:trHeight w:val="300"/>
        </w:trPr>
        <w:tc>
          <w:tcPr>
            <w:tcW w:w="568" w:type="dxa"/>
            <w:vMerge/>
            <w:vAlign w:val="center"/>
            <w:hideMark/>
          </w:tcPr>
          <w:p w:rsidR="00505FBD" w:rsidRPr="004B4BBA" w:rsidRDefault="00505FBD" w:rsidP="00F2359C">
            <w:pPr>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三本台账管理</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关于在本市建筑工程施工现场推行作业人员实名制管理的通知》、《关于在本市建筑工程开展人工费支付台账和工资支付台账登记的通知》、《国务院办公厅关于全面治理拖欠农民工工资问题的意见》、《关于本市全面治理拖欠农民工工资问题的实施意见》</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人工费分账管理及工资支付</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施工单位、监理单位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《关于在本市建筑工程开展人工费支付台账和工资支付台账登记的通知》、《关于进一步加强本市工程建设领域用工管理的若干意见（试行）》、《上海市房屋建筑工程建筑工人工资支付管理办法》</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合同信息报送</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施工单位、设计单位、勘察单位、监理单位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现场检查、书面检查等</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《上海市建筑市场管理条例》第三十二条、《上海市建设工程合同信息报送管理规定》</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27</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公示信息检查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对燃气企业供应的燃气质量、压力或者气瓶充装重量是否符合标准的抽查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区建管委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《上海市燃气管理条例》</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28</w:t>
            </w:r>
          </w:p>
        </w:tc>
        <w:tc>
          <w:tcPr>
            <w:tcW w:w="1276" w:type="dxa"/>
            <w:shd w:val="clear" w:color="000000" w:fill="FFFFFF"/>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对动物防疫工作实施监督管理</w:t>
            </w:r>
          </w:p>
        </w:tc>
        <w:tc>
          <w:tcPr>
            <w:tcW w:w="2551" w:type="dxa"/>
            <w:shd w:val="clear" w:color="000000" w:fill="FFFFFF"/>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防疫情况、免疫情况、记录档案等</w:t>
            </w:r>
          </w:p>
        </w:tc>
        <w:tc>
          <w:tcPr>
            <w:tcW w:w="1559" w:type="dxa"/>
            <w:vAlign w:val="center"/>
            <w:hideMark/>
          </w:tcPr>
          <w:p w:rsidR="00505FBD" w:rsidRPr="004B4BBA" w:rsidRDefault="00505FBD" w:rsidP="00F2359C">
            <w:pPr>
              <w:widowControl/>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本区饲养畜禽的单位</w:t>
            </w:r>
          </w:p>
        </w:tc>
        <w:tc>
          <w:tcPr>
            <w:tcW w:w="1560" w:type="dxa"/>
            <w:vAlign w:val="center"/>
            <w:hideMark/>
          </w:tcPr>
          <w:p w:rsidR="00505FBD" w:rsidRPr="004B4BBA" w:rsidRDefault="00505FBD" w:rsidP="00F2359C">
            <w:pPr>
              <w:widowControl/>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区农业农村委员会</w:t>
            </w:r>
          </w:p>
        </w:tc>
        <w:tc>
          <w:tcPr>
            <w:tcW w:w="4394" w:type="dxa"/>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《中华人民共和国动物防疫法》第十二条至二十五条</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29</w:t>
            </w:r>
          </w:p>
        </w:tc>
        <w:tc>
          <w:tcPr>
            <w:tcW w:w="1276" w:type="dxa"/>
            <w:shd w:val="clear" w:color="000000" w:fill="FFFFFF"/>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水生野生动物养殖、利用情况的检查</w:t>
            </w:r>
          </w:p>
        </w:tc>
        <w:tc>
          <w:tcPr>
            <w:tcW w:w="2551" w:type="dxa"/>
            <w:shd w:val="clear" w:color="000000" w:fill="FFFFFF"/>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水生野生动物养殖、经营利用情况、记录档案等</w:t>
            </w:r>
            <w:bookmarkStart w:id="0" w:name="_GoBack"/>
            <w:bookmarkEnd w:id="0"/>
          </w:p>
        </w:tc>
        <w:tc>
          <w:tcPr>
            <w:tcW w:w="1559" w:type="dxa"/>
            <w:vAlign w:val="center"/>
            <w:hideMark/>
          </w:tcPr>
          <w:p w:rsidR="00505FBD" w:rsidRPr="004B4BBA" w:rsidRDefault="00505FBD" w:rsidP="00F2359C">
            <w:pPr>
              <w:widowControl/>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利用水生野生动物及其制品的事业单位、企业、社会组织</w:t>
            </w:r>
          </w:p>
        </w:tc>
        <w:tc>
          <w:tcPr>
            <w:tcW w:w="1560" w:type="dxa"/>
            <w:vAlign w:val="center"/>
            <w:hideMark/>
          </w:tcPr>
          <w:p w:rsidR="00505FBD" w:rsidRPr="004B4BBA" w:rsidRDefault="00505FBD" w:rsidP="00F2359C">
            <w:pPr>
              <w:widowControl/>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区农业农村委员会</w:t>
            </w:r>
          </w:p>
        </w:tc>
        <w:tc>
          <w:tcPr>
            <w:tcW w:w="4394" w:type="dxa"/>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《中华人民共和国野生动物保护法》第三十四条</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30</w:t>
            </w:r>
          </w:p>
        </w:tc>
        <w:tc>
          <w:tcPr>
            <w:tcW w:w="1276" w:type="dxa"/>
            <w:shd w:val="clear" w:color="000000" w:fill="FFFFFF"/>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仿宋_GB2312" w:hint="eastAsia"/>
                <w:szCs w:val="21"/>
              </w:rPr>
              <w:t>农药监督检查</w:t>
            </w:r>
          </w:p>
        </w:tc>
        <w:tc>
          <w:tcPr>
            <w:tcW w:w="2551" w:type="dxa"/>
            <w:shd w:val="clear" w:color="000000" w:fill="FFFFFF"/>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仿宋_GB2312" w:hint="eastAsia"/>
                <w:szCs w:val="21"/>
              </w:rPr>
              <w:t>1.农药标签的检查；2.农药经营主体资质的检查；3.是否销售违禁农药或假农药</w:t>
            </w:r>
          </w:p>
        </w:tc>
        <w:tc>
          <w:tcPr>
            <w:tcW w:w="1559" w:type="dxa"/>
            <w:vAlign w:val="center"/>
            <w:hideMark/>
          </w:tcPr>
          <w:p w:rsidR="00505FBD" w:rsidRPr="004B4BBA" w:rsidRDefault="00505FBD" w:rsidP="00F2359C">
            <w:pPr>
              <w:widowControl/>
              <w:spacing w:line="240" w:lineRule="exact"/>
              <w:jc w:val="center"/>
              <w:rPr>
                <w:rFonts w:ascii="仿宋_GB2312" w:eastAsia="仿宋_GB2312" w:hAnsi="宋体" w:cs="仿宋_GB2312"/>
                <w:szCs w:val="21"/>
              </w:rPr>
            </w:pPr>
            <w:r w:rsidRPr="004B4BBA">
              <w:rPr>
                <w:rFonts w:ascii="仿宋_GB2312" w:eastAsia="仿宋_GB2312" w:hAnsi="宋体" w:cs="仿宋_GB2312" w:hint="eastAsia"/>
                <w:szCs w:val="21"/>
              </w:rPr>
              <w:t>农药生产者、经营者、农药登记试验单位</w:t>
            </w:r>
          </w:p>
        </w:tc>
        <w:tc>
          <w:tcPr>
            <w:tcW w:w="1560" w:type="dxa"/>
            <w:vAlign w:val="center"/>
            <w:hideMark/>
          </w:tcPr>
          <w:p w:rsidR="00505FBD" w:rsidRPr="004B4BBA" w:rsidRDefault="00505FBD" w:rsidP="00F2359C">
            <w:pPr>
              <w:widowControl/>
              <w:spacing w:line="240" w:lineRule="exact"/>
              <w:jc w:val="center"/>
              <w:rPr>
                <w:rFonts w:ascii="仿宋_GB2312" w:eastAsia="仿宋_GB2312" w:hAnsi="宋体" w:cs="仿宋_GB2312"/>
                <w:szCs w:val="21"/>
              </w:rPr>
            </w:pPr>
            <w:r w:rsidRPr="004B4BBA">
              <w:rPr>
                <w:rFonts w:ascii="仿宋_GB2312" w:eastAsia="仿宋_GB2312" w:hAnsi="宋体" w:cs="仿宋_GB2312" w:hint="eastAsia"/>
                <w:szCs w:val="21"/>
              </w:rPr>
              <w:t>一般检查事项</w:t>
            </w:r>
          </w:p>
        </w:tc>
        <w:tc>
          <w:tcPr>
            <w:tcW w:w="1417" w:type="dxa"/>
            <w:vAlign w:val="center"/>
            <w:hideMark/>
          </w:tcPr>
          <w:p w:rsidR="00505FBD" w:rsidRPr="004B4BBA" w:rsidRDefault="00505FBD" w:rsidP="00F2359C">
            <w:pPr>
              <w:widowControl/>
              <w:spacing w:line="240" w:lineRule="exact"/>
              <w:jc w:val="center"/>
              <w:rPr>
                <w:rFonts w:ascii="仿宋_GB2312" w:eastAsia="仿宋_GB2312" w:hAnsi="宋体" w:cs="仿宋_GB2312"/>
                <w:szCs w:val="21"/>
              </w:rPr>
            </w:pPr>
            <w:r w:rsidRPr="004B4BBA">
              <w:rPr>
                <w:rFonts w:ascii="仿宋_GB2312" w:eastAsia="仿宋_GB2312" w:hAnsi="宋体" w:cs="仿宋_GB2312" w:hint="eastAsia"/>
                <w:szCs w:val="21"/>
              </w:rPr>
              <w:t>现场检查等</w:t>
            </w:r>
          </w:p>
        </w:tc>
        <w:tc>
          <w:tcPr>
            <w:tcW w:w="1418" w:type="dxa"/>
            <w:vAlign w:val="center"/>
          </w:tcPr>
          <w:p w:rsidR="00505FBD" w:rsidRPr="004B4BBA" w:rsidRDefault="00505FBD" w:rsidP="00F2359C">
            <w:pPr>
              <w:widowControl/>
              <w:spacing w:line="240" w:lineRule="exact"/>
              <w:jc w:val="center"/>
              <w:rPr>
                <w:rFonts w:ascii="仿宋_GB2312" w:eastAsia="仿宋_GB2312" w:hAnsi="宋体" w:cs="仿宋_GB2312"/>
                <w:szCs w:val="21"/>
              </w:rPr>
            </w:pPr>
            <w:r w:rsidRPr="004B4BBA">
              <w:rPr>
                <w:rFonts w:ascii="仿宋_GB2312" w:eastAsia="仿宋_GB2312" w:hAnsi="宋体" w:cs="宋体" w:hint="eastAsia"/>
                <w:kern w:val="0"/>
                <w:szCs w:val="21"/>
              </w:rPr>
              <w:t>区农业农村委员会</w:t>
            </w:r>
          </w:p>
        </w:tc>
        <w:tc>
          <w:tcPr>
            <w:tcW w:w="4394" w:type="dxa"/>
            <w:vAlign w:val="center"/>
            <w:hideMark/>
          </w:tcPr>
          <w:p w:rsidR="00505FBD" w:rsidRPr="004B4BBA" w:rsidRDefault="00505FBD" w:rsidP="00F2359C">
            <w:pPr>
              <w:widowControl/>
              <w:spacing w:line="240" w:lineRule="exact"/>
              <w:jc w:val="left"/>
              <w:rPr>
                <w:rFonts w:ascii="仿宋_GB2312" w:eastAsia="仿宋_GB2312" w:hAnsi="宋体" w:cs="仿宋_GB2312"/>
                <w:szCs w:val="21"/>
              </w:rPr>
            </w:pPr>
            <w:r w:rsidRPr="004B4BBA">
              <w:rPr>
                <w:rFonts w:ascii="仿宋_GB2312" w:eastAsia="仿宋_GB2312" w:hAnsi="宋体" w:cs="仿宋_GB2312" w:hint="eastAsia"/>
                <w:szCs w:val="21"/>
              </w:rPr>
              <w:t>《农药管理条例》、《农药标签和说明书管理办法》、《农药经营许可管理办法》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31</w:t>
            </w:r>
          </w:p>
        </w:tc>
        <w:tc>
          <w:tcPr>
            <w:tcW w:w="1276" w:type="dxa"/>
            <w:shd w:val="clear" w:color="000000" w:fill="FFFFFF"/>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仿宋_GB2312" w:hint="eastAsia"/>
                <w:szCs w:val="21"/>
              </w:rPr>
              <w:t>种子监督检查</w:t>
            </w:r>
          </w:p>
        </w:tc>
        <w:tc>
          <w:tcPr>
            <w:tcW w:w="2551" w:type="dxa"/>
            <w:shd w:val="clear" w:color="000000" w:fill="FFFFFF"/>
            <w:vAlign w:val="center"/>
            <w:hideMark/>
          </w:tcPr>
          <w:p w:rsidR="00505FBD" w:rsidRPr="004B4BBA" w:rsidRDefault="00505FBD" w:rsidP="00F2359C">
            <w:pPr>
              <w:widowControl/>
              <w:spacing w:line="240" w:lineRule="exact"/>
              <w:jc w:val="left"/>
              <w:rPr>
                <w:rFonts w:ascii="仿宋_GB2312" w:eastAsia="仿宋_GB2312" w:hAnsi="宋体" w:cs="宋体"/>
                <w:kern w:val="0"/>
                <w:szCs w:val="21"/>
              </w:rPr>
            </w:pPr>
            <w:r w:rsidRPr="004B4BBA">
              <w:rPr>
                <w:rFonts w:ascii="仿宋_GB2312" w:eastAsia="仿宋_GB2312" w:hAnsi="宋体" w:cs="仿宋_GB2312" w:hint="eastAsia"/>
                <w:szCs w:val="21"/>
              </w:rPr>
              <w:t>1.未经授权，擅自生产经营有新品种权保护品种种子的；2.销售的种子应当包装而没有包装的，销售的种子没有使用说明或者二维码等标签内容不符合规定的，涂改标签的；</w:t>
            </w:r>
          </w:p>
        </w:tc>
        <w:tc>
          <w:tcPr>
            <w:tcW w:w="1559" w:type="dxa"/>
            <w:vAlign w:val="center"/>
            <w:hideMark/>
          </w:tcPr>
          <w:p w:rsidR="00505FBD" w:rsidRPr="004B4BBA" w:rsidRDefault="00505FBD" w:rsidP="00F2359C">
            <w:pPr>
              <w:widowControl/>
              <w:spacing w:line="240" w:lineRule="exact"/>
              <w:jc w:val="center"/>
              <w:rPr>
                <w:rFonts w:ascii="仿宋_GB2312" w:eastAsia="仿宋_GB2312" w:hAnsi="宋体" w:cs="仿宋_GB2312"/>
                <w:szCs w:val="21"/>
              </w:rPr>
            </w:pPr>
            <w:r w:rsidRPr="004B4BBA">
              <w:rPr>
                <w:rFonts w:ascii="仿宋_GB2312" w:eastAsia="仿宋_GB2312" w:hAnsi="宋体" w:cs="仿宋_GB2312" w:hint="eastAsia"/>
                <w:szCs w:val="21"/>
              </w:rPr>
              <w:t>种子生产经营者</w:t>
            </w:r>
          </w:p>
        </w:tc>
        <w:tc>
          <w:tcPr>
            <w:tcW w:w="1560" w:type="dxa"/>
            <w:vAlign w:val="center"/>
            <w:hideMark/>
          </w:tcPr>
          <w:p w:rsidR="00505FBD" w:rsidRPr="004B4BBA" w:rsidRDefault="00505FBD" w:rsidP="00F2359C">
            <w:pPr>
              <w:widowControl/>
              <w:spacing w:line="240" w:lineRule="exact"/>
              <w:jc w:val="center"/>
              <w:rPr>
                <w:rFonts w:ascii="仿宋_GB2312" w:eastAsia="仿宋_GB2312" w:hAnsi="宋体" w:cs="仿宋_GB2312"/>
                <w:szCs w:val="21"/>
              </w:rPr>
            </w:pPr>
            <w:r w:rsidRPr="004B4BBA">
              <w:rPr>
                <w:rFonts w:ascii="仿宋_GB2312" w:eastAsia="仿宋_GB2312" w:hAnsi="宋体" w:cs="仿宋_GB2312" w:hint="eastAsia"/>
                <w:szCs w:val="21"/>
              </w:rPr>
              <w:t>一般检查事项</w:t>
            </w:r>
          </w:p>
        </w:tc>
        <w:tc>
          <w:tcPr>
            <w:tcW w:w="1417" w:type="dxa"/>
            <w:vAlign w:val="center"/>
            <w:hideMark/>
          </w:tcPr>
          <w:p w:rsidR="00505FBD" w:rsidRPr="004B4BBA" w:rsidRDefault="00505FBD" w:rsidP="00F2359C">
            <w:pPr>
              <w:widowControl/>
              <w:spacing w:line="240" w:lineRule="exact"/>
              <w:jc w:val="center"/>
              <w:rPr>
                <w:rFonts w:ascii="仿宋_GB2312" w:eastAsia="仿宋_GB2312" w:hAnsi="宋体" w:cs="仿宋_GB2312"/>
                <w:szCs w:val="21"/>
              </w:rPr>
            </w:pPr>
            <w:r w:rsidRPr="004B4BBA">
              <w:rPr>
                <w:rFonts w:ascii="仿宋_GB2312" w:eastAsia="仿宋_GB2312" w:hAnsi="宋体" w:cs="仿宋_GB2312" w:hint="eastAsia"/>
                <w:szCs w:val="21"/>
              </w:rPr>
              <w:t>现场检查等</w:t>
            </w:r>
          </w:p>
        </w:tc>
        <w:tc>
          <w:tcPr>
            <w:tcW w:w="1418" w:type="dxa"/>
            <w:vAlign w:val="center"/>
          </w:tcPr>
          <w:p w:rsidR="00505FBD" w:rsidRPr="004B4BBA" w:rsidRDefault="00505FBD" w:rsidP="00F2359C">
            <w:pPr>
              <w:widowControl/>
              <w:spacing w:line="240" w:lineRule="exact"/>
              <w:jc w:val="center"/>
              <w:rPr>
                <w:rFonts w:ascii="仿宋_GB2312" w:eastAsia="仿宋_GB2312" w:hAnsi="宋体" w:cs="仿宋_GB2312"/>
                <w:szCs w:val="21"/>
              </w:rPr>
            </w:pPr>
            <w:r w:rsidRPr="004B4BBA">
              <w:rPr>
                <w:rFonts w:ascii="仿宋_GB2312" w:eastAsia="仿宋_GB2312" w:hAnsi="宋体" w:cs="宋体" w:hint="eastAsia"/>
                <w:kern w:val="0"/>
                <w:szCs w:val="21"/>
              </w:rPr>
              <w:t>区农业农村委员会</w:t>
            </w:r>
          </w:p>
        </w:tc>
        <w:tc>
          <w:tcPr>
            <w:tcW w:w="4394" w:type="dxa"/>
            <w:vAlign w:val="center"/>
            <w:hideMark/>
          </w:tcPr>
          <w:p w:rsidR="00505FBD" w:rsidRPr="004B4BBA" w:rsidRDefault="00505FBD" w:rsidP="00F2359C">
            <w:pPr>
              <w:widowControl/>
              <w:spacing w:line="240" w:lineRule="exact"/>
              <w:jc w:val="left"/>
              <w:rPr>
                <w:rFonts w:ascii="仿宋_GB2312" w:eastAsia="仿宋_GB2312" w:hAnsi="宋体" w:cs="仿宋_GB2312"/>
                <w:szCs w:val="21"/>
              </w:rPr>
            </w:pPr>
            <w:r w:rsidRPr="004B4BBA">
              <w:rPr>
                <w:rFonts w:ascii="仿宋_GB2312" w:eastAsia="仿宋_GB2312" w:hAnsi="宋体" w:cs="仿宋_GB2312" w:hint="eastAsia"/>
                <w:szCs w:val="21"/>
              </w:rPr>
              <w:t>《中华人民共和国种子法》、《农作物种子标签和使用说明管理办法》</w:t>
            </w:r>
          </w:p>
        </w:tc>
      </w:tr>
      <w:tr w:rsidR="00505FBD" w:rsidRPr="004B4BBA" w:rsidTr="00F2359C">
        <w:trPr>
          <w:cantSplit/>
          <w:trHeight w:val="300"/>
        </w:trPr>
        <w:tc>
          <w:tcPr>
            <w:tcW w:w="568" w:type="dxa"/>
            <w:vMerge w:val="restart"/>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32</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对互联网上网服务营业场所经营单位从事互联网上网服务经营活动的随机抽查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网络文化经营许可证是否符合要求</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现场检查、网络检查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区文化旅游局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《互联网上网服务营业场所管理条例》</w:t>
            </w:r>
          </w:p>
        </w:tc>
      </w:tr>
      <w:tr w:rsidR="00505FBD" w:rsidRPr="004B4BBA" w:rsidTr="00F2359C">
        <w:trPr>
          <w:cantSplit/>
          <w:trHeight w:val="30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互联网上网服务营业场所日常经营管理，互联网上网服务营业场所是否依法经营。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现场检查、网络检查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Pr>
                <w:rFonts w:ascii="仿宋_GB2312" w:eastAsia="仿宋_GB2312" w:hAnsi="宋体" w:cs="宋体" w:hint="eastAsia"/>
                <w:kern w:val="0"/>
                <w:szCs w:val="21"/>
              </w:rPr>
              <w:t>区文化</w:t>
            </w:r>
            <w:r w:rsidRPr="004B4BBA">
              <w:rPr>
                <w:rFonts w:ascii="仿宋_GB2312" w:eastAsia="仿宋_GB2312" w:hAnsi="宋体" w:cs="宋体" w:hint="eastAsia"/>
                <w:kern w:val="0"/>
                <w:szCs w:val="21"/>
              </w:rPr>
              <w:t>旅游局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《互联网上网服务营业场所管理条例》</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33</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对企业经营旅行社业务的随机抽查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经营许可证管理符合要求；旅行社人员管理符合要求；旅行社业务管理，旅行社业务流程和操作规范符合要求；旅行社安全与质监管理^旅行社安全应急处置与投诉受理符合要求</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Pr>
                <w:rFonts w:ascii="仿宋_GB2312" w:eastAsia="仿宋_GB2312" w:hAnsi="宋体" w:cs="宋体" w:hint="eastAsia"/>
                <w:kern w:val="0"/>
                <w:szCs w:val="21"/>
              </w:rPr>
              <w:t>区文化</w:t>
            </w:r>
            <w:r w:rsidRPr="004B4BBA">
              <w:rPr>
                <w:rFonts w:ascii="仿宋_GB2312" w:eastAsia="仿宋_GB2312" w:hAnsi="宋体" w:cs="宋体" w:hint="eastAsia"/>
                <w:kern w:val="0"/>
                <w:szCs w:val="21"/>
              </w:rPr>
              <w:t>旅游局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《中华人民共和国旅游法》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《旅行社条例》</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《旅行社条例实施细则》</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34</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对从事导游服务人员的随机抽查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导游执业资质与执业道德要求；导游执业行为规范</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导游人员</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Pr>
                <w:rFonts w:ascii="仿宋_GB2312" w:eastAsia="仿宋_GB2312" w:hAnsi="宋体" w:cs="宋体" w:hint="eastAsia"/>
                <w:kern w:val="0"/>
                <w:szCs w:val="21"/>
              </w:rPr>
              <w:t>区文化</w:t>
            </w:r>
            <w:r w:rsidRPr="004B4BBA">
              <w:rPr>
                <w:rFonts w:ascii="仿宋_GB2312" w:eastAsia="仿宋_GB2312" w:hAnsi="宋体" w:cs="宋体" w:hint="eastAsia"/>
                <w:kern w:val="0"/>
                <w:szCs w:val="21"/>
              </w:rPr>
              <w:t>旅游局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《中华人民共和国旅游法》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《导游人员管理条例》</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35</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对旅馆经营行为的随机抽查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一次性用品监管控烟监管</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Pr>
                <w:rFonts w:ascii="仿宋_GB2312" w:eastAsia="仿宋_GB2312" w:hAnsi="宋体" w:cs="宋体" w:hint="eastAsia"/>
                <w:kern w:val="0"/>
                <w:szCs w:val="21"/>
              </w:rPr>
              <w:t>区文化</w:t>
            </w:r>
            <w:r w:rsidRPr="004B4BBA">
              <w:rPr>
                <w:rFonts w:ascii="仿宋_GB2312" w:eastAsia="仿宋_GB2312" w:hAnsi="宋体" w:cs="宋体" w:hint="eastAsia"/>
                <w:kern w:val="0"/>
                <w:szCs w:val="21"/>
              </w:rPr>
              <w:t>旅游局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《上海市旅游条例》</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《上海市旅馆业管理办法》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《上海市公共场所控制吸烟条例》</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36</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对歌舞娱乐场所经营行为的随机抽查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歌舞娱乐场所播放表演的节目是否含有禁止内容；游艺娱乐场所是否设置未经文化主管部门内容核查的游戏游艺设备</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Pr>
                <w:rFonts w:ascii="仿宋_GB2312" w:eastAsia="仿宋_GB2312" w:hAnsi="宋体" w:cs="宋体" w:hint="eastAsia"/>
                <w:kern w:val="0"/>
                <w:szCs w:val="21"/>
              </w:rPr>
              <w:t>区文化</w:t>
            </w:r>
            <w:r w:rsidRPr="004B4BBA">
              <w:rPr>
                <w:rFonts w:ascii="仿宋_GB2312" w:eastAsia="仿宋_GB2312" w:hAnsi="宋体" w:cs="宋体" w:hint="eastAsia"/>
                <w:kern w:val="0"/>
                <w:szCs w:val="21"/>
              </w:rPr>
              <w:t>旅游局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《娱乐场所管理条例》《娱乐场所管理办法》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37</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经营高危险性体育项目的随机检查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社会体育指导人员和救助人员情况的检查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Pr>
                <w:rFonts w:ascii="仿宋_GB2312" w:eastAsia="仿宋_GB2312" w:hAnsi="宋体" w:cs="宋体" w:hint="eastAsia"/>
                <w:kern w:val="0"/>
                <w:szCs w:val="21"/>
              </w:rPr>
              <w:t>区文化</w:t>
            </w:r>
            <w:r w:rsidRPr="004B4BBA">
              <w:rPr>
                <w:rFonts w:ascii="仿宋_GB2312" w:eastAsia="仿宋_GB2312" w:hAnsi="宋体" w:cs="宋体" w:hint="eastAsia"/>
                <w:kern w:val="0"/>
                <w:szCs w:val="21"/>
              </w:rPr>
              <w:t>旅游局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《经营高危险性体育项目许可管理办法》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38</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出版物印刷、复制企业、出版物发行单位经营行为的随机抽查</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对印刷企业检查；对复制企业检查；对发行单位检查</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Pr>
                <w:rFonts w:ascii="仿宋_GB2312" w:eastAsia="仿宋_GB2312" w:hAnsi="宋体" w:cs="宋体" w:hint="eastAsia"/>
                <w:kern w:val="0"/>
                <w:szCs w:val="21"/>
              </w:rPr>
              <w:t>区文化</w:t>
            </w:r>
            <w:r w:rsidRPr="004B4BBA">
              <w:rPr>
                <w:rFonts w:ascii="仿宋_GB2312" w:eastAsia="仿宋_GB2312" w:hAnsi="宋体" w:cs="宋体" w:hint="eastAsia"/>
                <w:kern w:val="0"/>
                <w:szCs w:val="21"/>
              </w:rPr>
              <w:t>旅游局</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《印刷业管理条例》《出版管理条例》</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39</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公共场所</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公共场所卫生管理情况</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住宿场所、沐浴场所、美容美发场所、游泳场所、其他公共场所、集中空调通风系统</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《中华人民共和国传染病防治法》《公共场所卫生管理条例》《公共场所卫生管理条例实施细则》《上海市集中空调通风系统卫生管理办法》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40</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消毒产品</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消毒产品生产经营情况</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《消毒管理办法》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41</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学校、托幼机构</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学校和托幼（育）机构卫生管理情况</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《学校卫生工作条例》、《托儿所幼儿园卫生保健管理办法》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42</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生活饮用水</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生活饮用水供水单位和涉及饮用水卫生安全产品生产经营情况</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二次供水单位、涉水产品生产企业</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《生活饮用水卫生监督管理办法》、《上海市生活饮用水卫生监督管理办法》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lastRenderedPageBreak/>
              <w:t>43</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职业卫生</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职业病危害项目申报、符合国家职业卫生标准的防护用品的发放、职业病危害因素检测、职业卫生档案和劳动者职业健康监护档案等。</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存在职业病危害因素的用人单位</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《中华人民共和国职业病防治法》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44</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放射卫生</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放射诊疗许可管理情况、放射诊疗场所管理及其防护措施情况、放射诊疗设备管理情况、放射工作人员管理情况、对患者、受检者及其他非放射工作人员的保护情况等。</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放射诊疗机构</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《中华人民共和国职业病防治法》、《放射诊疗管理规定》</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45</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医疗卫生</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医疗机构依法执业情况</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医疗机构</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《中华人民共和国执业医师法》、《医疗机构管理条例》</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46</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传染病</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医疗卫生机构预防接种管理、传染病疫情报告和疫情控制、消毒隔离措施落实、医疗废物管理、病原微生物实验室生物安全管理等情况</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医疗卫生机构</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《中华人民共和国传染病防治法》</w:t>
            </w:r>
          </w:p>
        </w:tc>
      </w:tr>
      <w:tr w:rsidR="00505FBD" w:rsidRPr="004B4BBA" w:rsidTr="00F2359C">
        <w:trPr>
          <w:cantSplit/>
          <w:trHeight w:val="300"/>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黑体" w:cs="宋体"/>
                <w:kern w:val="0"/>
                <w:szCs w:val="21"/>
              </w:rPr>
            </w:pPr>
            <w:r w:rsidRPr="004B4BBA">
              <w:rPr>
                <w:rFonts w:ascii="仿宋_GB2312" w:eastAsia="仿宋_GB2312" w:hAnsi="黑体" w:cs="宋体" w:hint="eastAsia"/>
                <w:kern w:val="0"/>
                <w:szCs w:val="21"/>
              </w:rPr>
              <w:t>47</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计划生育</w:t>
            </w:r>
          </w:p>
        </w:tc>
        <w:tc>
          <w:tcPr>
            <w:tcW w:w="2551" w:type="dxa"/>
            <w:shd w:val="clear" w:color="000000" w:fill="FFFFFF"/>
            <w:vAlign w:val="center"/>
            <w:hideMark/>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母婴保健以及计划生育技术服务机构依法执业情况</w:t>
            </w:r>
          </w:p>
        </w:tc>
        <w:tc>
          <w:tcPr>
            <w:tcW w:w="1559"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母婴保健以及计划生育技术服务机构</w:t>
            </w:r>
          </w:p>
        </w:tc>
        <w:tc>
          <w:tcPr>
            <w:tcW w:w="1560"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现场检查、现场监测</w:t>
            </w:r>
          </w:p>
        </w:tc>
        <w:tc>
          <w:tcPr>
            <w:tcW w:w="1418" w:type="dxa"/>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区卫健委</w:t>
            </w:r>
          </w:p>
        </w:tc>
        <w:tc>
          <w:tcPr>
            <w:tcW w:w="4394"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《中华人民共和国母婴保健法》</w:t>
            </w:r>
          </w:p>
        </w:tc>
      </w:tr>
      <w:tr w:rsidR="00505FBD" w:rsidRPr="004B4BBA" w:rsidTr="00F2359C">
        <w:trPr>
          <w:cantSplit/>
          <w:trHeight w:val="289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lastRenderedPageBreak/>
              <w:t>48</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登记事项检查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营业执照（登记证）规范使用情况的检查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企业、个体工商户、农民专业合作社、外国企业常驻代表机构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 书面检查</w:t>
            </w:r>
          </w:p>
        </w:tc>
        <w:tc>
          <w:tcPr>
            <w:tcW w:w="1418" w:type="dxa"/>
            <w:shd w:val="clear" w:color="000000" w:fill="FFFFFF"/>
            <w:vAlign w:val="center"/>
          </w:tcPr>
          <w:p w:rsidR="00505FBD" w:rsidRPr="004B4BBA" w:rsidRDefault="00505FBD" w:rsidP="00F2359C">
            <w:pPr>
              <w:widowControl/>
              <w:adjustRightInd w:val="0"/>
              <w:snapToGrid w:val="0"/>
              <w:spacing w:line="29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《企业法人登记管理条例》第二十九条第一款</w:t>
            </w:r>
            <w:r w:rsidRPr="004B4BBA">
              <w:rPr>
                <w:rFonts w:ascii="仿宋_GB2312" w:eastAsia="仿宋_GB2312" w:hAnsi="宋体" w:cs="宋体" w:hint="eastAsia"/>
                <w:kern w:val="0"/>
                <w:szCs w:val="21"/>
              </w:rPr>
              <w:br/>
              <w:t>《公司登记管理条例》第七十一条、第七十二条</w:t>
            </w:r>
            <w:r w:rsidRPr="004B4BBA">
              <w:rPr>
                <w:rFonts w:ascii="仿宋_GB2312" w:eastAsia="仿宋_GB2312" w:hAnsi="宋体" w:cs="宋体" w:hint="eastAsia"/>
                <w:kern w:val="0"/>
                <w:szCs w:val="21"/>
              </w:rPr>
              <w:br/>
              <w:t>《合伙企业登记管理办法》第四十三条、第四十四条</w:t>
            </w:r>
            <w:r w:rsidRPr="004B4BBA">
              <w:rPr>
                <w:rFonts w:ascii="仿宋_GB2312" w:eastAsia="仿宋_GB2312" w:hAnsi="宋体" w:cs="宋体" w:hint="eastAsia"/>
                <w:kern w:val="0"/>
                <w:szCs w:val="21"/>
              </w:rPr>
              <w:br/>
              <w:t>《外商投资合伙企业登记管理规定》第五十七条、第五十八条</w:t>
            </w:r>
            <w:r w:rsidRPr="004B4BBA">
              <w:rPr>
                <w:rFonts w:ascii="仿宋_GB2312" w:eastAsia="仿宋_GB2312" w:hAnsi="宋体" w:cs="宋体" w:hint="eastAsia"/>
                <w:kern w:val="0"/>
                <w:szCs w:val="21"/>
              </w:rPr>
              <w:br/>
              <w:t>《个人独资企业法》第三十五条</w:t>
            </w:r>
            <w:r w:rsidRPr="004B4BBA">
              <w:rPr>
                <w:rFonts w:ascii="仿宋_GB2312" w:eastAsia="仿宋_GB2312" w:hAnsi="宋体" w:cs="宋体" w:hint="eastAsia"/>
                <w:kern w:val="0"/>
                <w:szCs w:val="21"/>
              </w:rPr>
              <w:br/>
              <w:t>《个人独资企业登记管理办法》第四十条、第四十一条、第四十二条、第四十三条</w:t>
            </w:r>
            <w:r w:rsidRPr="004B4BBA">
              <w:rPr>
                <w:rFonts w:ascii="仿宋_GB2312" w:eastAsia="仿宋_GB2312" w:hAnsi="宋体" w:cs="宋体" w:hint="eastAsia"/>
                <w:kern w:val="0"/>
                <w:szCs w:val="21"/>
              </w:rPr>
              <w:br/>
              <w:t>《个体工商户条例》第二十二条</w:t>
            </w:r>
            <w:r w:rsidRPr="004B4BBA">
              <w:rPr>
                <w:rFonts w:ascii="仿宋_GB2312" w:eastAsia="仿宋_GB2312" w:hAnsi="宋体" w:cs="宋体" w:hint="eastAsia"/>
                <w:kern w:val="0"/>
                <w:szCs w:val="21"/>
              </w:rPr>
              <w:br/>
              <w:t>《农民专业合作社登记管理条例》第二十七条</w:t>
            </w:r>
            <w:r w:rsidRPr="004B4BBA">
              <w:rPr>
                <w:rFonts w:ascii="仿宋_GB2312" w:eastAsia="仿宋_GB2312" w:hAnsi="宋体" w:cs="宋体" w:hint="eastAsia"/>
                <w:kern w:val="0"/>
                <w:szCs w:val="21"/>
              </w:rPr>
              <w:br/>
              <w:t>《外国企业常驻代表机构登记管理条例》第十八条、第十九条、第三十六条第三款、第三十八条</w:t>
            </w:r>
            <w:r w:rsidRPr="004B4BBA">
              <w:rPr>
                <w:rFonts w:ascii="仿宋_GB2312" w:eastAsia="仿宋_GB2312" w:hAnsi="宋体" w:cs="宋体" w:hint="eastAsia"/>
                <w:kern w:val="0"/>
                <w:szCs w:val="21"/>
              </w:rPr>
              <w:br/>
              <w:t>《电子商务法》第十五条</w:t>
            </w:r>
          </w:p>
        </w:tc>
      </w:tr>
      <w:tr w:rsidR="00505FBD" w:rsidRPr="004B4BBA" w:rsidTr="00F2359C">
        <w:trPr>
          <w:cantSplit/>
          <w:trHeight w:val="19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名称规范使用情况的检查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企业、个体工商户、农民专业合作社、外国企业常驻代表机构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 书面检查</w:t>
            </w:r>
          </w:p>
        </w:tc>
        <w:tc>
          <w:tcPr>
            <w:tcW w:w="1418" w:type="dxa"/>
            <w:shd w:val="clear" w:color="000000" w:fill="FFFFFF"/>
            <w:vAlign w:val="center"/>
          </w:tcPr>
          <w:p w:rsidR="00505FBD" w:rsidRPr="004B4BBA" w:rsidRDefault="00505FBD" w:rsidP="00F2359C">
            <w:pPr>
              <w:widowControl/>
              <w:adjustRightInd w:val="0"/>
              <w:snapToGrid w:val="0"/>
              <w:spacing w:line="29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《企业名称登记管理规定》第二十六条、二十七条</w:t>
            </w:r>
            <w:r w:rsidRPr="004B4BBA">
              <w:rPr>
                <w:rFonts w:ascii="仿宋_GB2312" w:eastAsia="仿宋_GB2312" w:hAnsi="宋体" w:cs="宋体" w:hint="eastAsia"/>
                <w:kern w:val="0"/>
                <w:szCs w:val="21"/>
              </w:rPr>
              <w:br/>
              <w:t>《个体工商户条例》第二十三条第一款</w:t>
            </w:r>
            <w:r w:rsidRPr="004B4BBA">
              <w:rPr>
                <w:rFonts w:ascii="仿宋_GB2312" w:eastAsia="仿宋_GB2312" w:hAnsi="宋体" w:cs="宋体" w:hint="eastAsia"/>
                <w:kern w:val="0"/>
                <w:szCs w:val="21"/>
              </w:rPr>
              <w:br/>
              <w:t>《农民专业合作社登记管理条例》第二十七条</w:t>
            </w:r>
            <w:r w:rsidRPr="004B4BBA">
              <w:rPr>
                <w:rFonts w:ascii="仿宋_GB2312" w:eastAsia="仿宋_GB2312" w:hAnsi="宋体" w:cs="宋体" w:hint="eastAsia"/>
                <w:kern w:val="0"/>
                <w:szCs w:val="21"/>
              </w:rPr>
              <w:br/>
              <w:t>《外国企业常驻代表机构登记管理条例》第三十八条</w:t>
            </w:r>
            <w:r w:rsidRPr="004B4BBA">
              <w:rPr>
                <w:rFonts w:ascii="仿宋_GB2312" w:eastAsia="仿宋_GB2312" w:hAnsi="宋体" w:cs="宋体" w:hint="eastAsia"/>
                <w:kern w:val="0"/>
                <w:szCs w:val="21"/>
              </w:rPr>
              <w:br/>
              <w:t>《个人独资企业法》第三十四条</w:t>
            </w:r>
            <w:r w:rsidRPr="004B4BBA">
              <w:rPr>
                <w:rFonts w:ascii="仿宋_GB2312" w:eastAsia="仿宋_GB2312" w:hAnsi="宋体" w:cs="宋体" w:hint="eastAsia"/>
                <w:kern w:val="0"/>
                <w:szCs w:val="21"/>
              </w:rPr>
              <w:br/>
              <w:t>《合伙企业法》第九十四条</w:t>
            </w:r>
            <w:r w:rsidRPr="004B4BBA">
              <w:rPr>
                <w:rFonts w:ascii="仿宋_GB2312" w:eastAsia="仿宋_GB2312" w:hAnsi="宋体" w:cs="宋体" w:hint="eastAsia"/>
                <w:kern w:val="0"/>
                <w:szCs w:val="21"/>
              </w:rPr>
              <w:br/>
              <w:t>《合伙企业登记管理办法》第四十条</w:t>
            </w:r>
            <w:r w:rsidRPr="004B4BBA">
              <w:rPr>
                <w:rFonts w:ascii="仿宋_GB2312" w:eastAsia="仿宋_GB2312" w:hAnsi="宋体" w:cs="宋体" w:hint="eastAsia"/>
                <w:kern w:val="0"/>
                <w:szCs w:val="21"/>
              </w:rPr>
              <w:br/>
              <w:t>《外商投资合伙企业登记管理规定》第五十四条</w:t>
            </w:r>
          </w:p>
        </w:tc>
      </w:tr>
      <w:tr w:rsidR="00505FBD" w:rsidRPr="004B4BBA" w:rsidTr="00F2359C">
        <w:trPr>
          <w:cantSplit/>
          <w:trHeight w:val="2009"/>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lastRenderedPageBreak/>
              <w:t>48</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登记事项检查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经营（驻在）期限的检查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企业、个体工商户、农民专业合作社、外国企业常驻代表机构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《企业法人登记管理条例》第二十九条第一款</w:t>
            </w:r>
            <w:r w:rsidRPr="004B4BBA">
              <w:rPr>
                <w:rFonts w:ascii="仿宋_GB2312" w:eastAsia="仿宋_GB2312" w:hAnsi="宋体" w:cs="宋体" w:hint="eastAsia"/>
                <w:kern w:val="0"/>
                <w:szCs w:val="21"/>
              </w:rPr>
              <w:br/>
              <w:t>《公司法》第二百一十一条第二款</w:t>
            </w:r>
            <w:r w:rsidRPr="004B4BBA">
              <w:rPr>
                <w:rFonts w:ascii="仿宋_GB2312" w:eastAsia="仿宋_GB2312" w:hAnsi="宋体" w:cs="宋体" w:hint="eastAsia"/>
                <w:kern w:val="0"/>
                <w:szCs w:val="21"/>
              </w:rPr>
              <w:br/>
              <w:t>《公司登记管理条例》第六十八条</w:t>
            </w:r>
            <w:r w:rsidRPr="004B4BBA">
              <w:rPr>
                <w:rFonts w:ascii="仿宋_GB2312" w:eastAsia="仿宋_GB2312" w:hAnsi="宋体" w:cs="宋体" w:hint="eastAsia"/>
                <w:kern w:val="0"/>
                <w:szCs w:val="21"/>
              </w:rPr>
              <w:br/>
              <w:t>《合伙企业法》第九十五条第二款</w:t>
            </w:r>
            <w:r w:rsidRPr="004B4BBA">
              <w:rPr>
                <w:rFonts w:ascii="仿宋_GB2312" w:eastAsia="仿宋_GB2312" w:hAnsi="宋体" w:cs="宋体" w:hint="eastAsia"/>
                <w:kern w:val="0"/>
                <w:szCs w:val="21"/>
              </w:rPr>
              <w:br/>
              <w:t>《合伙企业登记管理办法》第三十九条</w:t>
            </w:r>
            <w:r w:rsidRPr="004B4BBA">
              <w:rPr>
                <w:rFonts w:ascii="仿宋_GB2312" w:eastAsia="仿宋_GB2312" w:hAnsi="宋体" w:cs="宋体" w:hint="eastAsia"/>
                <w:kern w:val="0"/>
                <w:szCs w:val="21"/>
              </w:rPr>
              <w:br/>
              <w:t>《外商投资合伙企业登记管理规定》第五十三条</w:t>
            </w:r>
            <w:r w:rsidRPr="004B4BBA">
              <w:rPr>
                <w:rFonts w:ascii="仿宋_GB2312" w:eastAsia="仿宋_GB2312" w:hAnsi="宋体" w:cs="宋体" w:hint="eastAsia"/>
                <w:kern w:val="0"/>
                <w:szCs w:val="21"/>
              </w:rPr>
              <w:br/>
              <w:t>《外国企业常驻代表机构登记管理条例》第十六条、第三十五条第二款、第三十八条</w:t>
            </w:r>
          </w:p>
        </w:tc>
      </w:tr>
      <w:tr w:rsidR="00505FBD" w:rsidRPr="004B4BBA" w:rsidTr="00F2359C">
        <w:trPr>
          <w:cantSplit/>
          <w:trHeight w:val="97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经营（业务）范围中无需审批的经营（业务）项目的检查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企业、个体工商户、农民专业合作社、外国企业常驻代表机构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《企业法人登记管理条例》第二十九条第一款</w:t>
            </w:r>
            <w:r w:rsidRPr="004B4BBA">
              <w:rPr>
                <w:rFonts w:ascii="仿宋_GB2312" w:eastAsia="仿宋_GB2312" w:hAnsi="宋体" w:cs="宋体" w:hint="eastAsia"/>
                <w:kern w:val="0"/>
                <w:szCs w:val="21"/>
              </w:rPr>
              <w:br/>
              <w:t>《公司法》第二百一十一条第二款</w:t>
            </w:r>
            <w:r w:rsidRPr="004B4BBA">
              <w:rPr>
                <w:rFonts w:ascii="仿宋_GB2312" w:eastAsia="仿宋_GB2312" w:hAnsi="宋体" w:cs="宋体" w:hint="eastAsia"/>
                <w:kern w:val="0"/>
                <w:szCs w:val="21"/>
              </w:rPr>
              <w:br/>
              <w:t>《公司登记管理条例》第六十八条</w:t>
            </w:r>
            <w:r w:rsidRPr="004B4BBA">
              <w:rPr>
                <w:rFonts w:ascii="仿宋_GB2312" w:eastAsia="仿宋_GB2312" w:hAnsi="宋体" w:cs="宋体" w:hint="eastAsia"/>
                <w:kern w:val="0"/>
                <w:szCs w:val="21"/>
              </w:rPr>
              <w:br/>
              <w:t>《合伙企业法》第九十五条第二款</w:t>
            </w:r>
            <w:r w:rsidRPr="004B4BBA">
              <w:rPr>
                <w:rFonts w:ascii="仿宋_GB2312" w:eastAsia="仿宋_GB2312" w:hAnsi="宋体" w:cs="宋体" w:hint="eastAsia"/>
                <w:kern w:val="0"/>
                <w:szCs w:val="21"/>
              </w:rPr>
              <w:br/>
              <w:t>《个人独资企业法》第三十七条第二款</w:t>
            </w:r>
            <w:r w:rsidRPr="004B4BBA">
              <w:rPr>
                <w:rFonts w:ascii="仿宋_GB2312" w:eastAsia="仿宋_GB2312" w:hAnsi="宋体" w:cs="宋体" w:hint="eastAsia"/>
                <w:kern w:val="0"/>
                <w:szCs w:val="21"/>
              </w:rPr>
              <w:br/>
              <w:t>《合伙企业登记管理办法》第三十九条</w:t>
            </w:r>
            <w:r w:rsidRPr="004B4BBA">
              <w:rPr>
                <w:rFonts w:ascii="仿宋_GB2312" w:eastAsia="仿宋_GB2312" w:hAnsi="宋体" w:cs="宋体" w:hint="eastAsia"/>
                <w:kern w:val="0"/>
                <w:szCs w:val="21"/>
              </w:rPr>
              <w:br/>
              <w:t>《外商投资合伙企业登记管理规定》第五十三条</w:t>
            </w:r>
            <w:r w:rsidRPr="004B4BBA">
              <w:rPr>
                <w:rFonts w:ascii="仿宋_GB2312" w:eastAsia="仿宋_GB2312" w:hAnsi="宋体" w:cs="宋体" w:hint="eastAsia"/>
                <w:kern w:val="0"/>
                <w:szCs w:val="21"/>
              </w:rPr>
              <w:br/>
              <w:t>《个人独资企业登记管理办法》第三十八条</w:t>
            </w:r>
            <w:r w:rsidRPr="004B4BBA">
              <w:rPr>
                <w:rFonts w:ascii="仿宋_GB2312" w:eastAsia="仿宋_GB2312" w:hAnsi="宋体" w:cs="宋体" w:hint="eastAsia"/>
                <w:kern w:val="0"/>
                <w:szCs w:val="21"/>
              </w:rPr>
              <w:br/>
              <w:t>《个体工商户条例》第二十三条第一款</w:t>
            </w:r>
            <w:r w:rsidRPr="004B4BBA">
              <w:rPr>
                <w:rFonts w:ascii="仿宋_GB2312" w:eastAsia="仿宋_GB2312" w:hAnsi="宋体" w:cs="宋体" w:hint="eastAsia"/>
                <w:kern w:val="0"/>
                <w:szCs w:val="21"/>
              </w:rPr>
              <w:br/>
              <w:t>《农民专业合作社登记管理条例》第二十七条、第二十八条</w:t>
            </w:r>
            <w:r w:rsidRPr="004B4BBA">
              <w:rPr>
                <w:rFonts w:ascii="仿宋_GB2312" w:eastAsia="仿宋_GB2312" w:hAnsi="宋体" w:cs="宋体" w:hint="eastAsia"/>
                <w:kern w:val="0"/>
                <w:szCs w:val="21"/>
              </w:rPr>
              <w:br/>
              <w:t>《外国企业常驻代表机构登记管理条例》第三十五条第二款、第三十七条、第三十八条</w:t>
            </w:r>
          </w:p>
        </w:tc>
      </w:tr>
      <w:tr w:rsidR="00505FBD" w:rsidRPr="004B4BBA" w:rsidTr="00F2359C">
        <w:trPr>
          <w:cantSplit/>
          <w:trHeight w:val="97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住所（经营场所）或驻在场所的检查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企业、个体工商户、农民专业合作社、外国企业常驻代表机构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241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lastRenderedPageBreak/>
              <w:t>48</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登记事项检查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注册资本实缴情况的检查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《国务院关于印发注册资本登记制度改革方案的通知》明确的暂不实行注册资本认缴登记制的行业企业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《企业法人登记管理条例》第二十九条第一款</w:t>
            </w:r>
            <w:r w:rsidRPr="004B4BBA">
              <w:rPr>
                <w:rFonts w:ascii="仿宋_GB2312" w:eastAsia="仿宋_GB2312" w:hAnsi="宋体" w:cs="宋体" w:hint="eastAsia"/>
                <w:kern w:val="0"/>
                <w:szCs w:val="21"/>
              </w:rPr>
              <w:br/>
              <w:t>《公司法》第一百九十八条至第二百条、第二百一十一条第二款</w:t>
            </w:r>
            <w:r w:rsidRPr="004B4BBA">
              <w:rPr>
                <w:rFonts w:ascii="仿宋_GB2312" w:eastAsia="仿宋_GB2312" w:hAnsi="宋体" w:cs="宋体" w:hint="eastAsia"/>
                <w:kern w:val="0"/>
                <w:szCs w:val="21"/>
              </w:rPr>
              <w:br/>
              <w:t>《公司登记管理条例》第六十三条、第六十五条、第六十六条、第六十八条</w:t>
            </w:r>
            <w:r w:rsidRPr="004B4BBA">
              <w:rPr>
                <w:rFonts w:ascii="仿宋_GB2312" w:eastAsia="仿宋_GB2312" w:hAnsi="宋体" w:cs="宋体" w:hint="eastAsia"/>
                <w:kern w:val="0"/>
                <w:szCs w:val="21"/>
              </w:rPr>
              <w:br/>
              <w:t>《合伙企业法》第九十五条第二款</w:t>
            </w:r>
            <w:r w:rsidRPr="004B4BBA">
              <w:rPr>
                <w:rFonts w:ascii="仿宋_GB2312" w:eastAsia="仿宋_GB2312" w:hAnsi="宋体" w:cs="宋体" w:hint="eastAsia"/>
                <w:kern w:val="0"/>
                <w:szCs w:val="21"/>
              </w:rPr>
              <w:br/>
              <w:t>《个人独资企业法》第三十七条第二款</w:t>
            </w:r>
            <w:r w:rsidRPr="004B4BBA">
              <w:rPr>
                <w:rFonts w:ascii="仿宋_GB2312" w:eastAsia="仿宋_GB2312" w:hAnsi="宋体" w:cs="宋体" w:hint="eastAsia"/>
                <w:kern w:val="0"/>
                <w:szCs w:val="21"/>
              </w:rPr>
              <w:br/>
              <w:t>《合伙企业登记管理办法》第三十九条</w:t>
            </w:r>
            <w:r w:rsidRPr="004B4BBA">
              <w:rPr>
                <w:rFonts w:ascii="仿宋_GB2312" w:eastAsia="仿宋_GB2312" w:hAnsi="宋体" w:cs="宋体" w:hint="eastAsia"/>
                <w:kern w:val="0"/>
                <w:szCs w:val="21"/>
              </w:rPr>
              <w:br/>
              <w:t>《外商投资合伙企业登记管理规定》第五十三条</w:t>
            </w:r>
            <w:r w:rsidRPr="004B4BBA">
              <w:rPr>
                <w:rFonts w:ascii="仿宋_GB2312" w:eastAsia="仿宋_GB2312" w:hAnsi="宋体" w:cs="宋体" w:hint="eastAsia"/>
                <w:kern w:val="0"/>
                <w:szCs w:val="21"/>
              </w:rPr>
              <w:br/>
              <w:t>《个人独资企业登记管理办法》第三十八条</w:t>
            </w:r>
          </w:p>
        </w:tc>
      </w:tr>
      <w:tr w:rsidR="00505FBD" w:rsidRPr="004B4BBA" w:rsidTr="00F2359C">
        <w:trPr>
          <w:cantSplit/>
          <w:trHeight w:val="217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法定代表人（负责人）任职情况的检查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《企业法人登记管理条例》第二十九条第一款</w:t>
            </w:r>
            <w:r w:rsidRPr="004B4BBA">
              <w:rPr>
                <w:rFonts w:ascii="仿宋_GB2312" w:eastAsia="仿宋_GB2312" w:hAnsi="宋体" w:cs="宋体" w:hint="eastAsia"/>
                <w:kern w:val="0"/>
                <w:szCs w:val="21"/>
              </w:rPr>
              <w:br/>
              <w:t>《企业法人法定代表人登记管理规定》第十二条</w:t>
            </w:r>
            <w:r w:rsidRPr="004B4BBA">
              <w:rPr>
                <w:rFonts w:ascii="仿宋_GB2312" w:eastAsia="仿宋_GB2312" w:hAnsi="宋体" w:cs="宋体" w:hint="eastAsia"/>
                <w:kern w:val="0"/>
                <w:szCs w:val="21"/>
              </w:rPr>
              <w:br/>
              <w:t>《公司法》第二百一十一条第二款</w:t>
            </w:r>
            <w:r w:rsidRPr="004B4BBA">
              <w:rPr>
                <w:rFonts w:ascii="仿宋_GB2312" w:eastAsia="仿宋_GB2312" w:hAnsi="宋体" w:cs="宋体" w:hint="eastAsia"/>
                <w:kern w:val="0"/>
                <w:szCs w:val="21"/>
              </w:rPr>
              <w:br/>
              <w:t>《公司登记管理条例》第六十八条</w:t>
            </w:r>
            <w:r w:rsidRPr="004B4BBA">
              <w:rPr>
                <w:rFonts w:ascii="仿宋_GB2312" w:eastAsia="仿宋_GB2312" w:hAnsi="宋体" w:cs="宋体" w:hint="eastAsia"/>
                <w:kern w:val="0"/>
                <w:szCs w:val="21"/>
              </w:rPr>
              <w:br/>
              <w:t>《合伙企业法》第九十五条第二款</w:t>
            </w:r>
            <w:r w:rsidRPr="004B4BBA">
              <w:rPr>
                <w:rFonts w:ascii="仿宋_GB2312" w:eastAsia="仿宋_GB2312" w:hAnsi="宋体" w:cs="宋体" w:hint="eastAsia"/>
                <w:kern w:val="0"/>
                <w:szCs w:val="21"/>
              </w:rPr>
              <w:br/>
              <w:t>《合伙企业登记管理办法》第三十九条</w:t>
            </w:r>
            <w:r w:rsidRPr="004B4BBA">
              <w:rPr>
                <w:rFonts w:ascii="仿宋_GB2312" w:eastAsia="仿宋_GB2312" w:hAnsi="宋体" w:cs="宋体" w:hint="eastAsia"/>
                <w:kern w:val="0"/>
                <w:szCs w:val="21"/>
              </w:rPr>
              <w:br/>
              <w:t>《外商投资合伙企业登记管理规定》第五十三条</w:t>
            </w:r>
            <w:r w:rsidRPr="004B4BBA">
              <w:rPr>
                <w:rFonts w:ascii="仿宋_GB2312" w:eastAsia="仿宋_GB2312" w:hAnsi="宋体" w:cs="宋体" w:hint="eastAsia"/>
                <w:kern w:val="0"/>
                <w:szCs w:val="21"/>
              </w:rPr>
              <w:br/>
              <w:t>《个人独资企业法》第三十七条第二款</w:t>
            </w:r>
            <w:r w:rsidRPr="004B4BBA">
              <w:rPr>
                <w:rFonts w:ascii="仿宋_GB2312" w:eastAsia="仿宋_GB2312" w:hAnsi="宋体" w:cs="宋体" w:hint="eastAsia"/>
                <w:kern w:val="0"/>
                <w:szCs w:val="21"/>
              </w:rPr>
              <w:br/>
              <w:t>《个人独资企业登记管理办法》第三十八条</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法定代表人、自然人股东身份真实性的检查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《公司法》第一百九十八条</w:t>
            </w:r>
            <w:r w:rsidRPr="004B4BBA">
              <w:rPr>
                <w:rFonts w:ascii="仿宋_GB2312" w:eastAsia="仿宋_GB2312" w:hAnsi="宋体" w:cs="宋体" w:hint="eastAsia"/>
                <w:kern w:val="0"/>
                <w:szCs w:val="21"/>
              </w:rPr>
              <w:br/>
              <w:t>《合伙企业法》第九十三条</w:t>
            </w:r>
            <w:r w:rsidRPr="004B4BBA">
              <w:rPr>
                <w:rFonts w:ascii="仿宋_GB2312" w:eastAsia="仿宋_GB2312" w:hAnsi="宋体" w:cs="宋体" w:hint="eastAsia"/>
                <w:kern w:val="0"/>
                <w:szCs w:val="21"/>
              </w:rPr>
              <w:br/>
              <w:t>《个人独资企业法》第三十三条</w:t>
            </w:r>
          </w:p>
        </w:tc>
      </w:tr>
      <w:tr w:rsidR="00505FBD" w:rsidRPr="004B4BBA" w:rsidTr="00F2359C">
        <w:trPr>
          <w:cantSplit/>
          <w:trHeight w:val="2307"/>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lastRenderedPageBreak/>
              <w:t>49</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公示信息检查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年度报告公示信息的检查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现场检查、书面检查、网络检查、专业机构核查</w:t>
            </w:r>
          </w:p>
        </w:tc>
        <w:tc>
          <w:tcPr>
            <w:tcW w:w="1418" w:type="dxa"/>
            <w:shd w:val="clear" w:color="000000" w:fill="FFFFFF"/>
            <w:vAlign w:val="center"/>
          </w:tcPr>
          <w:p w:rsidR="00505FBD" w:rsidRPr="004B4BBA" w:rsidRDefault="00505FBD" w:rsidP="00F2359C">
            <w:pPr>
              <w:adjustRightInd w:val="0"/>
              <w:snapToGrid w:val="0"/>
              <w:spacing w:line="28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adjustRightInd w:val="0"/>
              <w:snapToGrid w:val="0"/>
              <w:spacing w:line="28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《企业信息公示暂行条例》第三条、第八条、第九条、第十一条、第十二条、第十五条、第十七条</w:t>
            </w:r>
          </w:p>
          <w:p w:rsidR="00505FBD" w:rsidRPr="004B4BBA" w:rsidRDefault="00505FBD" w:rsidP="00F2359C">
            <w:pPr>
              <w:adjustRightInd w:val="0"/>
              <w:snapToGrid w:val="0"/>
              <w:spacing w:line="28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《企业公示信息抽查暂行办法》第十条、第十二条</w:t>
            </w:r>
          </w:p>
          <w:p w:rsidR="00505FBD" w:rsidRPr="004B4BBA" w:rsidRDefault="00505FBD" w:rsidP="00F2359C">
            <w:pPr>
              <w:adjustRightInd w:val="0"/>
              <w:snapToGrid w:val="0"/>
              <w:spacing w:line="28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《企业经营异常名录管理暂行办法》第四条、第六条、第八条、第九条</w:t>
            </w:r>
          </w:p>
          <w:p w:rsidR="00505FBD" w:rsidRPr="004B4BBA" w:rsidRDefault="00505FBD" w:rsidP="00F2359C">
            <w:pPr>
              <w:adjustRightInd w:val="0"/>
              <w:snapToGrid w:val="0"/>
              <w:spacing w:line="28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《个体工商户年度报告暂行办法》第六条、第十一条</w:t>
            </w:r>
          </w:p>
          <w:p w:rsidR="00505FBD" w:rsidRPr="004B4BBA" w:rsidRDefault="00505FBD" w:rsidP="00F2359C">
            <w:pPr>
              <w:adjustRightInd w:val="0"/>
              <w:snapToGrid w:val="0"/>
              <w:spacing w:line="28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《农民专业合作社年度报告公示暂行办法》第五条、第八条</w:t>
            </w:r>
          </w:p>
        </w:tc>
      </w:tr>
      <w:tr w:rsidR="00505FBD" w:rsidRPr="004B4BBA" w:rsidTr="00F2359C">
        <w:trPr>
          <w:cantSplit/>
          <w:trHeight w:val="1560"/>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即时公示信息的检查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现场检查、书面检查、网络检查、专业机构核查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《企业信息公示暂行条例》第三条、第十条、第十一条、第十二条、第十五条、第十七条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《企业公示信息抽查暂行办法》第十条、第十二条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《企业经营异常名录管理暂行办法》第四条、第七条、第八条、第九条</w:t>
            </w:r>
          </w:p>
        </w:tc>
      </w:tr>
      <w:tr w:rsidR="00505FBD" w:rsidRPr="004B4BBA" w:rsidTr="00F2359C">
        <w:trPr>
          <w:cantSplit/>
          <w:trHeight w:val="300"/>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50</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市场类标准监督检查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企业标准自我声明监督检查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书面检查、网络检查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《标准化法》第二十七条、第三十八条、第三十九条、第四十二条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团体标准自我声明监督检查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社会团体</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书面检查、网络检查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《标准化法》第二十七条、第三十九条、第四十二条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商品条码有效性监督检查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商品条码使用企业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《上海市商品条码管理办法》第九条、第十一条、第十三条</w:t>
            </w:r>
          </w:p>
        </w:tc>
      </w:tr>
      <w:tr w:rsidR="00505FBD" w:rsidRPr="004B4BBA" w:rsidTr="00F2359C">
        <w:trPr>
          <w:cantSplit/>
          <w:trHeight w:val="495"/>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51</w:t>
            </w:r>
          </w:p>
        </w:tc>
        <w:tc>
          <w:tcPr>
            <w:tcW w:w="1276"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公共信息图形标志检查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公共信息图形标志合规性检查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制作销售企业和管理使用单位</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书面检查、网络检查、现场检查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《上海市公共信息图形标志标准化管理办法》</w:t>
            </w:r>
          </w:p>
        </w:tc>
      </w:tr>
      <w:tr w:rsidR="00505FBD" w:rsidRPr="004B4BBA" w:rsidTr="00F2359C">
        <w:trPr>
          <w:cantSplit/>
          <w:trHeight w:val="73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lastRenderedPageBreak/>
              <w:t>52</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认证活动和认证结果检查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自愿性认证活动及结果合规性、有效性的检查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自愿性认证机构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《认证认可条例》第五十一条、第五十五条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《认证机构管理办法》（原质检总局193号令）第二十七条</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强制性产品认证、检验检测活动及结果的合规性、有效性的检查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强制性产品认证指定认证机构、指定实验室</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《认证认可条例》第五十一条、五十二条、五十四条、第五十五条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《强制性产品认证管理规定》（原质检总局117号令）第三十四条、第三十七条</w:t>
            </w:r>
          </w:p>
        </w:tc>
      </w:tr>
      <w:tr w:rsidR="00505FBD" w:rsidRPr="004B4BBA" w:rsidTr="00F2359C">
        <w:trPr>
          <w:cantSplit/>
          <w:trHeight w:val="73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53</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获证产品有效性抽查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CCC认证产品认证有效性抽查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CCC认证目录内的获证产品</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《认证认可条例》第五十一条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《强制性产品认证管理办法》第三十六条</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有机认证产品认证有效性抽查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有机认证目录内的获证产品</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抽样检测</w:t>
            </w:r>
          </w:p>
        </w:tc>
        <w:tc>
          <w:tcPr>
            <w:tcW w:w="1418" w:type="dxa"/>
            <w:shd w:val="clear" w:color="000000" w:fill="FFFFFF"/>
            <w:vAlign w:val="center"/>
          </w:tcPr>
          <w:p w:rsidR="00505FBD" w:rsidRPr="004B4BBA" w:rsidRDefault="00505FBD" w:rsidP="00F2359C">
            <w:pPr>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《认证认可条例》第五十一条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《有机产品认证管理办法》第三十九条</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其他认证项目的认证有效性抽查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其他认证项目的获证产品</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《认证认可条例》第五十一条</w:t>
            </w:r>
          </w:p>
        </w:tc>
      </w:tr>
      <w:tr w:rsidR="00505FBD" w:rsidRPr="004B4BBA" w:rsidTr="00F2359C">
        <w:trPr>
          <w:cantSplit/>
          <w:trHeight w:val="49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54</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检验检测机构检查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检验检测机构资质认定的检查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检验检测机构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现场检查、书面检查、盲样考核</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《计量法》第二十二条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《产品质量法》第十九条、第五十七条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《认证认可条例》第十六条、第三十三条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《检验检测机构资质认定管理办法》第四十一条至第四十七条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《食品检验机构资质认定管理办法》第三十二条至第四十条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《上海市检验检测条例》第六条</w:t>
            </w:r>
          </w:p>
        </w:tc>
      </w:tr>
      <w:tr w:rsidR="00505FBD" w:rsidRPr="004B4BBA" w:rsidTr="00F2359C">
        <w:trPr>
          <w:cantSplit/>
          <w:trHeight w:val="49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55</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特种设备使用单位监督检查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对特种设备使用单位的监督检查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特种设备使用单位</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《特种设备安全法》第五十七条</w:t>
            </w:r>
            <w:r w:rsidRPr="004B4BBA">
              <w:rPr>
                <w:rFonts w:ascii="仿宋_GB2312" w:eastAsia="仿宋_GB2312" w:hAnsi="宋体" w:cs="宋体" w:hint="eastAsia"/>
                <w:kern w:val="0"/>
                <w:szCs w:val="21"/>
              </w:rPr>
              <w:br/>
              <w:t>《特种设备安全监察条例》第五十条</w:t>
            </w:r>
          </w:p>
        </w:tc>
      </w:tr>
      <w:tr w:rsidR="00505FBD" w:rsidRPr="004B4BBA" w:rsidTr="00F2359C">
        <w:trPr>
          <w:cantSplit/>
          <w:trHeight w:val="49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lastRenderedPageBreak/>
              <w:t>56</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在用计量器具监督检查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企业、事业单位、个体工商户及其他经营者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《计量法》第十八条</w:t>
            </w:r>
            <w:r w:rsidRPr="004B4BBA">
              <w:rPr>
                <w:rFonts w:ascii="仿宋_GB2312" w:eastAsia="仿宋_GB2312" w:hAnsi="宋体" w:cs="宋体" w:hint="eastAsia"/>
                <w:kern w:val="0"/>
                <w:szCs w:val="21"/>
              </w:rPr>
              <w:br/>
              <w:t>《集贸市场计量监督管理办法》第八条</w:t>
            </w:r>
            <w:r w:rsidRPr="004B4BBA">
              <w:rPr>
                <w:rFonts w:ascii="仿宋_GB2312" w:eastAsia="仿宋_GB2312" w:hAnsi="宋体" w:cs="宋体" w:hint="eastAsia"/>
                <w:kern w:val="0"/>
                <w:szCs w:val="21"/>
              </w:rPr>
              <w:br/>
              <w:t>《加油站计量监督管理办法》第六条</w:t>
            </w:r>
            <w:r w:rsidRPr="004B4BBA">
              <w:rPr>
                <w:rFonts w:ascii="仿宋_GB2312" w:eastAsia="仿宋_GB2312" w:hAnsi="宋体" w:cs="宋体" w:hint="eastAsia"/>
                <w:kern w:val="0"/>
                <w:szCs w:val="21"/>
              </w:rPr>
              <w:br/>
              <w:t>《眼镜制配计量监督管理办法》第七条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法定计量检定机构专项监督检查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法定计量检定机构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《计量法》第十八条</w:t>
            </w:r>
            <w:r w:rsidRPr="004B4BBA">
              <w:rPr>
                <w:rFonts w:ascii="仿宋_GB2312" w:eastAsia="仿宋_GB2312" w:hAnsi="宋体" w:cs="宋体" w:hint="eastAsia"/>
                <w:kern w:val="0"/>
                <w:szCs w:val="21"/>
              </w:rPr>
              <w:br/>
              <w:t>《计量法实施细则》第二十八条</w:t>
            </w:r>
            <w:r w:rsidRPr="004B4BBA">
              <w:rPr>
                <w:rFonts w:ascii="仿宋_GB2312" w:eastAsia="仿宋_GB2312" w:hAnsi="宋体" w:cs="宋体" w:hint="eastAsia"/>
                <w:kern w:val="0"/>
                <w:szCs w:val="21"/>
              </w:rPr>
              <w:br/>
              <w:t>《法定计量检定机构监督管理办法》第十五、十六条</w:t>
            </w:r>
            <w:r w:rsidRPr="004B4BBA">
              <w:rPr>
                <w:rFonts w:ascii="仿宋_GB2312" w:eastAsia="仿宋_GB2312" w:hAnsi="宋体" w:cs="宋体" w:hint="eastAsia"/>
                <w:kern w:val="0"/>
                <w:szCs w:val="21"/>
              </w:rPr>
              <w:br/>
              <w:t>《专业计量站管理办法》第十四、十八条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计量单位使用情况专项监督检查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宣传出版、文化教育、市场交易等领域</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《计量法》第十八条</w:t>
            </w:r>
            <w:r w:rsidRPr="004B4BBA">
              <w:rPr>
                <w:rFonts w:ascii="仿宋_GB2312" w:eastAsia="仿宋_GB2312" w:hAnsi="宋体" w:cs="宋体" w:hint="eastAsia"/>
                <w:kern w:val="0"/>
                <w:szCs w:val="21"/>
              </w:rPr>
              <w:br/>
              <w:t>《全面推行我国法定计量单位的意见》</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定量包装商品净含量国家计量监督专项抽查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企业、个体工商户及其他经营者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《计量法》第十八条</w:t>
            </w:r>
            <w:r w:rsidRPr="004B4BBA">
              <w:rPr>
                <w:rFonts w:ascii="仿宋_GB2312" w:eastAsia="仿宋_GB2312" w:hAnsi="宋体" w:cs="宋体" w:hint="eastAsia"/>
                <w:kern w:val="0"/>
                <w:szCs w:val="21"/>
              </w:rPr>
              <w:br/>
              <w:t>《定量包装商品计量监督管理办法》</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型式批准监督检查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企业、事业单位、个体工商户及其他经营者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《计量法》第十八条</w:t>
            </w:r>
            <w:r w:rsidRPr="004B4BBA">
              <w:rPr>
                <w:rFonts w:ascii="仿宋_GB2312" w:eastAsia="仿宋_GB2312" w:hAnsi="宋体" w:cs="宋体" w:hint="eastAsia"/>
                <w:kern w:val="0"/>
                <w:szCs w:val="21"/>
              </w:rPr>
              <w:br/>
              <w:t>《计量法实施细则》第十八、二十条</w:t>
            </w:r>
            <w:r w:rsidRPr="004B4BBA">
              <w:rPr>
                <w:rFonts w:ascii="仿宋_GB2312" w:eastAsia="仿宋_GB2312" w:hAnsi="宋体" w:cs="宋体" w:hint="eastAsia"/>
                <w:kern w:val="0"/>
                <w:szCs w:val="21"/>
              </w:rPr>
              <w:br/>
              <w:t>《计量器具新产品管理办法》第十八条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能效标识计量专项监督检查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《节约能源法》第七十三条</w:t>
            </w:r>
            <w:r w:rsidRPr="004B4BBA">
              <w:rPr>
                <w:rFonts w:ascii="仿宋_GB2312" w:eastAsia="仿宋_GB2312" w:hAnsi="宋体" w:cs="宋体" w:hint="eastAsia"/>
                <w:kern w:val="0"/>
                <w:szCs w:val="21"/>
              </w:rPr>
              <w:br/>
              <w:t>《能源计量监督管理办法》第十六条</w:t>
            </w:r>
            <w:r w:rsidRPr="004B4BBA">
              <w:rPr>
                <w:rFonts w:ascii="仿宋_GB2312" w:eastAsia="仿宋_GB2312" w:hAnsi="宋体" w:cs="宋体" w:hint="eastAsia"/>
                <w:kern w:val="0"/>
                <w:szCs w:val="21"/>
              </w:rPr>
              <w:br/>
              <w:t>《能源效率标识管理办法》第十八条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水效标识计量专项监督检查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《水效标识管理办法》第十七条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计量标准监督检查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计量标准建标单位</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《计量标准考核办法》第十八条</w:t>
            </w:r>
            <w:r w:rsidRPr="004B4BBA">
              <w:rPr>
                <w:rFonts w:ascii="仿宋_GB2312" w:eastAsia="仿宋_GB2312" w:hAnsi="宋体" w:cs="宋体" w:hint="eastAsia"/>
                <w:kern w:val="0"/>
                <w:szCs w:val="21"/>
              </w:rPr>
              <w:br/>
              <w:t>《上海市计量监督管理条例》第二条</w:t>
            </w:r>
          </w:p>
        </w:tc>
      </w:tr>
      <w:tr w:rsidR="00505FBD" w:rsidRPr="004B4BBA" w:rsidTr="00F2359C">
        <w:trPr>
          <w:cantSplit/>
          <w:trHeight w:val="49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lastRenderedPageBreak/>
              <w:t>56</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能源计量监督检查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重点用能单位</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《节约能源法》第七十四条</w:t>
            </w:r>
            <w:r w:rsidRPr="004B4BBA">
              <w:rPr>
                <w:rFonts w:ascii="仿宋_GB2312" w:eastAsia="仿宋_GB2312" w:hAnsi="宋体" w:cs="宋体" w:hint="eastAsia"/>
                <w:kern w:val="0"/>
                <w:szCs w:val="21"/>
              </w:rPr>
              <w:br/>
              <w:t>《能源计量监督管理办法》第十六条、十七条、十八条</w:t>
            </w:r>
            <w:r w:rsidRPr="004B4BBA">
              <w:rPr>
                <w:rFonts w:ascii="仿宋_GB2312" w:eastAsia="仿宋_GB2312" w:hAnsi="宋体" w:cs="宋体" w:hint="eastAsia"/>
                <w:kern w:val="0"/>
                <w:szCs w:val="21"/>
              </w:rPr>
              <w:br/>
              <w:t>《重点用能单位节能管理办法》第三十一条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商品量及商品包装监督检查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商品生产、销售企业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《计量法》第十八条</w:t>
            </w:r>
            <w:r w:rsidRPr="004B4BBA">
              <w:rPr>
                <w:rFonts w:ascii="仿宋_GB2312" w:eastAsia="仿宋_GB2312" w:hAnsi="宋体" w:cs="宋体" w:hint="eastAsia"/>
                <w:kern w:val="0"/>
                <w:szCs w:val="21"/>
              </w:rPr>
              <w:br/>
              <w:t>《定量包装商品计量监督管理办法》第十二条</w:t>
            </w:r>
            <w:r w:rsidRPr="004B4BBA">
              <w:rPr>
                <w:rFonts w:ascii="仿宋_GB2312" w:eastAsia="仿宋_GB2312" w:hAnsi="宋体" w:cs="宋体" w:hint="eastAsia"/>
                <w:kern w:val="0"/>
                <w:szCs w:val="21"/>
              </w:rPr>
              <w:br/>
              <w:t>《零售商品称重计量监督管理办法》第九条</w:t>
            </w:r>
            <w:r w:rsidRPr="004B4BBA">
              <w:rPr>
                <w:rFonts w:ascii="仿宋_GB2312" w:eastAsia="仿宋_GB2312" w:hAnsi="宋体" w:cs="宋体" w:hint="eastAsia"/>
                <w:kern w:val="0"/>
                <w:szCs w:val="21"/>
              </w:rPr>
              <w:br/>
              <w:t>《上海市商品计量管理办法》第三条</w:t>
            </w:r>
            <w:r w:rsidRPr="004B4BBA">
              <w:rPr>
                <w:rFonts w:ascii="仿宋_GB2312" w:eastAsia="仿宋_GB2312" w:hAnsi="宋体" w:cs="宋体" w:hint="eastAsia"/>
                <w:kern w:val="0"/>
                <w:szCs w:val="21"/>
              </w:rPr>
              <w:br/>
              <w:t>《上海市商品包装物减量若干规定》第九条</w:t>
            </w:r>
          </w:p>
        </w:tc>
      </w:tr>
      <w:tr w:rsidR="00505FBD" w:rsidRPr="004B4BBA" w:rsidTr="00F2359C">
        <w:trPr>
          <w:cantSplit/>
          <w:trHeight w:val="49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57</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产品质量监督抽查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生产领域产品质量监督抽查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市场上或企业成品仓库内的待销产品</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《产品质量法》第十五条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《产品质量监督抽查管理办法》第二条、第六条、第十二条、第十七条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食品相关产品质量安全监督检查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食品相关产品获证企业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《产品质量法》第十五条</w:t>
            </w:r>
          </w:p>
        </w:tc>
      </w:tr>
      <w:tr w:rsidR="00505FBD" w:rsidRPr="004B4BBA" w:rsidTr="00F2359C">
        <w:trPr>
          <w:cantSplit/>
          <w:trHeight w:val="49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58</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工业产品生产许可证产品生产企业检查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工业产品生产许可资格检查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《工业产品生产许可证管理条例》第三十六条、三十八条、三十九条</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工业产品生产许可证获证企业条件检查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49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59</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食品生产监督检查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食品生产监督检查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获证食品生产企业</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r w:rsidRPr="004B4BBA">
              <w:rPr>
                <w:rFonts w:ascii="仿宋_GB2312" w:eastAsia="仿宋_GB2312" w:hAnsi="宋体" w:cs="宋体" w:hint="eastAsia"/>
                <w:kern w:val="0"/>
                <w:szCs w:val="21"/>
              </w:rPr>
              <w:br/>
              <w:t>《食品生产经营日常监督检查管理办法》</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食品生产加工小作坊监督检查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获准产证食品生产加工小作坊</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《上海市食品安全条例》第五十五条、第五十六条、第五十七条、第五十八条、第五十九条、第六十条、第六十一条</w:t>
            </w:r>
          </w:p>
        </w:tc>
      </w:tr>
      <w:tr w:rsidR="00505FBD" w:rsidRPr="004B4BBA" w:rsidTr="00F2359C">
        <w:trPr>
          <w:cantSplit/>
          <w:trHeight w:val="495"/>
        </w:trPr>
        <w:tc>
          <w:tcPr>
            <w:tcW w:w="568"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60</w:t>
            </w:r>
          </w:p>
        </w:tc>
        <w:tc>
          <w:tcPr>
            <w:tcW w:w="1276"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食品安全监督抽检</w:t>
            </w: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食品安全监督抽检</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市场在售食品</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抽样检验</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《食品安全法》第八十七条</w:t>
            </w:r>
            <w:r w:rsidRPr="004B4BBA">
              <w:rPr>
                <w:rFonts w:ascii="仿宋_GB2312" w:eastAsia="仿宋_GB2312" w:hAnsi="宋体" w:cs="宋体" w:hint="eastAsia"/>
                <w:kern w:val="0"/>
                <w:szCs w:val="21"/>
              </w:rPr>
              <w:br/>
              <w:t>《食品安全抽样检验管理办法》</w:t>
            </w:r>
          </w:p>
        </w:tc>
      </w:tr>
      <w:tr w:rsidR="00505FBD" w:rsidRPr="004B4BBA" w:rsidTr="00F2359C">
        <w:trPr>
          <w:cantSplit/>
          <w:trHeight w:val="495"/>
        </w:trPr>
        <w:tc>
          <w:tcPr>
            <w:tcW w:w="568" w:type="dxa"/>
            <w:vMerge w:val="restart"/>
            <w:shd w:val="clear" w:color="000000" w:fill="FFFFFF"/>
            <w:vAlign w:val="center"/>
            <w:hideMark/>
          </w:tcPr>
          <w:p w:rsidR="00505FBD" w:rsidRPr="004B4BBA" w:rsidRDefault="00505FBD" w:rsidP="00F2359C">
            <w:pPr>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lastRenderedPageBreak/>
              <w:t>61</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食品销售监督检查</w:t>
            </w:r>
          </w:p>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校园食品销售监督检查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校园及校园周边食品销售者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r w:rsidRPr="004B4BBA">
              <w:rPr>
                <w:rFonts w:ascii="仿宋_GB2312" w:eastAsia="仿宋_GB2312" w:hAnsi="宋体" w:cs="宋体" w:hint="eastAsia"/>
                <w:kern w:val="0"/>
                <w:szCs w:val="21"/>
              </w:rPr>
              <w:br/>
              <w:t>《食品生产经营日常监督检查管理办法》</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高风险食品销售监督检查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风险等级为B、C、D级的食品销售者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一般风险食品销售监督检查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风险等级为A级的食品销售者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r w:rsidRPr="004B4BBA">
              <w:rPr>
                <w:rFonts w:ascii="仿宋_GB2312" w:eastAsia="仿宋_GB2312" w:hAnsi="宋体" w:cs="宋体" w:hint="eastAsia"/>
                <w:kern w:val="0"/>
                <w:szCs w:val="21"/>
              </w:rPr>
              <w:br/>
              <w:t>《食品生产经营日常监督检查管理办法》</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网络食品销售监督检查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网络食品交易第三方平台、入网食品销售者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49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62</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餐饮服务监督检查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Arial" w:cs="Arial"/>
                <w:szCs w:val="21"/>
              </w:rPr>
            </w:pPr>
            <w:r w:rsidRPr="004B4BBA">
              <w:rPr>
                <w:rFonts w:ascii="仿宋_GB2312" w:eastAsia="仿宋_GB2312" w:hAnsi="宋体" w:cs="宋体" w:hint="eastAsia"/>
                <w:kern w:val="0"/>
                <w:szCs w:val="21"/>
              </w:rPr>
              <w:t>食品经营许可情况的检查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《食品生产经营日常监督检查管理办法》</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食品经营许可情况的检查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学校、托幼机构、养老机构等食堂</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369"/>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原料控制（含食品添加剂）情况的检查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138"/>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学校、托幼机构、养老机构等食堂</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加工制作过程的检查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62</w:t>
            </w:r>
          </w:p>
        </w:tc>
        <w:tc>
          <w:tcPr>
            <w:tcW w:w="1276" w:type="dxa"/>
            <w:vMerge w:val="restart"/>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餐饮服务监督检查</w:t>
            </w:r>
          </w:p>
        </w:tc>
        <w:tc>
          <w:tcPr>
            <w:tcW w:w="2551"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学校、托幼机构、养老机构等食堂</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p>
          <w:p w:rsidR="00505FBD" w:rsidRPr="004B4BBA" w:rsidRDefault="00505FBD" w:rsidP="00F2359C">
            <w:pPr>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《食品生产经营日常监督检查管理办法》</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供餐、用餐与配送情况的检查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供餐、用餐与配送情况的检查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学校、托幼机构、养老机构等食堂</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餐饮具清洗消毒情况的检查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学校、托幼机构、养老机构等食堂</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场所和设施清洁维护情况的检查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学校、托幼机构、养老机构等食堂</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食品安全管理情况的检查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学校、托幼机构、养老机构等食堂</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62</w:t>
            </w:r>
          </w:p>
        </w:tc>
        <w:tc>
          <w:tcPr>
            <w:tcW w:w="1276" w:type="dxa"/>
            <w:vMerge w:val="restart"/>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餐饮服务监督检查</w:t>
            </w:r>
          </w:p>
        </w:tc>
        <w:tc>
          <w:tcPr>
            <w:tcW w:w="2551"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人员管理情况的检查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p>
          <w:p w:rsidR="00505FBD" w:rsidRPr="004B4BBA" w:rsidRDefault="00505FBD" w:rsidP="00F2359C">
            <w:pPr>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《网络餐饮服务食品安全监督管理办法》</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c>
          <w:tcPr>
            <w:tcW w:w="2551"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学校、托幼机构、养老机构等食堂</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网络餐饮服务情况的检查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入网餐饮服务提供者、网络餐饮服务第三方平台</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网络检查、现场检查、书面检查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对办理临时备案的小型餐饮服务提供者的监督检查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办理临时备案的小型餐饮服务提供者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《上海市食品安全条例》第四十三条</w:t>
            </w:r>
          </w:p>
        </w:tc>
      </w:tr>
      <w:tr w:rsidR="00505FBD" w:rsidRPr="004B4BBA" w:rsidTr="00F2359C">
        <w:trPr>
          <w:cantSplit/>
          <w:trHeight w:val="735"/>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履行控烟义务情况的检查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餐饮服务经营者（公共场所）</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《上海市公共场所控制吸烟条例》第十六条</w:t>
            </w:r>
          </w:p>
        </w:tc>
      </w:tr>
      <w:tr w:rsidR="00505FBD" w:rsidRPr="004B4BBA" w:rsidTr="00F2359C">
        <w:trPr>
          <w:cantSplit/>
          <w:trHeight w:val="735"/>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是否主动向消费者提供一次性筷子、调羹等餐具</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餐饮服务提供者、餐饮配送服务提供者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《上海市生活垃圾管理条例》第十八条、第五十六条</w:t>
            </w:r>
          </w:p>
        </w:tc>
      </w:tr>
      <w:tr w:rsidR="00505FBD" w:rsidRPr="004B4BBA" w:rsidTr="00F2359C">
        <w:trPr>
          <w:cantSplit/>
          <w:trHeight w:val="97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63</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食用农产品市场销售质量安全检查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食用农产品集中交易市场监督检查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食用农产品集中交易市场（含批发市场和农贸市场）</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现场检查、抽样检测</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《食品安全法》第一百一十条</w:t>
            </w:r>
            <w:r w:rsidRPr="004B4BBA">
              <w:rPr>
                <w:rFonts w:ascii="仿宋_GB2312" w:eastAsia="仿宋_GB2312" w:hAnsi="宋体" w:cs="宋体" w:hint="eastAsia"/>
                <w:kern w:val="0"/>
                <w:szCs w:val="21"/>
              </w:rPr>
              <w:br/>
              <w:t>《食用农产品市场销售质量安全监督管理办法》</w:t>
            </w:r>
          </w:p>
        </w:tc>
      </w:tr>
      <w:tr w:rsidR="00505FBD" w:rsidRPr="004B4BBA" w:rsidTr="00F2359C">
        <w:trPr>
          <w:cantSplit/>
          <w:trHeight w:val="975"/>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食用农产品销售企业（者）监督检查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食用农产品销售企业（含批发企业和零售企业）、其他销售者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现场检查、抽样检测</w:t>
            </w:r>
          </w:p>
        </w:tc>
        <w:tc>
          <w:tcPr>
            <w:tcW w:w="1418" w:type="dxa"/>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121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64</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特殊食品销售监督检查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婴幼儿配方食品销售监督检查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婴幼儿配方食品销售者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《食品安全法》第一百零九条、第一百一十条、第一百一十三条、第一百一十四条</w:t>
            </w:r>
            <w:r w:rsidRPr="004B4BBA">
              <w:rPr>
                <w:rFonts w:ascii="仿宋_GB2312" w:eastAsia="仿宋_GB2312" w:hAnsi="宋体" w:cs="宋体" w:hint="eastAsia"/>
                <w:kern w:val="0"/>
                <w:szCs w:val="21"/>
              </w:rPr>
              <w:br/>
              <w:t>《乳品质量安全监督管理条例》第四十六条、第四十八条、第五十条等</w:t>
            </w:r>
            <w:r w:rsidRPr="004B4BBA">
              <w:rPr>
                <w:rFonts w:ascii="仿宋_GB2312" w:eastAsia="仿宋_GB2312" w:hAnsi="宋体" w:cs="宋体" w:hint="eastAsia"/>
                <w:kern w:val="0"/>
                <w:szCs w:val="21"/>
              </w:rPr>
              <w:br/>
              <w:t>《食品生产经营日常监督检查管理办法》第九条</w:t>
            </w:r>
          </w:p>
        </w:tc>
      </w:tr>
      <w:tr w:rsidR="00505FBD" w:rsidRPr="004B4BBA" w:rsidTr="00F2359C">
        <w:trPr>
          <w:cantSplit/>
          <w:trHeight w:val="735"/>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特殊医学用途配方食品销售监督检查</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特殊医学用途配方食品销售者</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《食品安全法》第一百零九条、第一百一十条、第一百一十三条、第一百一十四条</w:t>
            </w:r>
            <w:r w:rsidRPr="004B4BBA">
              <w:rPr>
                <w:rFonts w:ascii="仿宋_GB2312" w:eastAsia="仿宋_GB2312" w:hAnsi="宋体" w:cs="宋体" w:hint="eastAsia"/>
                <w:kern w:val="0"/>
                <w:szCs w:val="21"/>
              </w:rPr>
              <w:br/>
              <w:t>《食品生产经营日常监督检查管理办法》第九条</w:t>
            </w:r>
          </w:p>
        </w:tc>
      </w:tr>
      <w:tr w:rsidR="00505FBD" w:rsidRPr="004B4BBA" w:rsidTr="00F2359C">
        <w:trPr>
          <w:cantSplit/>
          <w:trHeight w:val="735"/>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保健食品销售监督检查</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保健食品销售者</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《食品安全法》第一百零九条、第一百一十条、第一百一十三条、第一百一十四条</w:t>
            </w:r>
            <w:r w:rsidRPr="004B4BBA">
              <w:rPr>
                <w:rFonts w:ascii="仿宋_GB2312" w:eastAsia="仿宋_GB2312" w:hAnsi="宋体" w:cs="宋体" w:hint="eastAsia"/>
                <w:kern w:val="0"/>
                <w:szCs w:val="21"/>
              </w:rPr>
              <w:br/>
              <w:t>《食品生产经营日常监督检查管理办法》第九条</w:t>
            </w:r>
          </w:p>
        </w:tc>
      </w:tr>
      <w:tr w:rsidR="00505FBD" w:rsidRPr="004B4BBA" w:rsidTr="00F2359C">
        <w:trPr>
          <w:cantSplit/>
          <w:trHeight w:val="735"/>
        </w:trPr>
        <w:tc>
          <w:tcPr>
            <w:tcW w:w="568" w:type="dxa"/>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276" w:type="dxa"/>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药品零售企业GSP跟踪抽查</w:t>
            </w: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质量管理与职责，人员管理，文件，设施与设备，采购与验收，陈列与储存，销售管理，售后管理项目的检查</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药品零售企业</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《中华人民共和国药品管理法》</w:t>
            </w:r>
          </w:p>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《药品经营质量管理规范》</w:t>
            </w:r>
          </w:p>
        </w:tc>
      </w:tr>
      <w:tr w:rsidR="00505FBD" w:rsidRPr="004B4BBA" w:rsidTr="00F2359C">
        <w:trPr>
          <w:cantSplit/>
          <w:trHeight w:val="735"/>
        </w:trPr>
        <w:tc>
          <w:tcPr>
            <w:tcW w:w="568"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66</w:t>
            </w:r>
          </w:p>
        </w:tc>
        <w:tc>
          <w:tcPr>
            <w:tcW w:w="1276"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医疗器械经营行为检查</w:t>
            </w: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是否违反《医疗器械经营质量管理规范》开展经营活动</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一级、二级监管医疗器械经营企业</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《医疗器械经营质量管理规范》</w:t>
            </w:r>
          </w:p>
        </w:tc>
      </w:tr>
      <w:tr w:rsidR="00505FBD" w:rsidRPr="004B4BBA" w:rsidTr="00F2359C">
        <w:trPr>
          <w:cantSplit/>
          <w:trHeight w:val="495"/>
        </w:trPr>
        <w:tc>
          <w:tcPr>
            <w:tcW w:w="568"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Pr>
                <w:rFonts w:ascii="仿宋_GB2312" w:eastAsia="仿宋_GB2312" w:hAnsi="宋体" w:cs="宋体" w:hint="eastAsia"/>
                <w:kern w:val="0"/>
                <w:szCs w:val="21"/>
              </w:rPr>
              <w:t>67</w:t>
            </w:r>
          </w:p>
        </w:tc>
        <w:tc>
          <w:tcPr>
            <w:tcW w:w="1276"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一类医疗器械生产行为检查</w:t>
            </w: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是否违反《医疗器械生产质量管理规范》开展生产活动</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一类医疗器械生产企业</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《医疗器械生产质量管理规范》</w:t>
            </w:r>
          </w:p>
        </w:tc>
      </w:tr>
      <w:tr w:rsidR="00505FBD" w:rsidRPr="004B4BBA" w:rsidTr="00F2359C">
        <w:trPr>
          <w:cantSplit/>
          <w:trHeight w:val="975"/>
        </w:trPr>
        <w:tc>
          <w:tcPr>
            <w:tcW w:w="568" w:type="dxa"/>
            <w:vMerge w:val="restart"/>
            <w:shd w:val="clear" w:color="000000" w:fill="FFFFFF"/>
            <w:vAlign w:val="center"/>
            <w:hideMark/>
          </w:tcPr>
          <w:p w:rsidR="00505FBD" w:rsidRPr="004B4BBA" w:rsidRDefault="00505FBD" w:rsidP="00F2359C">
            <w:pPr>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68</w:t>
            </w:r>
          </w:p>
        </w:tc>
        <w:tc>
          <w:tcPr>
            <w:tcW w:w="1276" w:type="dxa"/>
            <w:vMerge w:val="restart"/>
            <w:shd w:val="clear" w:color="000000" w:fill="FFFFFF"/>
            <w:vAlign w:val="center"/>
            <w:hideMark/>
          </w:tcPr>
          <w:p w:rsidR="00505FBD" w:rsidRPr="004B4BBA" w:rsidRDefault="00505FBD" w:rsidP="00F2359C">
            <w:pPr>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商标使用行为的检查</w:t>
            </w: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商标使用行为的检查</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spacing w:line="25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5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《商标法》第六条、第十条、第十四条第五款、第四十三条第二款、第四十九条第一款、第五十一条、第五十二条、第五十三条</w:t>
            </w:r>
            <w:r w:rsidRPr="004B4BBA">
              <w:rPr>
                <w:rFonts w:ascii="仿宋_GB2312" w:eastAsia="仿宋_GB2312" w:hAnsi="宋体" w:cs="宋体" w:hint="eastAsia"/>
                <w:kern w:val="0"/>
                <w:szCs w:val="21"/>
              </w:rPr>
              <w:br/>
              <w:t>《商标法实施条例》第七十一条</w:t>
            </w:r>
          </w:p>
        </w:tc>
      </w:tr>
      <w:tr w:rsidR="00505FBD" w:rsidRPr="004B4BBA" w:rsidTr="00F2359C">
        <w:trPr>
          <w:cantSplit/>
          <w:trHeight w:val="97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集体商标、证明商标(含地理标志)使用行为的检查</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spacing w:line="24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4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《商标法》第十六条</w:t>
            </w:r>
            <w:r w:rsidRPr="004B4BBA">
              <w:rPr>
                <w:rFonts w:ascii="仿宋_GB2312" w:eastAsia="仿宋_GB2312" w:hAnsi="宋体" w:cs="宋体" w:hint="eastAsia"/>
                <w:kern w:val="0"/>
                <w:szCs w:val="21"/>
              </w:rPr>
              <w:br/>
              <w:t>《商标法实施条例》第四条</w:t>
            </w:r>
            <w:r w:rsidRPr="004B4BBA">
              <w:rPr>
                <w:rFonts w:ascii="仿宋_GB2312" w:eastAsia="仿宋_GB2312" w:hAnsi="宋体" w:cs="宋体" w:hint="eastAsia"/>
                <w:kern w:val="0"/>
                <w:szCs w:val="21"/>
              </w:rPr>
              <w:br/>
              <w:t>《集体商标、证明商标注册和管理办法》第十七条、第十八条、第十九条、第二十条、第二十一条、第二十二条</w:t>
            </w:r>
          </w:p>
        </w:tc>
      </w:tr>
      <w:tr w:rsidR="00505FBD" w:rsidRPr="004B4BBA" w:rsidTr="00F2359C">
        <w:trPr>
          <w:cantSplit/>
          <w:trHeight w:val="73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商标印制行为的检查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企业、个体工商户、农民专业合作社</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《商标印制管理办法》第三条、第四条、第五条、第六条、第七条、第八条、第九条、第十条、第十一条、第十二条、第十三条</w:t>
            </w:r>
          </w:p>
        </w:tc>
      </w:tr>
      <w:tr w:rsidR="00505FBD" w:rsidRPr="004B4BBA" w:rsidTr="00F2359C">
        <w:trPr>
          <w:cantSplit/>
          <w:trHeight w:val="97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69</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商标代理行为的检查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商标代理行为的检查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经市场监管部门登记从事商标代理业务的服务机构(所)</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《商标法》第六十八条</w:t>
            </w:r>
            <w:r w:rsidRPr="004B4BBA">
              <w:rPr>
                <w:rFonts w:ascii="仿宋_GB2312" w:eastAsia="仿宋_GB2312" w:hAnsi="宋体" w:cs="宋体" w:hint="eastAsia"/>
                <w:kern w:val="0"/>
                <w:szCs w:val="21"/>
              </w:rPr>
              <w:br/>
              <w:t>《商标法实施条例》第八十八条、第八十九条</w:t>
            </w:r>
          </w:p>
        </w:tc>
      </w:tr>
      <w:tr w:rsidR="00505FBD" w:rsidRPr="004B4BBA" w:rsidTr="00F2359C">
        <w:trPr>
          <w:cantSplit/>
          <w:trHeight w:val="97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70</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专利代理机构主体资格和执业资质检查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专利代理机构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网络检查、书面检查等</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《专利代理条例》第四条、第五条、第六条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《专利代理管理办法》第四条、第五条、第六条、第十一条、第十四条、第二十一条、第四十二条。</w:t>
            </w:r>
          </w:p>
        </w:tc>
      </w:tr>
      <w:tr w:rsidR="00505FBD" w:rsidRPr="004B4BBA" w:rsidTr="00F2359C">
        <w:trPr>
          <w:cantSplit/>
          <w:trHeight w:val="97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专利代理机构设立、变更、注销办事机构情况的检查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专利代理机构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网络检查、书面检查等</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《专利代理管理办法》第四条、第十五条、第十六条、第十七条、第三十七条、第四十二条</w:t>
            </w:r>
          </w:p>
        </w:tc>
      </w:tr>
      <w:tr w:rsidR="00505FBD" w:rsidRPr="004B4BBA" w:rsidTr="00F2359C">
        <w:trPr>
          <w:cantSplit/>
          <w:trHeight w:val="97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70</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专利代理机构、专利代理人执业行为检查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专利代理机构、专利代理人</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书面检查、实地检查、网络检查等</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《专利代理条例》第十五条、第十六条、第二十四条、第二十五条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《专利代理管理办法》第四条、第十一条、第十四条、第二十一条、第四十二条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《专利代理惩戒规则（试行）》第六条、第七条、第八条</w:t>
            </w:r>
          </w:p>
        </w:tc>
      </w:tr>
      <w:tr w:rsidR="00505FBD" w:rsidRPr="004B4BBA" w:rsidTr="00F2359C">
        <w:trPr>
          <w:cantSplit/>
          <w:trHeight w:val="97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专利代理机构年度报告和信息公示情况核查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专利代理机构</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书面检查、实地检查、网络检查等</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《专利代理管理办法》第三十二条、第三十七条、第三十八条、第三十九条、第四十条、第四十一条、第四十二条</w:t>
            </w:r>
          </w:p>
        </w:tc>
      </w:tr>
      <w:tr w:rsidR="00505FBD" w:rsidRPr="004B4BBA" w:rsidTr="00F2359C">
        <w:trPr>
          <w:cantSplit/>
          <w:trHeight w:val="97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71</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专利真实性监督检查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专利证书、专利文件或专利申请文件真实性的检查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各类市场主体、产品</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《专利法》第六十三条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《专利法实施细则》第八十四条</w:t>
            </w:r>
          </w:p>
        </w:tc>
      </w:tr>
      <w:tr w:rsidR="00505FBD" w:rsidRPr="004B4BBA" w:rsidTr="00F2359C">
        <w:trPr>
          <w:cantSplit/>
          <w:trHeight w:val="97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产品专利宣传真实性的检查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各类市场主体</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r>
      <w:tr w:rsidR="00505FBD" w:rsidRPr="004B4BBA" w:rsidTr="00F2359C">
        <w:trPr>
          <w:cantSplit/>
          <w:trHeight w:val="73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72</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价格行为检查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执行政府定价、政府指导价情况，明码标价情况及其他价格行为的检查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《价格法》规定的经营者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现场检查等</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《价格法》</w:t>
            </w:r>
          </w:p>
        </w:tc>
      </w:tr>
      <w:tr w:rsidR="00505FBD" w:rsidRPr="004B4BBA" w:rsidTr="00F2359C">
        <w:trPr>
          <w:cantSplit/>
          <w:trHeight w:val="73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73</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直销行为检查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重大变更、直销员报酬支付、信息报备和披露的情况的检查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直销企业总公司</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现场检查、书面检查、网络检查等</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《直销管理条例》</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《直销企业信息报备、披露管理办法》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《直销员业务培训管理办法》</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《直销企业保证金存缴、使用管理办法》</w:t>
            </w:r>
          </w:p>
        </w:tc>
      </w:tr>
      <w:tr w:rsidR="00505FBD" w:rsidRPr="004B4BBA" w:rsidTr="00F2359C">
        <w:trPr>
          <w:cantSplit/>
          <w:trHeight w:val="73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74</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电子商务经营行为监督检查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电子商务平台经营者履行主体责任的检查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电子商务平台经营者</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书面检查、网络检查、专业机构核查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《电子商务法》第二十七条、第三十一条、第三十二条、第三十三条、第三十四条、第三十六条、第三十七条、第三十九条、第四十条</w:t>
            </w:r>
          </w:p>
        </w:tc>
      </w:tr>
      <w:tr w:rsidR="00505FBD" w:rsidRPr="004B4BBA" w:rsidTr="00F2359C">
        <w:trPr>
          <w:cantSplit/>
          <w:trHeight w:val="73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75</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拍卖等重要领域市场规范管理检查</w:t>
            </w: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文物经营活动经营资格的检查</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拍卖企业、其他文物经营企业</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《文物保护法》第五十三条、第五十四条、第七十二条以及第七十三条第一项、第二项</w:t>
            </w:r>
          </w:p>
        </w:tc>
      </w:tr>
      <w:tr w:rsidR="00505FBD" w:rsidRPr="004B4BBA" w:rsidTr="00F2359C">
        <w:trPr>
          <w:cantSplit/>
          <w:trHeight w:val="49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拍卖活动经营资格的检查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《拍卖法》第十一条、第六十条；《拍卖监督管理办法》第四条、第十一条</w:t>
            </w:r>
          </w:p>
        </w:tc>
      </w:tr>
      <w:tr w:rsidR="00505FBD" w:rsidRPr="004B4BBA" w:rsidTr="00F2359C">
        <w:trPr>
          <w:cantSplit/>
          <w:trHeight w:val="1215"/>
        </w:trPr>
        <w:tc>
          <w:tcPr>
            <w:tcW w:w="568" w:type="dxa"/>
            <w:vMerge/>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为非法交易野生动物等违法行为提供交易服务的检查</w:t>
            </w:r>
          </w:p>
        </w:tc>
        <w:tc>
          <w:tcPr>
            <w:tcW w:w="1559"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农副产品市场、花鸟市场、小商品市场经营管理有限公司</w:t>
            </w:r>
          </w:p>
        </w:tc>
        <w:tc>
          <w:tcPr>
            <w:tcW w:w="1560"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spacing w:line="260" w:lineRule="exact"/>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spacing w:line="260" w:lineRule="exact"/>
              <w:jc w:val="left"/>
              <w:rPr>
                <w:rFonts w:ascii="仿宋_GB2312" w:eastAsia="仿宋_GB2312" w:hAnsi="宋体" w:cs="宋体"/>
                <w:kern w:val="0"/>
                <w:szCs w:val="21"/>
              </w:rPr>
            </w:pPr>
            <w:r w:rsidRPr="004B4BBA">
              <w:rPr>
                <w:rFonts w:ascii="仿宋_GB2312" w:eastAsia="仿宋_GB2312" w:hAnsi="宋体" w:cs="宋体" w:hint="eastAsia"/>
                <w:kern w:val="0"/>
                <w:szCs w:val="21"/>
              </w:rPr>
              <w:t>《野生动物保护法》第三十二条、第五十一条</w:t>
            </w:r>
          </w:p>
        </w:tc>
      </w:tr>
      <w:tr w:rsidR="00505FBD" w:rsidRPr="004B4BBA" w:rsidTr="00F2359C">
        <w:trPr>
          <w:cantSplit/>
          <w:trHeight w:val="1215"/>
        </w:trPr>
        <w:tc>
          <w:tcPr>
            <w:tcW w:w="568" w:type="dxa"/>
            <w:vMerge w:val="restart"/>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76</w:t>
            </w:r>
          </w:p>
        </w:tc>
        <w:tc>
          <w:tcPr>
            <w:tcW w:w="1276" w:type="dxa"/>
            <w:vMerge w:val="restart"/>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广告行为检查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药品、医疗器械、保健食品、特殊医学用途配方食品广告主发布相关广告的审查批准情况的检查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企业、个体工商户及其它经营单位</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《广告法》第四十六条、第五十八条</w:t>
            </w:r>
            <w:r w:rsidRPr="004B4BBA">
              <w:rPr>
                <w:rFonts w:ascii="仿宋_GB2312" w:eastAsia="仿宋_GB2312" w:hAnsi="宋体" w:cs="宋体" w:hint="eastAsia"/>
                <w:kern w:val="0"/>
                <w:szCs w:val="21"/>
              </w:rPr>
              <w:br/>
              <w:t>《食品安全法》第七十九条、第八十条</w:t>
            </w:r>
            <w:r w:rsidRPr="004B4BBA">
              <w:rPr>
                <w:rFonts w:ascii="仿宋_GB2312" w:eastAsia="仿宋_GB2312" w:hAnsi="宋体" w:cs="宋体" w:hint="eastAsia"/>
                <w:kern w:val="0"/>
                <w:szCs w:val="21"/>
              </w:rPr>
              <w:br/>
              <w:t>《药品管理法》第五十九条</w:t>
            </w:r>
            <w:r w:rsidRPr="004B4BBA">
              <w:rPr>
                <w:rFonts w:ascii="仿宋_GB2312" w:eastAsia="仿宋_GB2312" w:hAnsi="宋体" w:cs="宋体" w:hint="eastAsia"/>
                <w:kern w:val="0"/>
                <w:szCs w:val="21"/>
              </w:rPr>
              <w:br/>
              <w:t>《医疗器械监督管理条例》第四十五条</w:t>
            </w:r>
          </w:p>
        </w:tc>
      </w:tr>
      <w:tr w:rsidR="00505FBD" w:rsidRPr="004B4BBA" w:rsidTr="00F2359C">
        <w:trPr>
          <w:cantSplit/>
          <w:trHeight w:val="735"/>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广告发布登记情况的检查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企业、个体工商户及其它经营单位</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《广告法》第六条、第二十九条、第六十条；《广告发布登记管理规定》</w:t>
            </w:r>
          </w:p>
        </w:tc>
      </w:tr>
      <w:tr w:rsidR="00505FBD" w:rsidRPr="004B4BBA" w:rsidTr="00F2359C">
        <w:trPr>
          <w:cantSplit/>
          <w:trHeight w:val="975"/>
        </w:trPr>
        <w:tc>
          <w:tcPr>
            <w:tcW w:w="568" w:type="dxa"/>
            <w:vMerge/>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广告经营者、广告发布者建立、健全广告业务的承接登记、审核、档案管理制度情况的检查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企业、个体工商户及其它经营单位</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《广告法》第三十四条、第六十一条</w:t>
            </w:r>
          </w:p>
        </w:tc>
      </w:tr>
      <w:tr w:rsidR="00505FBD" w:rsidRPr="004B4BBA" w:rsidTr="00F2359C">
        <w:trPr>
          <w:cantSplit/>
          <w:trHeight w:val="115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77</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广告内容检查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自媒体广告内容的检查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企业、个体工商户及其它经营单位</w:t>
            </w:r>
          </w:p>
        </w:tc>
        <w:tc>
          <w:tcPr>
            <w:tcW w:w="1560"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网络检查</w:t>
            </w:r>
          </w:p>
        </w:tc>
        <w:tc>
          <w:tcPr>
            <w:tcW w:w="141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区市场监管局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《广告法》第四条、第五条、第八条至第二十八条、第三十七条至第四十六条、第四十八条、第五十五条至第五十九条、第六十三条、第六十四条、第六十六条</w:t>
            </w:r>
          </w:p>
        </w:tc>
      </w:tr>
      <w:tr w:rsidR="00505FBD" w:rsidRPr="004B4BBA" w:rsidTr="00F2359C">
        <w:trPr>
          <w:cantSplit/>
          <w:trHeight w:val="115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78</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统计执法检查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统计调查对象上报的统计数据、依法设置原始记录、统计台账情况检查。</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统计调查对象</w:t>
            </w:r>
          </w:p>
        </w:tc>
        <w:tc>
          <w:tcPr>
            <w:tcW w:w="1560" w:type="dxa"/>
            <w:shd w:val="clear" w:color="000000" w:fill="FFFFFF"/>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区统计局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《中华人民共和国统计法》第三十五条</w:t>
            </w:r>
          </w:p>
        </w:tc>
      </w:tr>
      <w:tr w:rsidR="00505FBD" w:rsidRPr="004B4BBA" w:rsidTr="00F2359C">
        <w:trPr>
          <w:cantSplit/>
          <w:trHeight w:val="1155"/>
        </w:trPr>
        <w:tc>
          <w:tcPr>
            <w:tcW w:w="568"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79</w:t>
            </w:r>
          </w:p>
        </w:tc>
        <w:tc>
          <w:tcPr>
            <w:tcW w:w="1276"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对林草部门管理的野生植物利用的行政检查</w:t>
            </w:r>
          </w:p>
        </w:tc>
        <w:tc>
          <w:tcPr>
            <w:tcW w:w="2551"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是否审批备案; 台账记录是否完整; 是否有安全隐患</w:t>
            </w:r>
          </w:p>
        </w:tc>
        <w:tc>
          <w:tcPr>
            <w:tcW w:w="1559" w:type="dxa"/>
            <w:shd w:val="clear" w:color="000000" w:fill="FFFFFF"/>
            <w:vAlign w:val="center"/>
            <w:hideMark/>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野生植物经营利用者</w:t>
            </w:r>
          </w:p>
        </w:tc>
        <w:tc>
          <w:tcPr>
            <w:tcW w:w="1560" w:type="dxa"/>
            <w:shd w:val="clear" w:color="000000" w:fill="FFFFFF"/>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hideMark/>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hideMark/>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《野生植物保护条例》第十七条和第十九条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80</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对自然保护地的行政检查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是否审批备案; 是否按照审批要求开展活动; 是否有安全隐患</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在自然保护地内开展活动的单位和个人</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《风景名胜区条例》第五条</w:t>
            </w:r>
          </w:p>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《自然保护区条例》第二十条、第三十四条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81</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对野生动物及其产品人工繁育单位或个人的行政检查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是否审批备案; 是否按照审批要求开展活动; 开展疫源疫病防控情况; 是否存在安全隐患</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野生动物及其产品人工繁育单位或个人</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《野生动物保护法》第十六条、第三十四条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82</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对野生动物及其产品捕猎单位或个人的行政检查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是否审批备案; 是否按照审批要求开展活动;是否存在安全隐患</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野生动物及其产品捕猎单位或个人</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《野生动物保护法》第三十四条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83</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对野生动物及其产品经营利用单位或个人的行政检查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是否审批备案; 是否按照审批要求开展活动; 是否存在安全隐患</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野生动物及其产品经营利用单位或个人</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《野生动物保护法》第三十四条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84</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对崇明禁猎区的行政检查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是否存在非法狩猎现象;养护责任单位是否开展巡护并建立巡护档案</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单位和个人</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ind w:firstLineChars="50" w:firstLine="105"/>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《上海市崇明禁猎区管理规定》第五条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85</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对野生动物收容救护单位的检查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是否建立台账;是否存在以收容救护为名贩卖野生动物的情况</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野生动物收容救护单位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《野生动物保护法》第十五条、《上海市崇明禁猎区管理规定》第十一条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86</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苗木质量检查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1）量不低于（DB31/T1038-2017）二级苗标准2）具有林木种子生产经营许可证3）具有苗木标签</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企业</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现场实地检查、书面检查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上海市造林项目苗木质量检查实施办法</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87</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林地行政许可事后监管</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按行政许可申请中承诺的还林地块和面积还林，不能列为新造林或新建绿地项目，并计入新增林地面积</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申请行政许可的单位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《中华人民共和国森林法》、中华人民共和国行政许可法》</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88</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森林防火</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森林防火设备维护; 台账及巡查记录</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各乡镇养护企业</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专项检查事项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《上海市森林防火条例》第五条第二款</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89</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公益林养护考核</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林木生长、林地保洁、杂草控制、排水畅通、化学除草等</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各乡镇养护单位及企业</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专项检查及日常检查</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《上海市崇明区公益林管理办法》沪绿容规【2018】1号第二十二条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90</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产地检疫检查</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是否有病虫害</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种苗繁殖基地</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p w:rsidR="00505FBD" w:rsidRPr="004B4BBA" w:rsidRDefault="00505FBD" w:rsidP="00F2359C">
            <w:pPr>
              <w:widowControl/>
              <w:jc w:val="center"/>
              <w:rPr>
                <w:rFonts w:ascii="仿宋_GB2312" w:eastAsia="仿宋_GB2312" w:hAnsi="宋体" w:cs="宋体"/>
                <w:kern w:val="0"/>
                <w:szCs w:val="21"/>
              </w:rPr>
            </w:pP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《植物检疫条例实施细则》（林业部分）第六条、十二条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91</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调运检疫检查</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是否有病虫害</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调运人</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p w:rsidR="00505FBD" w:rsidRPr="004B4BBA" w:rsidRDefault="00505FBD" w:rsidP="00F2359C">
            <w:pPr>
              <w:widowControl/>
              <w:jc w:val="center"/>
              <w:rPr>
                <w:rFonts w:ascii="仿宋_GB2312" w:eastAsia="仿宋_GB2312" w:hAnsi="宋体" w:cs="宋体"/>
                <w:kern w:val="0"/>
                <w:szCs w:val="21"/>
              </w:rPr>
            </w:pP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区绿化市容局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《植物检疫条例实施细则》（林业部分）第十七条、十九条</w:t>
            </w:r>
          </w:p>
        </w:tc>
      </w:tr>
      <w:tr w:rsidR="00505FBD" w:rsidRPr="004B4BBA" w:rsidTr="00F2359C">
        <w:trPr>
          <w:cantSplit/>
          <w:trHeight w:val="1155"/>
        </w:trPr>
        <w:tc>
          <w:tcPr>
            <w:tcW w:w="568" w:type="dxa"/>
            <w:vMerge w:val="restart"/>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92</w:t>
            </w:r>
          </w:p>
        </w:tc>
        <w:tc>
          <w:tcPr>
            <w:tcW w:w="1276" w:type="dxa"/>
            <w:vMerge w:val="restart"/>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对建设工地的检查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对夜间建筑施工作业的检查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《上海市环境保护条例》第五十四条第二款、第八十一条第二款</w:t>
            </w:r>
          </w:p>
        </w:tc>
      </w:tr>
      <w:tr w:rsidR="00505FBD" w:rsidRPr="004B4BBA" w:rsidTr="00F2359C">
        <w:trPr>
          <w:cantSplit/>
          <w:trHeight w:val="1155"/>
        </w:trPr>
        <w:tc>
          <w:tcPr>
            <w:tcW w:w="568" w:type="dxa"/>
            <w:vMerge/>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对施工单位设施设置情况的检查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《上海市建设工程文明施工管理规定》第十条、第十一条、第十二条第二款、第二十一条第一款、第二十一条第三款、第三十条第一项、第三十条第二项、第三十条第四项</w:t>
            </w:r>
          </w:p>
        </w:tc>
      </w:tr>
      <w:tr w:rsidR="00505FBD" w:rsidRPr="004B4BBA" w:rsidTr="00F2359C">
        <w:trPr>
          <w:cantSplit/>
          <w:trHeight w:val="1155"/>
        </w:trPr>
        <w:tc>
          <w:tcPr>
            <w:tcW w:w="568" w:type="dxa"/>
            <w:vMerge w:val="restart"/>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92</w:t>
            </w:r>
          </w:p>
        </w:tc>
        <w:tc>
          <w:tcPr>
            <w:tcW w:w="1276" w:type="dxa"/>
            <w:vMerge w:val="restart"/>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对建设工地的检查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对施工单位扬尘污染防治情况的检查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施工单位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《上海市扬尘污染防治管理办法》第十二条第三款、第二十一条第三款，《上海市大气污染防治条例》第二十九条第三款、第八十一条、第五十五条第二款、第九十八条第一款</w:t>
            </w:r>
          </w:p>
        </w:tc>
      </w:tr>
      <w:tr w:rsidR="00505FBD" w:rsidRPr="004B4BBA" w:rsidTr="00F2359C">
        <w:trPr>
          <w:cantSplit/>
          <w:trHeight w:val="1155"/>
        </w:trPr>
        <w:tc>
          <w:tcPr>
            <w:tcW w:w="568" w:type="dxa"/>
            <w:vMerge/>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对建筑垃圾、工程渣土产生单位申报以及委托运输情况的检查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建筑垃圾、工程渣土产生单位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《上海市市容环境卫生管理条例》第四十四条第一款</w:t>
            </w:r>
          </w:p>
        </w:tc>
      </w:tr>
      <w:tr w:rsidR="00505FBD" w:rsidRPr="004B4BBA" w:rsidTr="00F2359C">
        <w:trPr>
          <w:cantSplit/>
          <w:trHeight w:val="1155"/>
        </w:trPr>
        <w:tc>
          <w:tcPr>
            <w:tcW w:w="568" w:type="dxa"/>
            <w:vMerge/>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对建筑垃圾、工程渣土承运单位的运输许可证以及承运的建筑垃圾、工程渣土处置证情况的检查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建筑垃圾、工程渣土产生单位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《上海市市容环境卫生管理条例》第四十四条第二款</w:t>
            </w:r>
          </w:p>
        </w:tc>
      </w:tr>
      <w:tr w:rsidR="00505FBD" w:rsidRPr="004B4BBA" w:rsidTr="00F2359C">
        <w:trPr>
          <w:cantSplit/>
          <w:trHeight w:val="1155"/>
        </w:trPr>
        <w:tc>
          <w:tcPr>
            <w:tcW w:w="568" w:type="dxa"/>
            <w:vMerge/>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对运输建筑垃圾、工程渣土的车船运输规范的检查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建筑垃圾、工程渣土承运单位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《上海市市容环境卫生管理条例》第四十四条第三款；《上海市建筑垃圾处理管理规定》第三十条第一款、第四十四条</w:t>
            </w:r>
          </w:p>
        </w:tc>
      </w:tr>
      <w:tr w:rsidR="00505FBD" w:rsidRPr="004B4BBA" w:rsidTr="00F2359C">
        <w:trPr>
          <w:cantSplit/>
          <w:trHeight w:val="1155"/>
        </w:trPr>
        <w:tc>
          <w:tcPr>
            <w:tcW w:w="568" w:type="dxa"/>
            <w:vMerge w:val="restart"/>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93</w:t>
            </w:r>
          </w:p>
        </w:tc>
        <w:tc>
          <w:tcPr>
            <w:tcW w:w="1276" w:type="dxa"/>
            <w:vMerge w:val="restart"/>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对餐厨垃圾处理管理情况的检查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对餐厨垃圾产生单位申报以及定向收运情况的检查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餐厨垃圾产生单位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《上海市餐厨垃圾处理管理办法》第七条、第十八条第三项，第二十二条第一款第一项、第五项</w:t>
            </w:r>
          </w:p>
        </w:tc>
      </w:tr>
      <w:tr w:rsidR="00505FBD" w:rsidRPr="004B4BBA" w:rsidTr="00F2359C">
        <w:trPr>
          <w:cantSplit/>
          <w:trHeight w:val="1155"/>
        </w:trPr>
        <w:tc>
          <w:tcPr>
            <w:tcW w:w="568" w:type="dxa"/>
            <w:vMerge/>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对餐厨垃圾收运单位收运台帐以及收运申报情况的检查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餐厨垃圾收运单位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《上海市餐厨垃圾处理管理办法》第十二条，第二十二条第一款第三项</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93</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对餐厨垃圾处理管理情况的检查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对餐厨垃圾处置单位处置台帐以及处置申报情况的检查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餐厨垃圾处置单位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《上海市餐厨垃圾处理管理办法》第十五条，第二十二条第一款第三项</w:t>
            </w:r>
          </w:p>
        </w:tc>
      </w:tr>
      <w:tr w:rsidR="00505FBD" w:rsidRPr="004B4BBA" w:rsidTr="00F2359C">
        <w:trPr>
          <w:cantSplit/>
          <w:trHeight w:val="1155"/>
        </w:trPr>
        <w:tc>
          <w:tcPr>
            <w:tcW w:w="568" w:type="dxa"/>
            <w:vMerge w:val="restart"/>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94</w:t>
            </w:r>
          </w:p>
        </w:tc>
        <w:tc>
          <w:tcPr>
            <w:tcW w:w="1276" w:type="dxa"/>
            <w:vMerge w:val="restart"/>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对生活垃圾收运处置情况的检查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对生活垃圾收运单位执行行业规范和操作规范情况的检查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生活垃圾收运单位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《上海市生活垃圾管理条例》第三十条，第六十条</w:t>
            </w:r>
          </w:p>
        </w:tc>
      </w:tr>
      <w:tr w:rsidR="00505FBD" w:rsidRPr="004B4BBA" w:rsidTr="00F2359C">
        <w:trPr>
          <w:cantSplit/>
          <w:trHeight w:val="1155"/>
        </w:trPr>
        <w:tc>
          <w:tcPr>
            <w:tcW w:w="568" w:type="dxa"/>
            <w:vMerge/>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p>
        </w:tc>
        <w:tc>
          <w:tcPr>
            <w:tcW w:w="1276" w:type="dxa"/>
            <w:vMerge/>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对生活垃圾处置单位执行行业规范和操作规范情况的检查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生活垃圾处置单位</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《上海市生活垃圾管理条例》第三十四条第一项、第二项，第六十一条</w:t>
            </w:r>
          </w:p>
        </w:tc>
      </w:tr>
      <w:tr w:rsidR="00505FBD" w:rsidRPr="004B4BBA" w:rsidTr="00F2359C">
        <w:trPr>
          <w:cantSplit/>
          <w:trHeight w:val="1155"/>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276"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对房地产经纪机构的检查</w:t>
            </w:r>
          </w:p>
        </w:tc>
        <w:tc>
          <w:tcPr>
            <w:tcW w:w="2551"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对房地产经纪机构办理备案手续、签订房地产经纪服务合同以及是否擅自对外发布房源的检查</w:t>
            </w:r>
          </w:p>
        </w:tc>
        <w:tc>
          <w:tcPr>
            <w:tcW w:w="1559"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sidRPr="004B4BBA">
              <w:rPr>
                <w:rFonts w:ascii="仿宋_GB2312" w:eastAsia="仿宋_GB2312" w:hAnsi="宋体" w:cs="宋体" w:hint="eastAsia"/>
                <w:kern w:val="0"/>
                <w:szCs w:val="21"/>
              </w:rPr>
              <w:t>房地产经纪机构</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现场检查、书面检查、网络检查、专业结构核查等</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区城管局</w:t>
            </w:r>
          </w:p>
        </w:tc>
        <w:tc>
          <w:tcPr>
            <w:tcW w:w="4394" w:type="dxa"/>
            <w:shd w:val="clear" w:color="000000" w:fill="FFFFFF"/>
            <w:vAlign w:val="center"/>
          </w:tcPr>
          <w:p w:rsidR="00505FBD" w:rsidRPr="004B4BBA" w:rsidRDefault="00505FBD" w:rsidP="00F2359C">
            <w:pPr>
              <w:widowControl/>
              <w:adjustRightInd w:val="0"/>
              <w:snapToGrid w:val="0"/>
              <w:jc w:val="left"/>
              <w:rPr>
                <w:rFonts w:ascii="仿宋_GB2312" w:eastAsia="仿宋_GB2312" w:hAnsi="宋体" w:cs="宋体"/>
                <w:kern w:val="0"/>
                <w:szCs w:val="21"/>
              </w:rPr>
            </w:pPr>
            <w:r w:rsidRPr="004B4BBA">
              <w:rPr>
                <w:rFonts w:ascii="仿宋_GB2312" w:eastAsia="仿宋_GB2312" w:hAnsi="宋体" w:cs="宋体" w:hint="eastAsia"/>
                <w:kern w:val="0"/>
                <w:szCs w:val="21"/>
              </w:rPr>
              <w:t>《上海市房地产经纪人管理暂行规定》第八条第二款、第二十条第二项，《上海市居住房屋租赁管理办法》第十三条第一款、第三十四条，《房地产经纪管理办法》第二十条、第二十一条、第二十二条、第三十三条第三项、第三十三条第四项、第三十五条</w:t>
            </w:r>
          </w:p>
        </w:tc>
      </w:tr>
      <w:tr w:rsidR="00505FBD" w:rsidRPr="004B4BBA" w:rsidTr="00F2359C">
        <w:trPr>
          <w:cantSplit/>
          <w:trHeight w:val="689"/>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96</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经营行为检查</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企业</w:t>
            </w:r>
            <w:r w:rsidRPr="004B4BBA">
              <w:rPr>
                <w:rFonts w:ascii="仿宋_GB2312" w:eastAsia="仿宋_GB2312" w:hAnsi="宋体" w:cs="仿宋_GB2312" w:hint="eastAsia"/>
                <w:color w:val="000000"/>
                <w:kern w:val="0"/>
                <w:szCs w:val="21"/>
              </w:rPr>
              <w:t>停车行业执法监督检查</w:t>
            </w:r>
          </w:p>
        </w:tc>
        <w:tc>
          <w:tcPr>
            <w:tcW w:w="1559"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停车场企业</w:t>
            </w:r>
          </w:p>
        </w:tc>
        <w:tc>
          <w:tcPr>
            <w:tcW w:w="1560"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现场检查等</w:t>
            </w:r>
          </w:p>
        </w:tc>
        <w:tc>
          <w:tcPr>
            <w:tcW w:w="1418"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区交通委</w:t>
            </w:r>
          </w:p>
        </w:tc>
        <w:tc>
          <w:tcPr>
            <w:tcW w:w="4394" w:type="dxa"/>
            <w:shd w:val="clear" w:color="000000" w:fill="FFFFFF"/>
            <w:vAlign w:val="center"/>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《上海市停车场（库）管理办法》</w:t>
            </w:r>
          </w:p>
        </w:tc>
      </w:tr>
      <w:tr w:rsidR="00505FBD" w:rsidRPr="004B4BBA" w:rsidTr="00F2359C">
        <w:trPr>
          <w:cantSplit/>
          <w:trHeight w:val="826"/>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97</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经营行为检查</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机动车维修经营规范、质量管理监督抽查</w:t>
            </w:r>
          </w:p>
        </w:tc>
        <w:tc>
          <w:tcPr>
            <w:tcW w:w="1559"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机动车维修企业</w:t>
            </w:r>
          </w:p>
        </w:tc>
        <w:tc>
          <w:tcPr>
            <w:tcW w:w="1560"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现场检查等</w:t>
            </w:r>
          </w:p>
        </w:tc>
        <w:tc>
          <w:tcPr>
            <w:tcW w:w="1418"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区交通委</w:t>
            </w:r>
          </w:p>
        </w:tc>
        <w:tc>
          <w:tcPr>
            <w:tcW w:w="4394" w:type="dxa"/>
            <w:shd w:val="clear" w:color="000000" w:fill="FFFFFF"/>
            <w:vAlign w:val="center"/>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《机动车维修管理规定》</w:t>
            </w:r>
          </w:p>
        </w:tc>
      </w:tr>
      <w:tr w:rsidR="00505FBD" w:rsidRPr="004B4BBA" w:rsidTr="00F2359C">
        <w:trPr>
          <w:cantSplit/>
          <w:trHeight w:val="839"/>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98</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经营行为检查</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机动车驾驶员培训活动的监督检查</w:t>
            </w:r>
          </w:p>
        </w:tc>
        <w:tc>
          <w:tcPr>
            <w:tcW w:w="1559"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机动车驾驶员培训企业</w:t>
            </w:r>
          </w:p>
        </w:tc>
        <w:tc>
          <w:tcPr>
            <w:tcW w:w="1560"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现场检查等</w:t>
            </w:r>
          </w:p>
        </w:tc>
        <w:tc>
          <w:tcPr>
            <w:tcW w:w="1418"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宋体" w:hint="eastAsia"/>
                <w:kern w:val="0"/>
                <w:szCs w:val="21"/>
              </w:rPr>
              <w:t>区交通委</w:t>
            </w:r>
          </w:p>
        </w:tc>
        <w:tc>
          <w:tcPr>
            <w:tcW w:w="4394" w:type="dxa"/>
            <w:shd w:val="clear" w:color="000000" w:fill="FFFFFF"/>
            <w:vAlign w:val="center"/>
          </w:tcPr>
          <w:p w:rsidR="00505FBD" w:rsidRPr="004B4BBA" w:rsidRDefault="00505FBD" w:rsidP="00F2359C">
            <w:pPr>
              <w:widowControl/>
              <w:jc w:val="left"/>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《机动车驾驶员培训管理规定》</w:t>
            </w:r>
          </w:p>
        </w:tc>
      </w:tr>
      <w:tr w:rsidR="00505FBD" w:rsidRPr="004B4BBA" w:rsidTr="00F2359C">
        <w:trPr>
          <w:cantSplit/>
          <w:trHeight w:val="738"/>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99</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安全检查</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Pr>
                <w:rFonts w:ascii="仿宋_GB2312" w:eastAsia="仿宋_GB2312" w:hAnsi="宋体" w:cs="仿宋_GB2312" w:hint="eastAsia"/>
                <w:color w:val="000000"/>
                <w:kern w:val="0"/>
                <w:szCs w:val="21"/>
              </w:rPr>
              <w:t>旅游客船的资质及持证情况</w:t>
            </w:r>
          </w:p>
        </w:tc>
        <w:tc>
          <w:tcPr>
            <w:tcW w:w="1559" w:type="dxa"/>
            <w:shd w:val="clear" w:color="000000" w:fill="FFFFFF"/>
            <w:vAlign w:val="center"/>
          </w:tcPr>
          <w:p w:rsidR="00505FBD" w:rsidRPr="004B4BBA" w:rsidRDefault="00505FBD" w:rsidP="00F2359C">
            <w:pPr>
              <w:widowControl/>
              <w:jc w:val="center"/>
              <w:textAlignment w:val="center"/>
              <w:rPr>
                <w:rFonts w:ascii="仿宋_GB2312" w:eastAsia="仿宋_GB2312" w:hAnsi="宋体" w:cs="仿宋_GB2312"/>
                <w:color w:val="000000"/>
                <w:szCs w:val="21"/>
              </w:rPr>
            </w:pPr>
            <w:r w:rsidRPr="004B4BBA">
              <w:rPr>
                <w:rFonts w:ascii="仿宋_GB2312" w:eastAsia="仿宋_GB2312" w:hAnsi="宋体" w:cs="仿宋_GB2312" w:hint="eastAsia"/>
                <w:color w:val="000000"/>
                <w:kern w:val="0"/>
                <w:szCs w:val="21"/>
              </w:rPr>
              <w:t>旅游客船经营人</w:t>
            </w:r>
          </w:p>
        </w:tc>
        <w:tc>
          <w:tcPr>
            <w:tcW w:w="1560"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一般检查事项</w:t>
            </w:r>
          </w:p>
        </w:tc>
        <w:tc>
          <w:tcPr>
            <w:tcW w:w="1417" w:type="dxa"/>
            <w:shd w:val="clear" w:color="000000" w:fill="FFFFFF"/>
            <w:vAlign w:val="center"/>
          </w:tcPr>
          <w:p w:rsidR="00505FBD" w:rsidRPr="004B4BBA" w:rsidRDefault="00505FBD" w:rsidP="00F2359C">
            <w:pPr>
              <w:widowControl/>
              <w:jc w:val="center"/>
              <w:textAlignment w:val="center"/>
              <w:rPr>
                <w:rFonts w:ascii="仿宋_GB2312" w:eastAsia="仿宋_GB2312" w:hAnsi="宋体" w:cs="宋体"/>
                <w:kern w:val="0"/>
                <w:szCs w:val="21"/>
              </w:rPr>
            </w:pPr>
            <w:r w:rsidRPr="004B4BBA">
              <w:rPr>
                <w:rFonts w:ascii="仿宋_GB2312" w:eastAsia="仿宋_GB2312" w:hAnsi="宋体" w:cs="仿宋_GB2312" w:hint="eastAsia"/>
                <w:color w:val="000000"/>
                <w:kern w:val="0"/>
                <w:szCs w:val="21"/>
              </w:rPr>
              <w:t>现场检查等</w:t>
            </w:r>
          </w:p>
        </w:tc>
        <w:tc>
          <w:tcPr>
            <w:tcW w:w="1418" w:type="dxa"/>
            <w:shd w:val="clear" w:color="000000" w:fill="FFFFFF"/>
            <w:vAlign w:val="center"/>
          </w:tcPr>
          <w:p w:rsidR="00505FBD" w:rsidRPr="004B4BBA" w:rsidRDefault="00505FBD" w:rsidP="00F2359C">
            <w:pPr>
              <w:widowControl/>
              <w:jc w:val="center"/>
              <w:textAlignment w:val="center"/>
              <w:rPr>
                <w:rFonts w:ascii="仿宋_GB2312" w:eastAsia="仿宋_GB2312" w:hAnsi="宋体" w:cs="仿宋_GB2312"/>
                <w:color w:val="000000"/>
                <w:szCs w:val="21"/>
              </w:rPr>
            </w:pPr>
            <w:r w:rsidRPr="004B4BBA">
              <w:rPr>
                <w:rFonts w:ascii="仿宋_GB2312" w:eastAsia="仿宋_GB2312" w:hAnsi="宋体" w:cs="宋体" w:hint="eastAsia"/>
                <w:kern w:val="0"/>
                <w:szCs w:val="21"/>
              </w:rPr>
              <w:t>区交通委</w:t>
            </w:r>
          </w:p>
        </w:tc>
        <w:tc>
          <w:tcPr>
            <w:tcW w:w="4394" w:type="dxa"/>
            <w:shd w:val="clear" w:color="000000" w:fill="FFFFFF"/>
            <w:vAlign w:val="center"/>
          </w:tcPr>
          <w:p w:rsidR="00505FBD" w:rsidRPr="004B4BBA" w:rsidRDefault="00505FBD" w:rsidP="00F2359C">
            <w:pPr>
              <w:widowControl/>
              <w:jc w:val="left"/>
              <w:textAlignment w:val="center"/>
              <w:rPr>
                <w:rFonts w:ascii="仿宋_GB2312" w:eastAsia="仿宋_GB2312" w:hAnsi="宋体" w:cs="仿宋_GB2312"/>
                <w:color w:val="000000"/>
                <w:szCs w:val="21"/>
              </w:rPr>
            </w:pPr>
            <w:r w:rsidRPr="004B4BBA">
              <w:rPr>
                <w:rFonts w:ascii="仿宋_GB2312" w:eastAsia="仿宋_GB2312" w:hAnsi="宋体" w:cs="仿宋_GB2312" w:hint="eastAsia"/>
                <w:color w:val="000000"/>
                <w:kern w:val="0"/>
                <w:szCs w:val="21"/>
              </w:rPr>
              <w:t>《上海市小型客运船舶运输管理办法》</w:t>
            </w:r>
          </w:p>
        </w:tc>
      </w:tr>
      <w:tr w:rsidR="00505FBD" w:rsidRPr="004B4BBA" w:rsidTr="00F2359C">
        <w:trPr>
          <w:cantSplit/>
          <w:trHeight w:val="738"/>
        </w:trPr>
        <w:tc>
          <w:tcPr>
            <w:tcW w:w="568" w:type="dxa"/>
            <w:shd w:val="clear" w:color="000000" w:fill="FFFFFF"/>
            <w:vAlign w:val="center"/>
          </w:tcPr>
          <w:p w:rsidR="00505FBD"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B84449">
              <w:rPr>
                <w:rFonts w:ascii="仿宋_GB2312" w:eastAsia="仿宋_GB2312" w:hAnsi="宋体" w:cs="宋体" w:hint="eastAsia"/>
                <w:kern w:val="0"/>
                <w:szCs w:val="21"/>
              </w:rPr>
              <w:t>税收征管</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B84449">
              <w:rPr>
                <w:rFonts w:ascii="仿宋_GB2312" w:eastAsia="仿宋_GB2312" w:hAnsi="宋体" w:cs="宋体" w:hint="eastAsia"/>
                <w:kern w:val="0"/>
                <w:szCs w:val="21"/>
              </w:rPr>
              <w:t>对纳税人、扣缴义务人按期申报情况检查</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B84449">
              <w:rPr>
                <w:rFonts w:ascii="仿宋_GB2312" w:eastAsia="仿宋_GB2312" w:hAnsi="宋体" w:cs="宋体" w:hint="eastAsia"/>
                <w:kern w:val="0"/>
                <w:szCs w:val="21"/>
              </w:rPr>
              <w:t>未按期办理申报纳税户</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Pr>
                <w:rFonts w:ascii="仿宋_GB2312" w:eastAsia="仿宋_GB2312" w:hAnsi="宋体" w:cs="宋体" w:hint="eastAsia"/>
                <w:kern w:val="0"/>
                <w:szCs w:val="21"/>
              </w:rPr>
              <w:t>区税务局</w:t>
            </w:r>
          </w:p>
        </w:tc>
        <w:tc>
          <w:tcPr>
            <w:tcW w:w="4394" w:type="dxa"/>
            <w:shd w:val="clear" w:color="000000" w:fill="FFFFFF"/>
            <w:vAlign w:val="center"/>
          </w:tcPr>
          <w:p w:rsidR="00505FBD" w:rsidRPr="004B4BBA" w:rsidRDefault="00505FBD" w:rsidP="00F2359C">
            <w:pPr>
              <w:widowControl/>
              <w:jc w:val="left"/>
              <w:textAlignment w:val="center"/>
              <w:rPr>
                <w:rFonts w:ascii="仿宋_GB2312" w:eastAsia="仿宋_GB2312" w:hAnsi="宋体" w:cs="宋体"/>
                <w:kern w:val="0"/>
                <w:szCs w:val="21"/>
              </w:rPr>
            </w:pPr>
            <w:r w:rsidRPr="00B84449">
              <w:rPr>
                <w:rFonts w:ascii="仿宋_GB2312" w:eastAsia="仿宋_GB2312" w:hAnsi="宋体" w:cs="宋体" w:hint="eastAsia"/>
                <w:kern w:val="0"/>
                <w:szCs w:val="21"/>
              </w:rPr>
              <w:t>《中华人民共和国税收征收管理办法》</w:t>
            </w:r>
          </w:p>
        </w:tc>
      </w:tr>
      <w:tr w:rsidR="00505FBD" w:rsidRPr="004B4BBA" w:rsidTr="00F2359C">
        <w:trPr>
          <w:cantSplit/>
          <w:trHeight w:val="738"/>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101</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出口法检商品质量</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抽查法检商品生产情况及产品质量</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出口法检商品生产企业</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崇明海关</w:t>
            </w:r>
          </w:p>
        </w:tc>
        <w:tc>
          <w:tcPr>
            <w:tcW w:w="4394"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《中华人民共和国进出口商品检验法》及其实施条例</w:t>
            </w:r>
          </w:p>
        </w:tc>
      </w:tr>
      <w:tr w:rsidR="00505FBD" w:rsidRPr="004B4BBA" w:rsidTr="00F2359C">
        <w:trPr>
          <w:cantSplit/>
          <w:trHeight w:val="738"/>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102</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出口食品生产企业备案</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对食品出口企业的相关资质进行复核</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出口食品生产企业</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重点检查事项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现场检查、书面检查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崇明海关</w:t>
            </w:r>
          </w:p>
        </w:tc>
        <w:tc>
          <w:tcPr>
            <w:tcW w:w="4394"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《中华人民共和国食品安全法》、《出口食品生产企业备案管理规定》</w:t>
            </w:r>
          </w:p>
        </w:tc>
      </w:tr>
      <w:tr w:rsidR="00505FBD" w:rsidRPr="004B4BBA" w:rsidTr="00F2359C">
        <w:trPr>
          <w:cantSplit/>
          <w:trHeight w:val="738"/>
        </w:trPr>
        <w:tc>
          <w:tcPr>
            <w:tcW w:w="568" w:type="dxa"/>
            <w:shd w:val="clear" w:color="000000" w:fill="FFFFFF"/>
            <w:vAlign w:val="center"/>
          </w:tcPr>
          <w:p w:rsidR="00505FBD" w:rsidRPr="004B4BBA" w:rsidRDefault="00505FBD" w:rsidP="00F2359C">
            <w:pPr>
              <w:widowControl/>
              <w:adjustRightInd w:val="0"/>
              <w:snapToGrid w:val="0"/>
              <w:jc w:val="center"/>
              <w:rPr>
                <w:rFonts w:ascii="仿宋_GB2312" w:eastAsia="仿宋_GB2312" w:hAnsi="宋体" w:cs="宋体"/>
                <w:kern w:val="0"/>
                <w:szCs w:val="21"/>
              </w:rPr>
            </w:pPr>
            <w:r>
              <w:rPr>
                <w:rFonts w:ascii="仿宋_GB2312" w:eastAsia="仿宋_GB2312" w:hAnsi="宋体" w:cs="宋体" w:hint="eastAsia"/>
                <w:kern w:val="0"/>
                <w:szCs w:val="21"/>
              </w:rPr>
              <w:t>103</w:t>
            </w:r>
          </w:p>
        </w:tc>
        <w:tc>
          <w:tcPr>
            <w:tcW w:w="1276"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卷烟经营检查</w:t>
            </w:r>
          </w:p>
        </w:tc>
        <w:tc>
          <w:tcPr>
            <w:tcW w:w="2551" w:type="dxa"/>
            <w:shd w:val="clear" w:color="000000" w:fill="FFFFFF"/>
            <w:vAlign w:val="center"/>
          </w:tcPr>
          <w:p w:rsidR="00505FBD" w:rsidRPr="004B4BBA" w:rsidRDefault="00505FBD" w:rsidP="00F2359C">
            <w:pPr>
              <w:widowControl/>
              <w:jc w:val="left"/>
              <w:rPr>
                <w:rFonts w:ascii="仿宋_GB2312" w:eastAsia="仿宋_GB2312" w:hAnsi="宋体" w:cs="宋体"/>
                <w:kern w:val="0"/>
                <w:szCs w:val="21"/>
              </w:rPr>
            </w:pPr>
            <w:r w:rsidRPr="004B4BBA">
              <w:rPr>
                <w:rFonts w:ascii="仿宋_GB2312" w:eastAsia="仿宋_GB2312" w:hAnsi="宋体" w:cs="宋体" w:hint="eastAsia"/>
                <w:kern w:val="0"/>
                <w:szCs w:val="21"/>
              </w:rPr>
              <w:t>是否存在销售违法违规卷烟</w:t>
            </w:r>
          </w:p>
        </w:tc>
        <w:tc>
          <w:tcPr>
            <w:tcW w:w="1559"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卷烟零售许可证持证户</w:t>
            </w:r>
          </w:p>
        </w:tc>
        <w:tc>
          <w:tcPr>
            <w:tcW w:w="1560"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一般检查事项</w:t>
            </w:r>
          </w:p>
        </w:tc>
        <w:tc>
          <w:tcPr>
            <w:tcW w:w="1417"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现场检查</w:t>
            </w:r>
          </w:p>
        </w:tc>
        <w:tc>
          <w:tcPr>
            <w:tcW w:w="1418" w:type="dxa"/>
            <w:shd w:val="clear" w:color="000000" w:fill="FFFFFF"/>
            <w:vAlign w:val="center"/>
          </w:tcPr>
          <w:p w:rsidR="00505FBD" w:rsidRPr="004B4BBA" w:rsidRDefault="00505FBD" w:rsidP="00F2359C">
            <w:pPr>
              <w:widowControl/>
              <w:jc w:val="center"/>
              <w:rPr>
                <w:rFonts w:ascii="仿宋_GB2312" w:eastAsia="仿宋_GB2312" w:hAnsi="宋体" w:cs="宋体"/>
                <w:kern w:val="0"/>
                <w:szCs w:val="21"/>
              </w:rPr>
            </w:pPr>
            <w:r w:rsidRPr="004B4BBA">
              <w:rPr>
                <w:rFonts w:ascii="仿宋_GB2312" w:eastAsia="仿宋_GB2312" w:hAnsi="宋体" w:cs="宋体" w:hint="eastAsia"/>
                <w:kern w:val="0"/>
                <w:szCs w:val="21"/>
              </w:rPr>
              <w:t>区烟草专卖局</w:t>
            </w:r>
          </w:p>
        </w:tc>
        <w:tc>
          <w:tcPr>
            <w:tcW w:w="4394" w:type="dxa"/>
            <w:shd w:val="clear" w:color="000000" w:fill="FFFFFF"/>
            <w:vAlign w:val="center"/>
          </w:tcPr>
          <w:p w:rsidR="00505FBD" w:rsidRPr="004B4BBA" w:rsidRDefault="00505FBD" w:rsidP="00F2359C">
            <w:pPr>
              <w:widowControl/>
              <w:jc w:val="left"/>
              <w:textAlignment w:val="center"/>
              <w:rPr>
                <w:rFonts w:ascii="仿宋_GB2312" w:eastAsia="仿宋_GB2312" w:hAnsi="宋体" w:cs="仿宋_GB2312"/>
                <w:color w:val="000000"/>
                <w:kern w:val="0"/>
                <w:szCs w:val="21"/>
              </w:rPr>
            </w:pPr>
            <w:r w:rsidRPr="004B4BBA">
              <w:rPr>
                <w:rFonts w:ascii="仿宋_GB2312" w:eastAsia="仿宋_GB2312" w:hAnsi="宋体" w:cs="宋体" w:hint="eastAsia"/>
                <w:kern w:val="0"/>
                <w:szCs w:val="21"/>
              </w:rPr>
              <w:t>《中国人民共和国烟草专卖法》、《中国人民共和国烟草专卖法实施条例》</w:t>
            </w:r>
          </w:p>
        </w:tc>
      </w:tr>
    </w:tbl>
    <w:p w:rsidR="00E62D6F" w:rsidRPr="00505FBD" w:rsidRDefault="00E62D6F"/>
    <w:sectPr w:rsidR="00E62D6F" w:rsidRPr="00505FBD" w:rsidSect="00505FBD">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FBD" w:rsidRDefault="00505FBD" w:rsidP="00505FBD">
      <w:r>
        <w:separator/>
      </w:r>
    </w:p>
  </w:endnote>
  <w:endnote w:type="continuationSeparator" w:id="0">
    <w:p w:rsidR="00505FBD" w:rsidRDefault="00505FBD" w:rsidP="00505F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FBD" w:rsidRDefault="00505FBD" w:rsidP="00505FBD">
      <w:r>
        <w:separator/>
      </w:r>
    </w:p>
  </w:footnote>
  <w:footnote w:type="continuationSeparator" w:id="0">
    <w:p w:rsidR="00505FBD" w:rsidRDefault="00505FBD" w:rsidP="00505F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5FBD"/>
    <w:rsid w:val="000F0602"/>
    <w:rsid w:val="001974F6"/>
    <w:rsid w:val="00505FBD"/>
    <w:rsid w:val="00E62D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5F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05FBD"/>
    <w:rPr>
      <w:sz w:val="18"/>
      <w:szCs w:val="18"/>
    </w:rPr>
  </w:style>
  <w:style w:type="paragraph" w:styleId="a4">
    <w:name w:val="footer"/>
    <w:basedOn w:val="a"/>
    <w:link w:val="Char0"/>
    <w:uiPriority w:val="99"/>
    <w:semiHidden/>
    <w:unhideWhenUsed/>
    <w:rsid w:val="00505F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05F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3074</Words>
  <Characters>17523</Characters>
  <Application>Microsoft Office Word</Application>
  <DocSecurity>0</DocSecurity>
  <Lines>146</Lines>
  <Paragraphs>41</Paragraphs>
  <ScaleCrop>false</ScaleCrop>
  <Company>chongming.com</Company>
  <LinksUpToDate>false</LinksUpToDate>
  <CharactersWithSpaces>20556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沈帅杰</dc:creator>
  <cp:keywords/>
  <dc:description/>
  <cp:lastModifiedBy>沈帅杰</cp:lastModifiedBy>
  <cp:revision>3</cp:revision>
  <dcterms:created xsi:type="dcterms:W3CDTF">2021-03-31T01:38:00Z</dcterms:created>
  <dcterms:modified xsi:type="dcterms:W3CDTF">2021-03-31T01:44:00Z</dcterms:modified>
</cp:coreProperties>
</file>