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rPr>
          <w:rFonts w:ascii="黑体" w:eastAsia="黑体"/>
          <w:sz w:val="30"/>
          <w:szCs w:val="30"/>
        </w:rPr>
      </w:pPr>
    </w:p>
    <w:p>
      <w:pPr>
        <w:spacing w:line="360" w:lineRule="auto"/>
        <w:jc w:val="center"/>
        <w:rPr>
          <w:rFonts w:ascii="华文中宋" w:hAnsi="华文中宋" w:eastAsia="华文中宋"/>
          <w:b/>
          <w:sz w:val="72"/>
          <w:szCs w:val="72"/>
        </w:rPr>
      </w:pPr>
      <w:r>
        <w:rPr>
          <w:rFonts w:hint="eastAsia" w:ascii="华文中宋" w:hAnsi="华文中宋" w:eastAsia="华文中宋"/>
          <w:b/>
          <w:sz w:val="72"/>
          <w:szCs w:val="72"/>
        </w:rPr>
        <w:t>上海市崇明区</w:t>
      </w:r>
    </w:p>
    <w:p>
      <w:pPr>
        <w:spacing w:line="360" w:lineRule="auto"/>
        <w:jc w:val="center"/>
        <w:rPr>
          <w:rFonts w:ascii="华文中宋" w:hAnsi="华文中宋" w:eastAsia="华文中宋"/>
          <w:b/>
          <w:sz w:val="72"/>
          <w:szCs w:val="72"/>
        </w:rPr>
      </w:pPr>
      <w:r>
        <w:rPr>
          <w:rFonts w:hint="eastAsia" w:ascii="华文中宋" w:hAnsi="华文中宋" w:eastAsia="华文中宋"/>
          <w:b/>
          <w:sz w:val="72"/>
          <w:szCs w:val="72"/>
        </w:rPr>
        <w:t>长兴海塘管理所</w:t>
      </w:r>
    </w:p>
    <w:p>
      <w:pPr>
        <w:spacing w:line="360" w:lineRule="auto"/>
        <w:jc w:val="center"/>
        <w:outlineLvl w:val="0"/>
        <w:rPr>
          <w:rFonts w:ascii="华文中宋" w:hAnsi="华文中宋" w:eastAsia="华文中宋"/>
          <w:b/>
          <w:sz w:val="72"/>
          <w:szCs w:val="72"/>
        </w:rPr>
      </w:pPr>
      <w:r>
        <w:rPr>
          <w:rFonts w:hint="eastAsia" w:ascii="华文中宋" w:hAnsi="华文中宋" w:eastAsia="华文中宋"/>
          <w:b/>
          <w:sz w:val="72"/>
          <w:szCs w:val="72"/>
        </w:rPr>
        <w:t>2024年度决算</w:t>
      </w:r>
    </w:p>
    <w:p>
      <w:pPr>
        <w:spacing w:line="360" w:lineRule="auto"/>
        <w:jc w:val="center"/>
        <w:rPr>
          <w:rFonts w:ascii="黑体" w:eastAsia="黑体"/>
          <w:sz w:val="84"/>
          <w:szCs w:val="84"/>
        </w:rPr>
      </w:pPr>
    </w:p>
    <w:p>
      <w:pPr>
        <w:spacing w:line="360" w:lineRule="auto"/>
        <w:jc w:val="center"/>
        <w:rPr>
          <w:rFonts w:ascii="黑体" w:hAnsi="华文中宋" w:eastAsia="黑体"/>
          <w:b/>
          <w:sz w:val="32"/>
          <w:szCs w:val="32"/>
        </w:rPr>
      </w:pPr>
      <w:r>
        <w:rPr>
          <w:rFonts w:ascii="华文中宋" w:hAnsi="华文中宋" w:eastAsia="华文中宋"/>
          <w:b/>
          <w:sz w:val="44"/>
          <w:szCs w:val="44"/>
        </w:rPr>
        <w:br w:type="page"/>
      </w:r>
      <w:r>
        <w:rPr>
          <w:rFonts w:hint="eastAsia" w:ascii="黑体" w:hAnsi="华文中宋" w:eastAsia="黑体"/>
          <w:b/>
          <w:sz w:val="32"/>
          <w:szCs w:val="32"/>
        </w:rPr>
        <w:t>目  录</w:t>
      </w:r>
    </w:p>
    <w:p>
      <w:pPr>
        <w:spacing w:line="360" w:lineRule="auto"/>
        <w:jc w:val="center"/>
        <w:rPr>
          <w:rFonts w:ascii="黑体" w:hAnsi="华文中宋" w:eastAsia="黑体"/>
          <w:b/>
          <w:sz w:val="32"/>
          <w:szCs w:val="32"/>
        </w:rPr>
      </w:pPr>
    </w:p>
    <w:p>
      <w:pPr>
        <w:spacing w:line="360" w:lineRule="auto"/>
        <w:rPr>
          <w:rFonts w:ascii="黑体" w:eastAsia="黑体"/>
          <w:sz w:val="30"/>
          <w:szCs w:val="30"/>
        </w:rPr>
      </w:pPr>
      <w:r>
        <w:rPr>
          <w:rFonts w:hint="eastAsia" w:ascii="黑体" w:eastAsia="黑体"/>
          <w:sz w:val="30"/>
          <w:szCs w:val="30"/>
        </w:rPr>
        <w:t>第一部分 上海市崇</w:t>
      </w:r>
      <w:bookmarkStart w:id="0" w:name="OLE_LINK1"/>
      <w:bookmarkStart w:id="1" w:name="OLE_LINK2"/>
      <w:r>
        <w:rPr>
          <w:rFonts w:hint="eastAsia" w:ascii="黑体" w:eastAsia="黑体"/>
          <w:sz w:val="30"/>
          <w:szCs w:val="30"/>
        </w:rPr>
        <w:t>明区</w:t>
      </w:r>
      <w:bookmarkStart w:id="2" w:name="OLE_LINK4"/>
      <w:bookmarkStart w:id="3" w:name="OLE_LINK3"/>
      <w:r>
        <w:rPr>
          <w:rFonts w:hint="eastAsia" w:ascii="黑体" w:eastAsia="黑体"/>
          <w:sz w:val="30"/>
          <w:szCs w:val="30"/>
        </w:rPr>
        <w:t>长兴海塘管理所</w:t>
      </w:r>
      <w:bookmarkEnd w:id="0"/>
      <w:bookmarkEnd w:id="1"/>
      <w:bookmarkEnd w:id="2"/>
      <w:bookmarkEnd w:id="3"/>
      <w:r>
        <w:rPr>
          <w:rFonts w:hint="eastAsia" w:ascii="黑体" w:eastAsia="黑体"/>
          <w:sz w:val="30"/>
          <w:szCs w:val="30"/>
        </w:rPr>
        <w:t>概况</w:t>
      </w:r>
    </w:p>
    <w:p>
      <w:pPr>
        <w:spacing w:line="360" w:lineRule="auto"/>
        <w:rPr>
          <w:rFonts w:ascii="黑体" w:eastAsia="黑体"/>
          <w:sz w:val="30"/>
          <w:szCs w:val="30"/>
        </w:rPr>
      </w:pPr>
      <w:r>
        <w:rPr>
          <w:rFonts w:hint="eastAsia" w:ascii="楷体_GB2312" w:eastAsia="楷体_GB2312"/>
          <w:sz w:val="30"/>
          <w:szCs w:val="30"/>
        </w:rPr>
        <w:t>一、主要职能</w:t>
      </w:r>
    </w:p>
    <w:p>
      <w:pPr>
        <w:spacing w:line="360" w:lineRule="auto"/>
        <w:rPr>
          <w:rFonts w:ascii="黑体" w:eastAsia="黑体"/>
          <w:sz w:val="30"/>
          <w:szCs w:val="30"/>
        </w:rPr>
      </w:pPr>
      <w:r>
        <w:rPr>
          <w:rFonts w:hint="eastAsia" w:ascii="楷体_GB2312" w:eastAsia="楷体_GB2312"/>
          <w:sz w:val="30"/>
          <w:szCs w:val="30"/>
        </w:rPr>
        <w:t>二、机构设置</w:t>
      </w:r>
    </w:p>
    <w:p>
      <w:pPr>
        <w:spacing w:line="360" w:lineRule="auto"/>
        <w:rPr>
          <w:rFonts w:ascii="黑体" w:eastAsia="黑体"/>
          <w:sz w:val="30"/>
          <w:szCs w:val="30"/>
        </w:rPr>
      </w:pPr>
      <w:r>
        <w:rPr>
          <w:rFonts w:hint="eastAsia" w:ascii="黑体" w:eastAsia="黑体"/>
          <w:sz w:val="30"/>
          <w:szCs w:val="30"/>
        </w:rPr>
        <w:t>第二部分 上海市崇明区长兴海塘管理所2024年度决算表</w:t>
      </w:r>
    </w:p>
    <w:p>
      <w:pPr>
        <w:spacing w:line="360" w:lineRule="auto"/>
        <w:rPr>
          <w:rFonts w:ascii="黑体" w:eastAsia="黑体"/>
          <w:sz w:val="30"/>
          <w:szCs w:val="30"/>
        </w:rPr>
      </w:pPr>
      <w:r>
        <w:rPr>
          <w:rFonts w:hint="eastAsia" w:ascii="楷体_GB2312" w:eastAsia="楷体_GB2312"/>
          <w:sz w:val="30"/>
          <w:szCs w:val="30"/>
        </w:rPr>
        <w:t>一、收入支出决算总表</w:t>
      </w:r>
    </w:p>
    <w:p>
      <w:pPr>
        <w:spacing w:line="360" w:lineRule="auto"/>
        <w:rPr>
          <w:rFonts w:ascii="黑体" w:eastAsia="黑体"/>
          <w:sz w:val="30"/>
          <w:szCs w:val="30"/>
        </w:rPr>
      </w:pPr>
      <w:r>
        <w:rPr>
          <w:rFonts w:hint="eastAsia" w:ascii="楷体_GB2312" w:eastAsia="楷体_GB2312"/>
          <w:sz w:val="30"/>
          <w:szCs w:val="30"/>
        </w:rPr>
        <w:t>二、收入决算表</w:t>
      </w:r>
    </w:p>
    <w:p>
      <w:pPr>
        <w:spacing w:line="360" w:lineRule="auto"/>
        <w:rPr>
          <w:rFonts w:ascii="黑体" w:eastAsia="黑体"/>
          <w:sz w:val="30"/>
          <w:szCs w:val="30"/>
        </w:rPr>
      </w:pPr>
      <w:r>
        <w:rPr>
          <w:rFonts w:hint="eastAsia" w:ascii="楷体_GB2312" w:eastAsia="楷体_GB2312"/>
          <w:sz w:val="30"/>
          <w:szCs w:val="30"/>
        </w:rPr>
        <w:t>三、支出决算表</w:t>
      </w:r>
    </w:p>
    <w:p>
      <w:pPr>
        <w:spacing w:line="360" w:lineRule="auto"/>
        <w:rPr>
          <w:rFonts w:ascii="黑体" w:eastAsia="黑体"/>
          <w:sz w:val="30"/>
          <w:szCs w:val="30"/>
        </w:rPr>
      </w:pPr>
      <w:r>
        <w:rPr>
          <w:rFonts w:hint="eastAsia" w:ascii="楷体_GB2312" w:eastAsia="楷体_GB2312"/>
          <w:sz w:val="30"/>
          <w:szCs w:val="30"/>
        </w:rPr>
        <w:t>四、财政拨款收入支出决算总表</w:t>
      </w:r>
    </w:p>
    <w:p>
      <w:pPr>
        <w:spacing w:line="360" w:lineRule="auto"/>
        <w:rPr>
          <w:rFonts w:ascii="黑体" w:eastAsia="黑体"/>
          <w:sz w:val="30"/>
          <w:szCs w:val="30"/>
        </w:rPr>
      </w:pPr>
      <w:r>
        <w:rPr>
          <w:rFonts w:hint="eastAsia" w:ascii="楷体_GB2312" w:eastAsia="楷体_GB2312"/>
          <w:sz w:val="30"/>
          <w:szCs w:val="30"/>
        </w:rPr>
        <w:t>五、一般公共预算财政拨款支出决算表</w:t>
      </w:r>
    </w:p>
    <w:p>
      <w:pPr>
        <w:spacing w:line="360" w:lineRule="auto"/>
        <w:rPr>
          <w:rFonts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ascii="黑体" w:eastAsia="黑体"/>
          <w:sz w:val="30"/>
          <w:szCs w:val="30"/>
        </w:rPr>
      </w:pPr>
      <w:r>
        <w:rPr>
          <w:rFonts w:hint="eastAsia" w:ascii="黑体" w:eastAsia="黑体"/>
          <w:sz w:val="30"/>
          <w:szCs w:val="30"/>
        </w:rPr>
        <w:t>第三部分 上海市崇明区长兴海塘管理所2024年度决算情况说明</w:t>
      </w:r>
    </w:p>
    <w:p>
      <w:pPr>
        <w:spacing w:line="360" w:lineRule="auto"/>
        <w:rPr>
          <w:rFonts w:ascii="黑体" w:eastAsia="黑体"/>
          <w:sz w:val="30"/>
          <w:szCs w:val="30"/>
        </w:rPr>
      </w:pPr>
      <w:r>
        <w:rPr>
          <w:rFonts w:hint="eastAsia" w:ascii="楷体_GB2312" w:eastAsia="楷体_GB2312"/>
          <w:sz w:val="30"/>
          <w:szCs w:val="30"/>
        </w:rPr>
        <w:t>一、收入支出决算总体情况说明</w:t>
      </w:r>
    </w:p>
    <w:p>
      <w:pPr>
        <w:spacing w:line="360" w:lineRule="auto"/>
        <w:rPr>
          <w:rFonts w:ascii="黑体" w:eastAsia="黑体"/>
          <w:sz w:val="30"/>
          <w:szCs w:val="30"/>
        </w:rPr>
      </w:pPr>
      <w:r>
        <w:rPr>
          <w:rFonts w:hint="eastAsia" w:ascii="楷体_GB2312" w:eastAsia="楷体_GB2312"/>
          <w:sz w:val="30"/>
          <w:szCs w:val="30"/>
        </w:rPr>
        <w:t>二、收入决算情况说明</w:t>
      </w:r>
    </w:p>
    <w:p>
      <w:pPr>
        <w:spacing w:line="360" w:lineRule="auto"/>
        <w:rPr>
          <w:rFonts w:ascii="黑体" w:eastAsia="黑体"/>
          <w:sz w:val="30"/>
          <w:szCs w:val="30"/>
        </w:rPr>
      </w:pPr>
      <w:r>
        <w:rPr>
          <w:rFonts w:hint="eastAsia" w:ascii="楷体_GB2312" w:eastAsia="楷体_GB2312"/>
          <w:sz w:val="30"/>
          <w:szCs w:val="30"/>
        </w:rPr>
        <w:t>三、支出决算情况说明</w:t>
      </w:r>
    </w:p>
    <w:p>
      <w:pPr>
        <w:outlineLvl w:val="0"/>
        <w:rPr>
          <w:rFonts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ascii="楷体_GB2312" w:eastAsia="楷体_GB2312"/>
          <w:sz w:val="30"/>
          <w:szCs w:val="30"/>
        </w:rPr>
      </w:pPr>
      <w:r>
        <w:rPr>
          <w:rFonts w:hint="eastAsia" w:ascii="楷体_GB2312" w:eastAsia="楷体_GB2312"/>
          <w:sz w:val="30"/>
          <w:szCs w:val="30"/>
        </w:rPr>
        <w:t>十、预算绩效管理情况</w:t>
      </w:r>
    </w:p>
    <w:p>
      <w:pPr>
        <w:spacing w:line="360" w:lineRule="auto"/>
        <w:rPr>
          <w:rFonts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ascii="黑体" w:eastAsia="黑体"/>
          <w:sz w:val="30"/>
          <w:szCs w:val="30"/>
        </w:rPr>
      </w:pPr>
      <w:r>
        <w:rPr>
          <w:rFonts w:hint="eastAsia" w:ascii="黑体" w:eastAsia="黑体"/>
          <w:sz w:val="30"/>
          <w:szCs w:val="30"/>
        </w:rPr>
        <w:t>第四部分 名词解释</w:t>
      </w:r>
    </w:p>
    <w:p>
      <w:pPr>
        <w:jc w:val="center"/>
        <w:rPr>
          <w:rFonts w:ascii="华文中宋" w:hAnsi="华文中宋" w:eastAsia="华文中宋"/>
          <w:b/>
          <w:sz w:val="36"/>
        </w:rPr>
      </w:pPr>
      <w:r>
        <w:rPr>
          <w:rFonts w:ascii="华文中宋" w:hAnsi="华文中宋" w:eastAsia="华文中宋"/>
          <w:b/>
          <w:sz w:val="36"/>
        </w:rPr>
        <w:br w:type="page"/>
      </w:r>
      <w:r>
        <w:rPr>
          <w:rFonts w:hint="eastAsia" w:ascii="黑体" w:eastAsia="黑体"/>
          <w:sz w:val="30"/>
          <w:szCs w:val="30"/>
        </w:rPr>
        <w:t>第一部分    上海市崇明区长兴海塘管理所概况</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一、主要职能</w:t>
      </w:r>
    </w:p>
    <w:p>
      <w:pPr>
        <w:ind w:firstLine="600" w:firstLineChars="200"/>
        <w:rPr>
          <w:rFonts w:ascii="仿宋_GB2312" w:eastAsia="仿宋_GB2312"/>
          <w:sz w:val="30"/>
          <w:szCs w:val="30"/>
        </w:rPr>
      </w:pPr>
      <w:r>
        <w:rPr>
          <w:rFonts w:hint="eastAsia" w:ascii="仿宋_GB2312" w:eastAsia="仿宋_GB2312"/>
          <w:sz w:val="30"/>
          <w:szCs w:val="30"/>
        </w:rPr>
        <w:t>1.负责长兴岛区域内专用岸段的监督管理工作；</w:t>
      </w:r>
    </w:p>
    <w:p>
      <w:pPr>
        <w:ind w:firstLine="600" w:firstLineChars="200"/>
        <w:rPr>
          <w:rFonts w:ascii="仿宋_GB2312" w:eastAsia="仿宋_GB2312"/>
          <w:sz w:val="30"/>
          <w:szCs w:val="30"/>
        </w:rPr>
      </w:pPr>
      <w:r>
        <w:rPr>
          <w:rFonts w:hint="eastAsia" w:ascii="仿宋_GB2312" w:eastAsia="仿宋_GB2312"/>
          <w:sz w:val="30"/>
          <w:szCs w:val="30"/>
        </w:rPr>
        <w:t>2.负责跃进泵闸、凤凰水闸、创建水闸3座水闸工程的日常运行、维护保养及监督管理等工作；</w:t>
      </w:r>
    </w:p>
    <w:p>
      <w:pPr>
        <w:ind w:firstLine="600" w:firstLineChars="200"/>
        <w:rPr>
          <w:rFonts w:ascii="仿宋_GB2312" w:eastAsia="仿宋_GB2312"/>
          <w:sz w:val="30"/>
          <w:szCs w:val="30"/>
        </w:rPr>
      </w:pPr>
      <w:r>
        <w:rPr>
          <w:rFonts w:hint="eastAsia" w:ascii="仿宋_GB2312" w:eastAsia="仿宋_GB2312"/>
          <w:sz w:val="30"/>
          <w:szCs w:val="30"/>
        </w:rPr>
        <w:t>3.负责制订长兴岛域的调水计划，做好水资源调度工作；</w:t>
      </w:r>
    </w:p>
    <w:p>
      <w:pPr>
        <w:ind w:firstLine="600" w:firstLineChars="200"/>
        <w:rPr>
          <w:rFonts w:ascii="仿宋_GB2312" w:eastAsia="仿宋_GB2312"/>
          <w:sz w:val="30"/>
          <w:szCs w:val="30"/>
        </w:rPr>
      </w:pPr>
      <w:r>
        <w:rPr>
          <w:rFonts w:hint="eastAsia" w:ascii="仿宋_GB2312" w:eastAsia="仿宋_GB2312"/>
          <w:sz w:val="30"/>
          <w:szCs w:val="30"/>
        </w:rPr>
        <w:t>4.负责做好自管通航水闸的船舶通航工作；</w:t>
      </w:r>
    </w:p>
    <w:p>
      <w:pPr>
        <w:ind w:firstLine="600" w:firstLineChars="200"/>
        <w:rPr>
          <w:rFonts w:ascii="仿宋_GB2312" w:eastAsia="仿宋_GB2312"/>
          <w:sz w:val="30"/>
          <w:szCs w:val="30"/>
        </w:rPr>
      </w:pPr>
      <w:r>
        <w:rPr>
          <w:rFonts w:hint="eastAsia" w:ascii="仿宋_GB2312" w:eastAsia="仿宋_GB2312"/>
          <w:sz w:val="30"/>
          <w:szCs w:val="30"/>
        </w:rPr>
        <w:t>5.负责做好防汛防台工作；</w:t>
      </w:r>
    </w:p>
    <w:p>
      <w:pPr>
        <w:ind w:firstLine="600" w:firstLineChars="200"/>
        <w:rPr>
          <w:rFonts w:ascii="仿宋_GB2312" w:eastAsia="仿宋_GB2312"/>
          <w:sz w:val="30"/>
          <w:szCs w:val="30"/>
        </w:rPr>
      </w:pPr>
      <w:r>
        <w:rPr>
          <w:rFonts w:hint="eastAsia" w:ascii="仿宋_GB2312" w:eastAsia="仿宋_GB2312"/>
          <w:sz w:val="30"/>
          <w:szCs w:val="30"/>
        </w:rPr>
        <w:t>6.负责长兴岛区域内堤防工程设施的日常巡查管理、维护保养、路面保洁等工作；</w:t>
      </w:r>
    </w:p>
    <w:p>
      <w:pPr>
        <w:ind w:firstLine="600" w:firstLineChars="200"/>
        <w:rPr>
          <w:rFonts w:ascii="仿宋_GB2312" w:eastAsia="仿宋_GB2312"/>
          <w:sz w:val="30"/>
          <w:szCs w:val="30"/>
        </w:rPr>
      </w:pPr>
      <w:r>
        <w:rPr>
          <w:rFonts w:hint="eastAsia" w:ascii="仿宋_GB2312" w:eastAsia="仿宋_GB2312"/>
          <w:sz w:val="30"/>
          <w:szCs w:val="30"/>
        </w:rPr>
        <w:t>7.负责市场化水闸工程的日常运行、维护保养等工作；</w:t>
      </w:r>
    </w:p>
    <w:p>
      <w:pPr>
        <w:ind w:firstLine="600" w:firstLineChars="200"/>
        <w:rPr>
          <w:rFonts w:ascii="仿宋_GB2312" w:eastAsia="仿宋_GB2312"/>
          <w:sz w:val="30"/>
          <w:szCs w:val="30"/>
        </w:rPr>
      </w:pPr>
      <w:r>
        <w:rPr>
          <w:rFonts w:hint="eastAsia" w:ascii="仿宋_GB2312" w:eastAsia="仿宋_GB2312"/>
          <w:sz w:val="30"/>
          <w:szCs w:val="30"/>
        </w:rPr>
        <w:t>8.负责做好市场化通航水闸的船舶通航工作；</w:t>
      </w:r>
    </w:p>
    <w:p>
      <w:pPr>
        <w:ind w:firstLine="600" w:firstLineChars="200"/>
        <w:rPr>
          <w:rFonts w:ascii="仿宋_GB2312" w:eastAsia="仿宋_GB2312"/>
          <w:sz w:val="30"/>
          <w:szCs w:val="30"/>
        </w:rPr>
      </w:pPr>
      <w:r>
        <w:rPr>
          <w:rFonts w:hint="eastAsia" w:ascii="仿宋_GB2312" w:eastAsia="仿宋_GB2312"/>
          <w:sz w:val="30"/>
          <w:szCs w:val="30"/>
        </w:rPr>
        <w:t>9.负责做好长兴岛域滩涂及保滩工程的管理工作；</w:t>
      </w:r>
    </w:p>
    <w:p>
      <w:pPr>
        <w:ind w:firstLine="600" w:firstLineChars="200"/>
        <w:rPr>
          <w:rFonts w:ascii="仿宋_GB2312" w:eastAsia="仿宋_GB2312"/>
          <w:sz w:val="30"/>
          <w:szCs w:val="30"/>
        </w:rPr>
      </w:pPr>
      <w:r>
        <w:rPr>
          <w:rFonts w:hint="eastAsia" w:ascii="仿宋_GB2312" w:eastAsia="仿宋_GB2312"/>
          <w:sz w:val="30"/>
          <w:szCs w:val="30"/>
        </w:rPr>
        <w:t>10.负责做好长兴岛域海塘防护林的管理工作；</w:t>
      </w:r>
    </w:p>
    <w:p>
      <w:pPr>
        <w:ind w:firstLine="600" w:firstLineChars="200"/>
        <w:rPr>
          <w:rFonts w:ascii="仿宋_GB2312" w:eastAsia="仿宋_GB2312"/>
          <w:sz w:val="30"/>
          <w:szCs w:val="30"/>
        </w:rPr>
      </w:pPr>
      <w:r>
        <w:rPr>
          <w:rFonts w:hint="eastAsia" w:ascii="仿宋_GB2312" w:eastAsia="仿宋_GB2312"/>
          <w:sz w:val="30"/>
          <w:szCs w:val="30"/>
        </w:rPr>
        <w:t>11、负责维护长兴岛域的防汛工程设施，做好防汛防台工作。</w:t>
      </w:r>
    </w:p>
    <w:p>
      <w:pPr>
        <w:ind w:firstLine="602" w:firstLineChars="200"/>
        <w:outlineLvl w:val="0"/>
        <w:rPr>
          <w:rFonts w:ascii="楷体_GB2312" w:eastAsia="楷体_GB2312"/>
          <w:b/>
          <w:sz w:val="30"/>
          <w:szCs w:val="30"/>
        </w:rPr>
      </w:pPr>
      <w:r>
        <w:rPr>
          <w:rFonts w:hint="eastAsia" w:ascii="楷体_GB2312" w:eastAsia="楷体_GB2312"/>
          <w:b/>
          <w:sz w:val="30"/>
          <w:szCs w:val="30"/>
        </w:rPr>
        <w:t>二、机构设置</w:t>
      </w:r>
    </w:p>
    <w:p>
      <w:pPr>
        <w:ind w:firstLine="600" w:firstLineChars="200"/>
        <w:rPr>
          <w:rFonts w:ascii="仿宋_GB2312" w:eastAsia="仿宋_GB2312"/>
          <w:sz w:val="30"/>
          <w:szCs w:val="30"/>
        </w:rPr>
      </w:pPr>
      <w:r>
        <w:rPr>
          <w:rFonts w:hint="eastAsia" w:ascii="仿宋_GB2312" w:eastAsia="仿宋_GB2312"/>
          <w:sz w:val="30"/>
          <w:szCs w:val="30"/>
        </w:rPr>
        <w:t>根据上述职责，长兴海塘管理所设6个内设机构，包括：办公室、财务组、水闸管理组、堤防管理组、工程管理组、综合治理组。</w:t>
      </w:r>
      <w:r>
        <w:rPr>
          <w:rFonts w:ascii="仿宋_GB2312" w:eastAsia="仿宋_GB2312"/>
          <w:sz w:val="30"/>
          <w:szCs w:val="30"/>
        </w:rPr>
        <w:br w:type="page"/>
      </w:r>
      <w:r>
        <w:rPr>
          <w:rFonts w:hint="eastAsia" w:ascii="黑体" w:eastAsia="黑体"/>
          <w:sz w:val="30"/>
          <w:szCs w:val="30"/>
        </w:rPr>
        <w:t>第二部分    上海市崇明区长兴海塘管理所2024年度决算表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right"/>
        <w:rPr>
          <w:rFonts w:ascii="宋体" w:hAnsi="宋体"/>
          <w:b/>
          <w:szCs w:val="21"/>
        </w:rPr>
      </w:pPr>
      <w:r>
        <w:rPr>
          <w:rFonts w:hint="eastAsia" w:ascii="宋体" w:hAnsi="宋体"/>
          <w:szCs w:val="21"/>
        </w:rPr>
        <w:t>单位：万元</w:t>
      </w:r>
    </w:p>
    <w:tbl>
      <w:tblPr>
        <w:tblStyle w:val="10"/>
        <w:tblW w:w="9407" w:type="dxa"/>
        <w:jc w:val="center"/>
        <w:tblInd w:w="0" w:type="dxa"/>
        <w:tblLayout w:type="fixed"/>
        <w:tblCellMar>
          <w:top w:w="0" w:type="dxa"/>
          <w:left w:w="108" w:type="dxa"/>
          <w:bottom w:w="0" w:type="dxa"/>
          <w:right w:w="108" w:type="dxa"/>
        </w:tblCellMar>
      </w:tblPr>
      <w:tblGrid>
        <w:gridCol w:w="3608"/>
        <w:gridCol w:w="1160"/>
        <w:gridCol w:w="3340"/>
        <w:gridCol w:w="1299"/>
      </w:tblGrid>
      <w:tr>
        <w:tblPrEx>
          <w:tblLayout w:type="fixed"/>
          <w:tblCellMar>
            <w:top w:w="0" w:type="dxa"/>
            <w:left w:w="108" w:type="dxa"/>
            <w:bottom w:w="0" w:type="dxa"/>
            <w:right w:w="108" w:type="dxa"/>
          </w:tblCellMar>
        </w:tblPrEx>
        <w:trPr>
          <w:trHeight w:val="20" w:hRule="atLeast"/>
          <w:jc w:val="center"/>
        </w:trPr>
        <w:tc>
          <w:tcPr>
            <w:tcW w:w="476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收入</w:t>
            </w:r>
          </w:p>
        </w:tc>
        <w:tc>
          <w:tcPr>
            <w:tcW w:w="4639" w:type="dxa"/>
            <w:gridSpan w:val="2"/>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支出</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一、一般公共预算财政拨款收入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4073.87</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一、一般公共服务支出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二、政府性基金预算财政拨款收入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bookmarkStart w:id="4" w:name="OLE_LINK10"/>
            <w:r>
              <w:rPr>
                <w:rFonts w:hint="eastAsia" w:ascii="宋体" w:hAnsi="宋体"/>
                <w:szCs w:val="21"/>
              </w:rPr>
              <w:t>0.00</w:t>
            </w:r>
            <w:bookmarkEnd w:id="4"/>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二、外交支出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三、国有资本经营预算财政拨款收入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三、国防支出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四、上级补助收入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四、公共安全支出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五、事业收入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五、教育支出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bookmarkStart w:id="5" w:name="OLE_LINK11"/>
            <w:bookmarkStart w:id="6" w:name="OLE_LINK12"/>
            <w:r>
              <w:rPr>
                <w:rFonts w:hint="eastAsia" w:ascii="宋体" w:hAnsi="宋体"/>
                <w:szCs w:val="21"/>
              </w:rPr>
              <w:t>0.00</w:t>
            </w:r>
            <w:bookmarkEnd w:id="5"/>
            <w:bookmarkEnd w:id="6"/>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六、经营收入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六、科学技术支出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七、附属单位上缴收入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七、文化旅游体育与传媒支出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bookmarkStart w:id="7" w:name="_Hlk206589626"/>
            <w:r>
              <w:rPr>
                <w:rFonts w:hint="eastAsia" w:ascii="宋体" w:hAnsi="宋体"/>
                <w:szCs w:val="21"/>
              </w:rPr>
              <w:t>八、其他收入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八、社会保障和就业支出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289.39</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九、卫生健康支出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74.31</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十、节能环保支出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十一、城乡社区支出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十二、农林水支出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3645.67</w:t>
            </w:r>
          </w:p>
        </w:tc>
      </w:tr>
      <w:bookmarkEnd w:id="7"/>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十三、交通运输支出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十四、资源勘探工业信息等支出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十五、商业服务业等支出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十六、金融支出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十七、援助其他地区支出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十八、自然资源海洋气象等支出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十九、住房保障支出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64.50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二十、粮油物资储备支出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二十一、国有资本经营预算支出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二十二、灾害防治及应急管理支出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二十三、其他支出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二十四、抗疫特别国债安排的支出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本年收入合计</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4073.87</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本年支出合计</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bookmarkStart w:id="8" w:name="OLE_LINK13"/>
            <w:bookmarkStart w:id="9" w:name="OLE_LINK14"/>
            <w:r>
              <w:rPr>
                <w:rFonts w:hint="eastAsia" w:ascii="宋体" w:hAnsi="宋体"/>
                <w:szCs w:val="21"/>
              </w:rPr>
              <w:t>4073.87</w:t>
            </w:r>
            <w:bookmarkEnd w:id="8"/>
            <w:bookmarkEnd w:id="9"/>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使用非财政拨款结余</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结余分配</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年初结转和结余</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年末结转和结余</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4073.87</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4073.87</w:t>
            </w:r>
          </w:p>
        </w:tc>
      </w:tr>
    </w:tbl>
    <w:p>
      <w:pPr>
        <w:autoSpaceDE w:val="0"/>
        <w:autoSpaceDN w:val="0"/>
        <w:adjustRightInd w:val="0"/>
        <w:rPr>
          <w:rFonts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r>
        <w:rPr>
          <w:rFonts w:hint="eastAsia" w:ascii="宋体" w:hAnsi="宋体"/>
          <w:szCs w:val="21"/>
        </w:rPr>
        <w:t>注：本表反映单位本年度的总收支和年末结转结余情况。</w:t>
      </w:r>
    </w:p>
    <w:p>
      <w:pPr>
        <w:autoSpaceDE w:val="0"/>
        <w:autoSpaceDN w:val="0"/>
        <w:adjustRightInd w:val="0"/>
        <w:jc w:val="center"/>
        <w:outlineLvl w:val="0"/>
        <w:rPr>
          <w:rFonts w:ascii="宋体" w:hAnsi="宋体"/>
          <w:szCs w:val="21"/>
        </w:rPr>
      </w:pPr>
      <w:r>
        <w:rPr>
          <w:rFonts w:hint="eastAsia" w:ascii="宋体" w:hAnsi="宋体"/>
          <w:szCs w:val="21"/>
        </w:rPr>
        <w:t>收入决算表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10"/>
        <w:tblW w:w="14488" w:type="dxa"/>
        <w:tblInd w:w="93" w:type="dxa"/>
        <w:tblLayout w:type="fixed"/>
        <w:tblCellMar>
          <w:top w:w="0" w:type="dxa"/>
          <w:left w:w="108" w:type="dxa"/>
          <w:bottom w:w="0" w:type="dxa"/>
          <w:right w:w="108" w:type="dxa"/>
        </w:tblCellMar>
      </w:tblPr>
      <w:tblGrid>
        <w:gridCol w:w="1531"/>
        <w:gridCol w:w="2744"/>
        <w:gridCol w:w="1552"/>
        <w:gridCol w:w="1559"/>
        <w:gridCol w:w="1560"/>
        <w:gridCol w:w="1417"/>
        <w:gridCol w:w="1207"/>
        <w:gridCol w:w="1203"/>
        <w:gridCol w:w="1715"/>
      </w:tblGrid>
      <w:tr>
        <w:tblPrEx>
          <w:tblLayout w:type="fixed"/>
          <w:tblCellMar>
            <w:top w:w="0" w:type="dxa"/>
            <w:left w:w="108" w:type="dxa"/>
            <w:bottom w:w="0" w:type="dxa"/>
            <w:right w:w="108" w:type="dxa"/>
          </w:tblCellMar>
        </w:tblPrEx>
        <w:trPr>
          <w:trHeight w:val="450" w:hRule="atLeast"/>
        </w:trPr>
        <w:tc>
          <w:tcPr>
            <w:tcW w:w="4275"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552"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本年收入合计</w:t>
            </w:r>
          </w:p>
        </w:tc>
        <w:tc>
          <w:tcPr>
            <w:tcW w:w="1559"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财政拨款收入</w:t>
            </w:r>
          </w:p>
        </w:tc>
        <w:tc>
          <w:tcPr>
            <w:tcW w:w="1560"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上级补助收入</w:t>
            </w:r>
          </w:p>
        </w:tc>
        <w:tc>
          <w:tcPr>
            <w:tcW w:w="141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事业收入</w:t>
            </w:r>
          </w:p>
        </w:tc>
        <w:tc>
          <w:tcPr>
            <w:tcW w:w="120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经营收入</w:t>
            </w:r>
          </w:p>
        </w:tc>
        <w:tc>
          <w:tcPr>
            <w:tcW w:w="120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附属单位上缴收入</w:t>
            </w:r>
          </w:p>
        </w:tc>
        <w:tc>
          <w:tcPr>
            <w:tcW w:w="1715"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其他收入</w:t>
            </w:r>
          </w:p>
        </w:tc>
      </w:tr>
      <w:tr>
        <w:tblPrEx>
          <w:tblLayout w:type="fixed"/>
          <w:tblCellMar>
            <w:top w:w="0" w:type="dxa"/>
            <w:left w:w="108" w:type="dxa"/>
            <w:bottom w:w="0" w:type="dxa"/>
            <w:right w:w="108" w:type="dxa"/>
          </w:tblCellMar>
        </w:tblPrEx>
        <w:trPr>
          <w:trHeight w:val="1145" w:hRule="atLeast"/>
        </w:trPr>
        <w:tc>
          <w:tcPr>
            <w:tcW w:w="1531" w:type="dxa"/>
            <w:tcBorders>
              <w:top w:val="single" w:color="auto" w:sz="8" w:space="0"/>
              <w:left w:val="single" w:color="auto" w:sz="8" w:space="0"/>
              <w:bottom w:val="single" w:color="auto" w:sz="4"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744"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552"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5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6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715"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4275" w:type="dxa"/>
            <w:gridSpan w:val="2"/>
            <w:tcBorders>
              <w:top w:val="single" w:color="auto" w:sz="4"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bookmarkStart w:id="10" w:name="_Hlk206588762"/>
            <w:r>
              <w:rPr>
                <w:rFonts w:hint="eastAsia" w:ascii="宋体" w:hAnsi="宋体" w:cs="宋体"/>
                <w:kern w:val="0"/>
                <w:szCs w:val="21"/>
              </w:rPr>
              <w:t>合计</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bookmarkStart w:id="11" w:name="OLE_LINK46"/>
            <w:bookmarkStart w:id="12" w:name="OLE_LINK47"/>
            <w:r>
              <w:rPr>
                <w:rFonts w:hint="eastAsia" w:ascii="宋体" w:hAnsi="宋体" w:cs="宋体"/>
                <w:kern w:val="0"/>
                <w:szCs w:val="21"/>
              </w:rPr>
              <w:t>4073.87</w:t>
            </w:r>
            <w:bookmarkEnd w:id="11"/>
            <w:bookmarkEnd w:id="12"/>
            <w:r>
              <w:rPr>
                <w:rFonts w:hint="eastAsia" w:ascii="宋体" w:hAnsi="宋体" w:cs="宋体"/>
                <w:kern w:val="0"/>
                <w:szCs w:val="21"/>
              </w:rPr>
              <w:t>　</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4073.87　</w:t>
            </w:r>
          </w:p>
          <w:bookmarkEnd w:id="10"/>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bookmarkStart w:id="13" w:name="OLE_LINK29"/>
            <w:r>
              <w:rPr>
                <w:rFonts w:hint="eastAsia" w:ascii="宋体" w:hAnsi="宋体" w:cs="宋体"/>
                <w:kern w:val="0"/>
                <w:szCs w:val="21"/>
              </w:rPr>
              <w:t>0.00</w:t>
            </w:r>
            <w:bookmarkEnd w:id="13"/>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bookmarkStart w:id="14" w:name="OLE_LINK32"/>
            <w:r>
              <w:rPr>
                <w:rFonts w:hint="eastAsia" w:ascii="宋体" w:hAnsi="宋体" w:cs="宋体"/>
                <w:kern w:val="0"/>
                <w:szCs w:val="21"/>
              </w:rPr>
              <w:t>0.00</w:t>
            </w:r>
            <w:bookmarkEnd w:id="14"/>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bookmarkStart w:id="15" w:name="_Hlk206588718"/>
            <w:r>
              <w:rPr>
                <w:rFonts w:hint="eastAsia" w:ascii="宋体" w:hAnsi="宋体" w:cs="宋体"/>
                <w:kern w:val="0"/>
                <w:szCs w:val="21"/>
              </w:rPr>
              <w:t>208　</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289.39　</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289.39　</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行政事业单位养老支出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bookmarkStart w:id="16" w:name="OLE_LINK25"/>
            <w:bookmarkStart w:id="17" w:name="OLE_LINK26"/>
            <w:r>
              <w:rPr>
                <w:rFonts w:hint="eastAsia" w:ascii="宋体" w:hAnsi="宋体" w:cs="宋体"/>
                <w:kern w:val="0"/>
                <w:szCs w:val="21"/>
              </w:rPr>
              <w:t>289.39</w:t>
            </w:r>
            <w:bookmarkEnd w:id="16"/>
            <w:bookmarkEnd w:id="17"/>
            <w:r>
              <w:rPr>
                <w:rFonts w:hint="eastAsia" w:ascii="宋体" w:hAnsi="宋体" w:cs="宋体"/>
                <w:kern w:val="0"/>
                <w:szCs w:val="21"/>
              </w:rPr>
              <w:t>　</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289.39　</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2080502</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事业单位离退休</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95.83　</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95.83　</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2080505</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机关事业单位基本养老保险缴费支出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128.55　</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128.55　</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2080506</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机关事业单位职业年金缴费支出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64.28　</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64.28　</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2080599</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其他行政事业单位养老支出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0.73</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0.73</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210</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卫生健康支出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74.31　</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74.31　</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21011</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行政事业单位医疗</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74.31</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74.31</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2101102　</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事业单位医疗</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74.31</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74.31</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213</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农林水支出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3645.67</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3645.67</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21303</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水利</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3645.67</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3645.67</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bookmarkEnd w:id="15"/>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bookmarkStart w:id="18" w:name="_Hlk206588859"/>
            <w:r>
              <w:rPr>
                <w:rFonts w:hint="eastAsia" w:ascii="宋体" w:hAnsi="宋体" w:cs="宋体"/>
                <w:kern w:val="0"/>
                <w:szCs w:val="21"/>
              </w:rPr>
              <w:t>2130306</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水利工程运行与维护</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3608.93</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3608.93</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2130399</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其他水利支出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36.74</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36.74</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221</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住房保障支出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bookmarkStart w:id="19" w:name="OLE_LINK24"/>
            <w:r>
              <w:rPr>
                <w:rFonts w:hint="eastAsia" w:ascii="宋体" w:hAnsi="宋体" w:cs="宋体"/>
                <w:kern w:val="0"/>
                <w:szCs w:val="21"/>
              </w:rPr>
              <w:t>64.50</w:t>
            </w:r>
            <w:bookmarkEnd w:id="19"/>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64.50</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22102</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住房改革支出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64.50</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64.50</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2210201</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住房公积金</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64.50</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64.50</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bookmarkEnd w:id="18"/>
    </w:tbl>
    <w:p>
      <w:pPr>
        <w:autoSpaceDE w:val="0"/>
        <w:autoSpaceDN w:val="0"/>
        <w:adjustRightInd w:val="0"/>
        <w:rPr>
          <w:rFonts w:ascii="宋体" w:hAnsi="宋体"/>
          <w:szCs w:val="21"/>
        </w:rPr>
      </w:pPr>
    </w:p>
    <w:p>
      <w:pPr>
        <w:autoSpaceDE w:val="0"/>
        <w:autoSpaceDN w:val="0"/>
        <w:adjustRightInd w:val="0"/>
        <w:rPr>
          <w:rFonts w:ascii="宋体" w:hAnsi="宋体"/>
          <w:szCs w:val="21"/>
        </w:rPr>
      </w:pPr>
      <w:r>
        <w:rPr>
          <w:rFonts w:hint="eastAsia" w:ascii="宋体" w:hAnsi="宋体"/>
          <w:szCs w:val="21"/>
        </w:rPr>
        <w:t>77注：本表反映单位本年度取得的各项收入情况。</w:t>
      </w:r>
    </w:p>
    <w:p>
      <w:pPr>
        <w:autoSpaceDE w:val="0"/>
        <w:autoSpaceDN w:val="0"/>
        <w:adjustRightInd w:val="0"/>
        <w:jc w:val="center"/>
        <w:rPr>
          <w:rFonts w:ascii="宋体" w:hAnsi="宋体"/>
          <w:szCs w:val="21"/>
        </w:rPr>
      </w:pPr>
      <w:r>
        <w:rPr>
          <w:rFonts w:ascii="宋体" w:hAnsi="宋体"/>
          <w:szCs w:val="21"/>
        </w:rPr>
        <w:br w:type="page"/>
      </w:r>
      <w:r>
        <w:rPr>
          <w:rFonts w:hint="eastAsia" w:ascii="宋体" w:hAnsi="宋体"/>
          <w:szCs w:val="21"/>
        </w:rPr>
        <w:t>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10"/>
        <w:tblW w:w="14058" w:type="dxa"/>
        <w:tblInd w:w="93" w:type="dxa"/>
        <w:tblLayout w:type="fixed"/>
        <w:tblCellMar>
          <w:top w:w="0" w:type="dxa"/>
          <w:left w:w="108" w:type="dxa"/>
          <w:bottom w:w="0" w:type="dxa"/>
          <w:right w:w="108" w:type="dxa"/>
        </w:tblCellMar>
      </w:tblPr>
      <w:tblGrid>
        <w:gridCol w:w="1593"/>
        <w:gridCol w:w="2607"/>
        <w:gridCol w:w="1643"/>
        <w:gridCol w:w="1643"/>
        <w:gridCol w:w="1643"/>
        <w:gridCol w:w="1643"/>
        <w:gridCol w:w="1643"/>
        <w:gridCol w:w="1643"/>
      </w:tblGrid>
      <w:tr>
        <w:tblPrEx>
          <w:tblLayout w:type="fixed"/>
          <w:tblCellMar>
            <w:top w:w="0" w:type="dxa"/>
            <w:left w:w="108" w:type="dxa"/>
            <w:bottom w:w="0" w:type="dxa"/>
            <w:right w:w="108" w:type="dxa"/>
          </w:tblCellMar>
        </w:tblPrEx>
        <w:trPr>
          <w:trHeight w:val="450" w:hRule="atLeast"/>
        </w:trPr>
        <w:tc>
          <w:tcPr>
            <w:tcW w:w="4200"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上缴上级支出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经营支出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对附属单位补助支出</w:t>
            </w:r>
          </w:p>
        </w:tc>
      </w:tr>
      <w:tr>
        <w:tblPrEx>
          <w:tblLayout w:type="fixed"/>
          <w:tblCellMar>
            <w:top w:w="0" w:type="dxa"/>
            <w:left w:w="108" w:type="dxa"/>
            <w:bottom w:w="0" w:type="dxa"/>
            <w:right w:w="108" w:type="dxa"/>
          </w:tblCellMar>
        </w:tblPrEx>
        <w:trPr>
          <w:trHeight w:val="450" w:hRule="atLeast"/>
        </w:trPr>
        <w:tc>
          <w:tcPr>
            <w:tcW w:w="159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607" w:type="dxa"/>
            <w:vMerge w:val="restart"/>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2607"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4200" w:type="dxa"/>
            <w:gridSpan w:val="2"/>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4073.87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1527.92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bookmarkStart w:id="20" w:name="OLE_LINK93"/>
            <w:bookmarkStart w:id="21" w:name="OLE_LINK94"/>
            <w:r>
              <w:rPr>
                <w:rFonts w:hint="eastAsia" w:ascii="宋体" w:hAnsi="宋体" w:cs="宋体"/>
                <w:kern w:val="0"/>
                <w:szCs w:val="21"/>
              </w:rPr>
              <w:t>2545.95</w:t>
            </w:r>
            <w:bookmarkEnd w:id="20"/>
            <w:bookmarkEnd w:id="21"/>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bookmarkStart w:id="22" w:name="_Hlk206589486"/>
            <w:bookmarkStart w:id="23" w:name="_Hlk206589907"/>
            <w:r>
              <w:rPr>
                <w:rFonts w:hint="eastAsia" w:ascii="宋体" w:hAnsi="宋体" w:cs="宋体"/>
                <w:kern w:val="0"/>
                <w:szCs w:val="21"/>
              </w:rPr>
              <w:t>208　</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289.39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289.39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r>
      <w:bookmarkEnd w:id="22"/>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行政事业单位养老支出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289.39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289.39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2080502</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事业单位离退休</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95.83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95.83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2080505</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机关事业单位基本养老保险缴费支出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128.55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128.55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2080506</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机关事业单位职业年金缴费支出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64.28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64.28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2080599</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其他行政事业单位养老支出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0.73</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0.73</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bookmarkStart w:id="24" w:name="_Hlk206589496"/>
            <w:r>
              <w:rPr>
                <w:rFonts w:hint="eastAsia" w:ascii="宋体" w:hAnsi="宋体" w:cs="宋体"/>
                <w:kern w:val="0"/>
                <w:szCs w:val="21"/>
              </w:rPr>
              <w:t>210</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卫生健康支出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74.31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74.31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bookmarkStart w:id="25" w:name="_Hlk206589493"/>
            <w:r>
              <w:rPr>
                <w:rFonts w:hint="eastAsia" w:ascii="宋体" w:hAnsi="宋体" w:cs="宋体"/>
                <w:kern w:val="0"/>
                <w:szCs w:val="21"/>
              </w:rPr>
              <w:t>21011</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行政事业单位医疗</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74.31</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74.31</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2101102　</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事业单位医疗</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74.31</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74.31</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bookmarkStart w:id="26" w:name="OLE_LINK44"/>
            <w:bookmarkStart w:id="27" w:name="OLE_LINK45"/>
            <w:r>
              <w:rPr>
                <w:rFonts w:hint="eastAsia" w:ascii="宋体" w:hAnsi="宋体" w:cs="宋体"/>
                <w:kern w:val="0"/>
                <w:szCs w:val="21"/>
              </w:rPr>
              <w:t>0.00</w:t>
            </w:r>
            <w:bookmarkEnd w:id="26"/>
            <w:bookmarkEnd w:id="27"/>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213</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农林水支出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3645.67</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1099.72</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2545.95</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21303</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水利</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3645.67</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1099.72</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bookmarkStart w:id="28" w:name="OLE_LINK42"/>
            <w:bookmarkStart w:id="29" w:name="OLE_LINK43"/>
            <w:r>
              <w:rPr>
                <w:rFonts w:hint="eastAsia" w:ascii="宋体" w:hAnsi="宋体" w:cs="宋体"/>
                <w:kern w:val="0"/>
                <w:szCs w:val="21"/>
              </w:rPr>
              <w:t>2545.9</w:t>
            </w:r>
            <w:bookmarkEnd w:id="28"/>
            <w:bookmarkEnd w:id="29"/>
            <w:r>
              <w:rPr>
                <w:rFonts w:hint="eastAsia" w:ascii="宋体" w:hAnsi="宋体" w:cs="宋体"/>
                <w:kern w:val="0"/>
                <w:szCs w:val="21"/>
              </w:rPr>
              <w:t>5</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bookmarkEnd w:id="23"/>
      <w:bookmarkEnd w:id="24"/>
      <w:bookmarkEnd w:id="25"/>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bookmarkStart w:id="30" w:name="_Hlk206590118"/>
            <w:bookmarkStart w:id="31" w:name="_Hlk206589997"/>
            <w:r>
              <w:rPr>
                <w:rFonts w:hint="eastAsia" w:ascii="宋体" w:hAnsi="宋体" w:cs="宋体"/>
                <w:kern w:val="0"/>
                <w:szCs w:val="21"/>
              </w:rPr>
              <w:t>2130306</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水利工程运行与维护</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3608.93</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1099.72</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2509.21</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2130399</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其他水利支出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36.74</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36.74</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bookmarkEnd w:id="30"/>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bookmarkStart w:id="32" w:name="_Hlk206589411"/>
            <w:r>
              <w:rPr>
                <w:rFonts w:hint="eastAsia" w:ascii="宋体" w:hAnsi="宋体" w:cs="宋体"/>
                <w:kern w:val="0"/>
                <w:szCs w:val="21"/>
              </w:rPr>
              <w:t>221</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住房保障支出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bookmarkStart w:id="33" w:name="OLE_LINK50"/>
            <w:r>
              <w:rPr>
                <w:rFonts w:hint="eastAsia" w:ascii="宋体" w:hAnsi="宋体" w:cs="宋体"/>
                <w:kern w:val="0"/>
                <w:szCs w:val="21"/>
              </w:rPr>
              <w:t>64.50</w:t>
            </w:r>
            <w:bookmarkEnd w:id="33"/>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64.50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22102</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住房改革支出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64.50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64.50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2210201</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住房公积金</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64.50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64.50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r>
      <w:bookmarkEnd w:id="31"/>
      <w:bookmarkEnd w:id="32"/>
    </w:tbl>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ascii="宋体" w:hAnsi="宋体"/>
          <w:b/>
          <w:szCs w:val="21"/>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财政拨款收入支出决算总表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10"/>
        <w:tblW w:w="13875"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009"/>
        <w:gridCol w:w="1954"/>
        <w:gridCol w:w="3228"/>
        <w:gridCol w:w="1171"/>
        <w:gridCol w:w="1171"/>
        <w:gridCol w:w="1171"/>
        <w:gridCol w:w="117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5963" w:type="dxa"/>
            <w:gridSpan w:val="2"/>
            <w:vAlign w:val="center"/>
          </w:tcPr>
          <w:p>
            <w:pPr>
              <w:widowControl/>
              <w:jc w:val="center"/>
              <w:rPr>
                <w:rFonts w:ascii="宋体" w:hAnsi="宋体" w:cs="宋体"/>
                <w:kern w:val="0"/>
                <w:szCs w:val="21"/>
              </w:rPr>
            </w:pPr>
            <w:r>
              <w:rPr>
                <w:rFonts w:hint="eastAsia" w:ascii="宋体" w:hAnsi="宋体" w:cs="宋体"/>
                <w:kern w:val="0"/>
                <w:szCs w:val="21"/>
              </w:rPr>
              <w:t>收入</w:t>
            </w:r>
          </w:p>
        </w:tc>
        <w:tc>
          <w:tcPr>
            <w:tcW w:w="7912" w:type="dxa"/>
            <w:gridSpan w:val="5"/>
            <w:vAlign w:val="center"/>
          </w:tcPr>
          <w:p>
            <w:pPr>
              <w:widowControl/>
              <w:jc w:val="center"/>
              <w:rPr>
                <w:rFonts w:ascii="宋体" w:hAnsi="宋体" w:cs="宋体"/>
                <w:kern w:val="0"/>
                <w:szCs w:val="21"/>
              </w:rPr>
            </w:pPr>
            <w:r>
              <w:rPr>
                <w:rFonts w:hint="eastAsia" w:ascii="宋体" w:hAnsi="宋体" w:cs="宋体"/>
                <w:kern w:val="0"/>
                <w:szCs w:val="21"/>
              </w:rPr>
              <w:t>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30" w:hRule="atLeast"/>
        </w:trPr>
        <w:tc>
          <w:tcPr>
            <w:tcW w:w="4009" w:type="dxa"/>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954" w:type="dxa"/>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3228" w:type="dxa"/>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一般公共预算财政拨款</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政府性基金预算财政拨款</w:t>
            </w:r>
          </w:p>
        </w:tc>
        <w:tc>
          <w:tcPr>
            <w:tcW w:w="1171" w:type="dxa"/>
            <w:vAlign w:val="center"/>
          </w:tcPr>
          <w:p>
            <w:pPr>
              <w:widowControl/>
              <w:jc w:val="center"/>
              <w:rPr>
                <w:rFonts w:ascii="宋体" w:hAnsi="宋体" w:cs="宋体"/>
                <w:kern w:val="0"/>
                <w:szCs w:val="21"/>
              </w:rPr>
            </w:pPr>
            <w:r>
              <w:rPr>
                <w:rFonts w:hint="eastAsia" w:ascii="宋体" w:hAnsi="宋体"/>
                <w:szCs w:val="21"/>
              </w:rPr>
              <w:t>国有资本经营预算财政拨款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4073.87　</w:t>
            </w:r>
          </w:p>
        </w:tc>
        <w:tc>
          <w:tcPr>
            <w:tcW w:w="3228" w:type="dxa"/>
            <w:vAlign w:val="center"/>
          </w:tcPr>
          <w:p>
            <w:pPr>
              <w:rPr>
                <w:rFonts w:ascii="宋体" w:hAnsi="宋体" w:cs="宋体"/>
                <w:szCs w:val="21"/>
              </w:rPr>
            </w:pPr>
            <w:r>
              <w:rPr>
                <w:rFonts w:hint="eastAsia" w:ascii="宋体" w:hAnsi="宋体"/>
                <w:szCs w:val="21"/>
              </w:rPr>
              <w:t>一、一般公共服务支出</w:t>
            </w:r>
          </w:p>
        </w:tc>
        <w:tc>
          <w:tcPr>
            <w:tcW w:w="1171" w:type="dxa"/>
            <w:vAlign w:val="center"/>
          </w:tcPr>
          <w:p>
            <w:pPr>
              <w:widowControl/>
              <w:jc w:val="center"/>
              <w:rPr>
                <w:rFonts w:ascii="宋体" w:hAnsi="宋体" w:cs="宋体"/>
                <w:kern w:val="0"/>
                <w:szCs w:val="21"/>
              </w:rPr>
            </w:pPr>
            <w:bookmarkStart w:id="34" w:name="OLE_LINK61"/>
            <w:bookmarkStart w:id="35" w:name="OLE_LINK62"/>
            <w:r>
              <w:rPr>
                <w:rFonts w:hint="eastAsia" w:ascii="宋体" w:hAnsi="宋体" w:cs="宋体"/>
                <w:kern w:val="0"/>
                <w:szCs w:val="21"/>
              </w:rPr>
              <w:t>0.00</w:t>
            </w:r>
            <w:bookmarkEnd w:id="34"/>
            <w:bookmarkEnd w:id="35"/>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0.00　</w:t>
            </w:r>
          </w:p>
        </w:tc>
        <w:tc>
          <w:tcPr>
            <w:tcW w:w="3228" w:type="dxa"/>
            <w:vAlign w:val="center"/>
          </w:tcPr>
          <w:p>
            <w:pPr>
              <w:rPr>
                <w:rFonts w:ascii="宋体" w:hAnsi="宋体" w:cs="宋体"/>
                <w:szCs w:val="21"/>
              </w:rPr>
            </w:pPr>
            <w:r>
              <w:rPr>
                <w:rFonts w:hint="eastAsia" w:ascii="宋体" w:hAnsi="宋体"/>
                <w:szCs w:val="21"/>
              </w:rPr>
              <w:t>二、外交支出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0.00　</w:t>
            </w:r>
          </w:p>
        </w:tc>
        <w:tc>
          <w:tcPr>
            <w:tcW w:w="3228" w:type="dxa"/>
            <w:vAlign w:val="center"/>
          </w:tcPr>
          <w:p>
            <w:pPr>
              <w:rPr>
                <w:rFonts w:ascii="宋体" w:hAnsi="宋体" w:cs="宋体"/>
                <w:szCs w:val="21"/>
              </w:rPr>
            </w:pPr>
            <w:r>
              <w:rPr>
                <w:rFonts w:hint="eastAsia" w:ascii="宋体" w:hAnsi="宋体"/>
                <w:szCs w:val="21"/>
              </w:rPr>
              <w:t>三、国防支出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四、公共安全支出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五、教育支出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六、科学技术支出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七、文化旅游体育与传媒支出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八、社会保障和就业支出</w:t>
            </w:r>
          </w:p>
        </w:tc>
        <w:tc>
          <w:tcPr>
            <w:tcW w:w="1171" w:type="dxa"/>
            <w:vAlign w:val="center"/>
          </w:tcPr>
          <w:p>
            <w:pPr>
              <w:jc w:val="center"/>
              <w:rPr>
                <w:rFonts w:ascii="宋体" w:hAnsi="宋体"/>
                <w:szCs w:val="21"/>
              </w:rPr>
            </w:pPr>
            <w:r>
              <w:rPr>
                <w:rFonts w:hint="eastAsia" w:ascii="宋体" w:hAnsi="宋体"/>
                <w:szCs w:val="21"/>
              </w:rPr>
              <w:t>289.39</w:t>
            </w:r>
          </w:p>
        </w:tc>
        <w:tc>
          <w:tcPr>
            <w:tcW w:w="1171" w:type="dxa"/>
            <w:vAlign w:val="center"/>
          </w:tcPr>
          <w:p>
            <w:pPr>
              <w:jc w:val="center"/>
              <w:rPr>
                <w:rFonts w:ascii="宋体" w:hAnsi="宋体"/>
                <w:szCs w:val="21"/>
              </w:rPr>
            </w:pPr>
            <w:r>
              <w:rPr>
                <w:rFonts w:hint="eastAsia" w:ascii="宋体" w:hAnsi="宋体"/>
                <w:szCs w:val="21"/>
              </w:rPr>
              <w:t>289.39</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九、卫生健康支出</w:t>
            </w:r>
          </w:p>
        </w:tc>
        <w:tc>
          <w:tcPr>
            <w:tcW w:w="1171" w:type="dxa"/>
            <w:vAlign w:val="center"/>
          </w:tcPr>
          <w:p>
            <w:pPr>
              <w:jc w:val="center"/>
              <w:rPr>
                <w:rFonts w:ascii="宋体" w:hAnsi="宋体"/>
                <w:szCs w:val="21"/>
              </w:rPr>
            </w:pPr>
            <w:r>
              <w:rPr>
                <w:rFonts w:hint="eastAsia" w:ascii="宋体" w:hAnsi="宋体"/>
                <w:szCs w:val="21"/>
              </w:rPr>
              <w:t>74.31</w:t>
            </w:r>
          </w:p>
        </w:tc>
        <w:tc>
          <w:tcPr>
            <w:tcW w:w="1171" w:type="dxa"/>
            <w:vAlign w:val="center"/>
          </w:tcPr>
          <w:p>
            <w:pPr>
              <w:jc w:val="center"/>
              <w:rPr>
                <w:rFonts w:ascii="宋体" w:hAnsi="宋体"/>
                <w:szCs w:val="21"/>
              </w:rPr>
            </w:pPr>
            <w:r>
              <w:rPr>
                <w:rFonts w:hint="eastAsia" w:ascii="宋体" w:hAnsi="宋体"/>
                <w:szCs w:val="21"/>
              </w:rPr>
              <w:t>74.31</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十、节能环保支出</w:t>
            </w:r>
          </w:p>
        </w:tc>
        <w:tc>
          <w:tcPr>
            <w:tcW w:w="1171" w:type="dxa"/>
            <w:vAlign w:val="center"/>
          </w:tcPr>
          <w:p>
            <w:pPr>
              <w:jc w:val="center"/>
              <w:rPr>
                <w:rFonts w:ascii="宋体" w:hAnsi="宋体"/>
                <w:szCs w:val="21"/>
              </w:rPr>
            </w:pPr>
            <w:r>
              <w:rPr>
                <w:rFonts w:hint="eastAsia" w:ascii="宋体" w:hAnsi="宋体"/>
                <w:szCs w:val="21"/>
              </w:rPr>
              <w:t>0.00</w:t>
            </w:r>
          </w:p>
        </w:tc>
        <w:tc>
          <w:tcPr>
            <w:tcW w:w="1171" w:type="dxa"/>
            <w:vAlign w:val="center"/>
          </w:tcPr>
          <w:p>
            <w:pPr>
              <w:jc w:val="center"/>
              <w:rPr>
                <w:rFonts w:ascii="宋体" w:hAnsi="宋体"/>
                <w:szCs w:val="21"/>
              </w:rPr>
            </w:pPr>
            <w:r>
              <w:rPr>
                <w:rFonts w:hint="eastAsia" w:ascii="宋体" w:hAnsi="宋体"/>
                <w:szCs w:val="21"/>
              </w:rPr>
              <w:t>0.00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十一、城乡社区支出</w:t>
            </w:r>
          </w:p>
        </w:tc>
        <w:tc>
          <w:tcPr>
            <w:tcW w:w="1171" w:type="dxa"/>
            <w:vAlign w:val="center"/>
          </w:tcPr>
          <w:p>
            <w:pPr>
              <w:jc w:val="center"/>
              <w:rPr>
                <w:rFonts w:ascii="宋体" w:hAnsi="宋体"/>
                <w:szCs w:val="21"/>
              </w:rPr>
            </w:pPr>
            <w:r>
              <w:rPr>
                <w:rFonts w:hint="eastAsia" w:ascii="宋体" w:hAnsi="宋体"/>
                <w:szCs w:val="21"/>
              </w:rPr>
              <w:t>0.00</w:t>
            </w:r>
          </w:p>
        </w:tc>
        <w:tc>
          <w:tcPr>
            <w:tcW w:w="1171" w:type="dxa"/>
            <w:vAlign w:val="center"/>
          </w:tcPr>
          <w:p>
            <w:pPr>
              <w:jc w:val="center"/>
              <w:rPr>
                <w:rFonts w:ascii="宋体" w:hAnsi="宋体"/>
                <w:szCs w:val="21"/>
              </w:rPr>
            </w:pPr>
            <w:r>
              <w:rPr>
                <w:rFonts w:hint="eastAsia" w:ascii="宋体" w:hAnsi="宋体"/>
                <w:szCs w:val="21"/>
              </w:rPr>
              <w:t>0.00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0.00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十二、农林水支出</w:t>
            </w:r>
          </w:p>
        </w:tc>
        <w:tc>
          <w:tcPr>
            <w:tcW w:w="1171" w:type="dxa"/>
            <w:vAlign w:val="center"/>
          </w:tcPr>
          <w:p>
            <w:pPr>
              <w:jc w:val="center"/>
              <w:rPr>
                <w:rFonts w:ascii="宋体" w:hAnsi="宋体"/>
                <w:szCs w:val="21"/>
              </w:rPr>
            </w:pPr>
            <w:r>
              <w:rPr>
                <w:rFonts w:hint="eastAsia" w:ascii="宋体" w:hAnsi="宋体"/>
                <w:szCs w:val="21"/>
              </w:rPr>
              <w:t>3645.67</w:t>
            </w:r>
          </w:p>
        </w:tc>
        <w:tc>
          <w:tcPr>
            <w:tcW w:w="1171" w:type="dxa"/>
            <w:vAlign w:val="center"/>
          </w:tcPr>
          <w:p>
            <w:pPr>
              <w:jc w:val="center"/>
              <w:rPr>
                <w:rFonts w:ascii="宋体" w:hAnsi="宋体"/>
                <w:szCs w:val="21"/>
              </w:rPr>
            </w:pPr>
            <w:r>
              <w:rPr>
                <w:rFonts w:hint="eastAsia" w:ascii="宋体" w:hAnsi="宋体"/>
                <w:szCs w:val="21"/>
              </w:rPr>
              <w:t>3645.67</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bookmarkStart w:id="36" w:name="_Hlk206589720"/>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十三、交通运输支出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十四、资源勘探工业信息等支出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bookmarkEnd w:id="36"/>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十五、商业服务业等支出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十六、金融支出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十七、援助其他地区支出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十八、自然资源海洋气象等支出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十九、住房保障支出</w:t>
            </w:r>
          </w:p>
        </w:tc>
        <w:tc>
          <w:tcPr>
            <w:tcW w:w="1171" w:type="dxa"/>
            <w:vAlign w:val="center"/>
          </w:tcPr>
          <w:p>
            <w:pPr>
              <w:widowControl/>
              <w:jc w:val="center"/>
              <w:rPr>
                <w:rFonts w:ascii="宋体" w:hAnsi="宋体" w:cs="宋体"/>
                <w:kern w:val="0"/>
                <w:szCs w:val="21"/>
              </w:rPr>
            </w:pPr>
            <w:bookmarkStart w:id="37" w:name="OLE_LINK59"/>
            <w:bookmarkStart w:id="38" w:name="OLE_LINK60"/>
            <w:r>
              <w:rPr>
                <w:rFonts w:hint="eastAsia" w:ascii="宋体" w:hAnsi="宋体" w:cs="宋体"/>
                <w:kern w:val="0"/>
                <w:szCs w:val="21"/>
              </w:rPr>
              <w:t>64.5</w:t>
            </w:r>
            <w:bookmarkEnd w:id="37"/>
            <w:bookmarkEnd w:id="38"/>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64.5</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二十、粮油物资储备支出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szCs w:val="21"/>
              </w:rPr>
            </w:pPr>
            <w:r>
              <w:rPr>
                <w:rFonts w:hint="eastAsia" w:ascii="宋体" w:hAnsi="宋体"/>
                <w:szCs w:val="21"/>
              </w:rPr>
              <w:t>二十一、国有资本经营预算支出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p>
        </w:tc>
        <w:tc>
          <w:tcPr>
            <w:tcW w:w="1954" w:type="dxa"/>
            <w:vAlign w:val="center"/>
          </w:tcPr>
          <w:p>
            <w:pPr>
              <w:widowControl/>
              <w:jc w:val="right"/>
              <w:rPr>
                <w:rFonts w:ascii="宋体" w:hAnsi="宋体" w:cs="宋体"/>
                <w:kern w:val="0"/>
                <w:szCs w:val="21"/>
              </w:rPr>
            </w:pPr>
          </w:p>
        </w:tc>
        <w:tc>
          <w:tcPr>
            <w:tcW w:w="3228" w:type="dxa"/>
            <w:vAlign w:val="center"/>
          </w:tcPr>
          <w:p>
            <w:pPr>
              <w:rPr>
                <w:rFonts w:ascii="宋体" w:hAnsi="宋体"/>
                <w:szCs w:val="21"/>
              </w:rPr>
            </w:pPr>
            <w:r>
              <w:rPr>
                <w:rFonts w:hint="eastAsia" w:ascii="宋体" w:hAnsi="宋体"/>
                <w:szCs w:val="21"/>
              </w:rPr>
              <w:t>二十二、灾害防治及应急管理支出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bCs/>
                <w:kern w:val="0"/>
                <w:szCs w:val="21"/>
              </w:rPr>
            </w:pP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二十三、其他支出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bookmarkStart w:id="39" w:name="_Hlk206589767"/>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szCs w:val="21"/>
              </w:rPr>
            </w:pPr>
            <w:r>
              <w:rPr>
                <w:rFonts w:hint="eastAsia" w:ascii="宋体" w:hAnsi="宋体"/>
                <w:szCs w:val="21"/>
              </w:rPr>
              <w:t>二十四、抗疫特别国债安排的支出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bookmarkEnd w:id="39"/>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bCs/>
                <w:kern w:val="0"/>
                <w:szCs w:val="21"/>
              </w:rPr>
            </w:pPr>
            <w:r>
              <w:rPr>
                <w:rFonts w:hint="eastAsia" w:ascii="宋体" w:hAnsi="宋体" w:cs="宋体"/>
                <w:bCs/>
                <w:kern w:val="0"/>
                <w:szCs w:val="21"/>
              </w:rPr>
              <w:t>本年收入合计</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4073.87　</w:t>
            </w:r>
          </w:p>
        </w:tc>
        <w:tc>
          <w:tcPr>
            <w:tcW w:w="3228" w:type="dxa"/>
            <w:vAlign w:val="center"/>
          </w:tcPr>
          <w:p>
            <w:pPr>
              <w:widowControl/>
              <w:jc w:val="left"/>
              <w:rPr>
                <w:rFonts w:ascii="宋体" w:hAnsi="宋体" w:cs="宋体"/>
                <w:bCs/>
                <w:kern w:val="0"/>
                <w:szCs w:val="21"/>
              </w:rPr>
            </w:pPr>
            <w:r>
              <w:rPr>
                <w:rFonts w:hint="eastAsia" w:ascii="宋体" w:hAnsi="宋体" w:cs="宋体"/>
                <w:bCs/>
                <w:kern w:val="0"/>
                <w:szCs w:val="21"/>
              </w:rPr>
              <w:t>本年支出合计</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4073.87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4073.87</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年初财政拨款结转和结余</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0.00　</w:t>
            </w:r>
          </w:p>
        </w:tc>
        <w:tc>
          <w:tcPr>
            <w:tcW w:w="3228" w:type="dxa"/>
            <w:vAlign w:val="center"/>
          </w:tcPr>
          <w:p>
            <w:pPr>
              <w:widowControl/>
              <w:jc w:val="left"/>
              <w:rPr>
                <w:rFonts w:ascii="宋体" w:hAnsi="宋体" w:cs="宋体"/>
                <w:kern w:val="0"/>
                <w:szCs w:val="21"/>
              </w:rPr>
            </w:pPr>
            <w:r>
              <w:rPr>
                <w:rFonts w:hint="eastAsia" w:ascii="宋体" w:hAnsi="宋体" w:cs="宋体"/>
                <w:kern w:val="0"/>
                <w:szCs w:val="21"/>
              </w:rPr>
              <w:t>年末财政拨款结转和结余</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0.00　</w:t>
            </w:r>
          </w:p>
        </w:tc>
        <w:tc>
          <w:tcPr>
            <w:tcW w:w="3228"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0.00　</w:t>
            </w:r>
          </w:p>
        </w:tc>
        <w:tc>
          <w:tcPr>
            <w:tcW w:w="3228"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0.00　</w:t>
            </w:r>
          </w:p>
        </w:tc>
        <w:tc>
          <w:tcPr>
            <w:tcW w:w="3228"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954" w:type="dxa"/>
            <w:vAlign w:val="center"/>
          </w:tcPr>
          <w:p>
            <w:pPr>
              <w:widowControl/>
              <w:jc w:val="right"/>
              <w:rPr>
                <w:rFonts w:ascii="宋体" w:hAnsi="宋体" w:cs="宋体"/>
                <w:kern w:val="0"/>
                <w:szCs w:val="21"/>
              </w:rPr>
            </w:pPr>
            <w:bookmarkStart w:id="40" w:name="OLE_LINK75"/>
            <w:bookmarkStart w:id="41" w:name="OLE_LINK76"/>
            <w:r>
              <w:rPr>
                <w:rFonts w:hint="eastAsia" w:ascii="宋体" w:hAnsi="宋体" w:cs="宋体"/>
                <w:kern w:val="0"/>
                <w:szCs w:val="21"/>
              </w:rPr>
              <w:t>4073.87</w:t>
            </w:r>
            <w:bookmarkEnd w:id="40"/>
            <w:bookmarkEnd w:id="41"/>
            <w:r>
              <w:rPr>
                <w:rFonts w:hint="eastAsia" w:ascii="宋体" w:hAnsi="宋体" w:cs="宋体"/>
                <w:kern w:val="0"/>
                <w:szCs w:val="21"/>
              </w:rPr>
              <w:t>　</w:t>
            </w:r>
          </w:p>
        </w:tc>
        <w:tc>
          <w:tcPr>
            <w:tcW w:w="3228" w:type="dxa"/>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4073.87</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4073.87</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0.00　</w:t>
            </w:r>
          </w:p>
        </w:tc>
      </w:tr>
    </w:tbl>
    <w:p>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ascii="宋体" w:hAnsi="宋体"/>
          <w:szCs w:val="21"/>
        </w:rPr>
      </w:pPr>
      <w:r>
        <w:rPr>
          <w:rFonts w:hint="eastAsia" w:ascii="宋体" w:hAnsi="宋体"/>
          <w:szCs w:val="21"/>
        </w:rPr>
        <w:t>一般公共预算财政拨款支出决算表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10"/>
        <w:tblW w:w="7823" w:type="dxa"/>
        <w:jc w:val="center"/>
        <w:tblInd w:w="0" w:type="dxa"/>
        <w:tblLayout w:type="fixed"/>
        <w:tblCellMar>
          <w:top w:w="0" w:type="dxa"/>
          <w:left w:w="108" w:type="dxa"/>
          <w:bottom w:w="0" w:type="dxa"/>
          <w:right w:w="108" w:type="dxa"/>
        </w:tblCellMar>
      </w:tblPr>
      <w:tblGrid>
        <w:gridCol w:w="1462"/>
        <w:gridCol w:w="1612"/>
        <w:gridCol w:w="1504"/>
        <w:gridCol w:w="1650"/>
        <w:gridCol w:w="1595"/>
      </w:tblGrid>
      <w:tr>
        <w:tblPrEx>
          <w:tblLayout w:type="fixed"/>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项目</w:t>
            </w:r>
          </w:p>
        </w:tc>
        <w:tc>
          <w:tcPr>
            <w:tcW w:w="1504"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合计</w:t>
            </w:r>
          </w:p>
        </w:tc>
        <w:tc>
          <w:tcPr>
            <w:tcW w:w="1650"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基本支出</w:t>
            </w:r>
          </w:p>
        </w:tc>
        <w:tc>
          <w:tcPr>
            <w:tcW w:w="159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项目支出</w:t>
            </w:r>
          </w:p>
        </w:tc>
      </w:tr>
      <w:tr>
        <w:tblPrEx>
          <w:tblLayout w:type="fixed"/>
          <w:tblCellMar>
            <w:top w:w="0" w:type="dxa"/>
            <w:left w:w="108" w:type="dxa"/>
            <w:bottom w:w="0" w:type="dxa"/>
            <w:right w:w="108" w:type="dxa"/>
          </w:tblCellMar>
        </w:tblPrEx>
        <w:trPr>
          <w:trHeight w:val="103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功能分类</w:t>
            </w:r>
          </w:p>
          <w:p>
            <w:pPr>
              <w:widowControl/>
              <w:jc w:val="center"/>
              <w:rPr>
                <w:rFonts w:ascii="宋体" w:hAnsi="宋体"/>
                <w:szCs w:val="21"/>
              </w:rPr>
            </w:pPr>
            <w:r>
              <w:rPr>
                <w:rFonts w:hint="eastAsia" w:ascii="宋体" w:hAnsi="宋体"/>
                <w:szCs w:val="21"/>
              </w:rPr>
              <w:t>科目编码</w:t>
            </w:r>
          </w:p>
        </w:tc>
        <w:tc>
          <w:tcPr>
            <w:tcW w:w="16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科目名称</w:t>
            </w:r>
          </w:p>
        </w:tc>
        <w:tc>
          <w:tcPr>
            <w:tcW w:w="150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6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59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bookmarkStart w:id="42" w:name="_Hlk206590259"/>
            <w:r>
              <w:rPr>
                <w:rFonts w:hint="eastAsia" w:ascii="宋体" w:hAnsi="宋体" w:cs="宋体"/>
                <w:kern w:val="0"/>
                <w:szCs w:val="21"/>
              </w:rPr>
              <w:t>208　</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289.39　</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289.39　</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行政事业单位养老支出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289.39　</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289.39　</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2080502</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事业单位离退休</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95.83　</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95.83　</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szCs w:val="21"/>
              </w:rPr>
            </w:pPr>
            <w:bookmarkStart w:id="43" w:name="OLE_LINK89"/>
            <w:bookmarkStart w:id="44" w:name="OLE_LINK90"/>
            <w:r>
              <w:rPr>
                <w:rFonts w:hint="eastAsia" w:ascii="宋体" w:hAnsi="宋体"/>
                <w:szCs w:val="21"/>
              </w:rPr>
              <w:t>0.00</w:t>
            </w:r>
            <w:bookmarkEnd w:id="43"/>
            <w:bookmarkEnd w:id="44"/>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2080505</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机关事业单位基本养老保险缴费支出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128.55　</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128.55　</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szCs w:val="21"/>
              </w:rPr>
            </w:pPr>
            <w:r>
              <w:rPr>
                <w:rFonts w:hint="eastAsia" w:ascii="宋体" w:hAnsi="宋体"/>
                <w:szCs w:val="21"/>
              </w:rPr>
              <w:t>0.00</w:t>
            </w:r>
          </w:p>
        </w:tc>
      </w:tr>
      <w:bookmarkEnd w:id="42"/>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2080506</w:t>
            </w:r>
          </w:p>
        </w:tc>
        <w:tc>
          <w:tcPr>
            <w:tcW w:w="16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机关事业单位职业年金缴费支出</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64.28　</w:t>
            </w:r>
          </w:p>
        </w:tc>
        <w:tc>
          <w:tcPr>
            <w:tcW w:w="1650"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64.28　</w:t>
            </w:r>
          </w:p>
        </w:tc>
        <w:tc>
          <w:tcPr>
            <w:tcW w:w="1595" w:type="dxa"/>
            <w:tcBorders>
              <w:top w:val="nil"/>
              <w:left w:val="nil"/>
              <w:bottom w:val="single" w:color="auto" w:sz="4" w:space="0"/>
              <w:right w:val="single" w:color="auto" w:sz="4" w:space="0"/>
            </w:tcBorders>
            <w:vAlign w:val="center"/>
          </w:tcPr>
          <w:p>
            <w:pPr>
              <w:widowControl/>
              <w:jc w:val="right"/>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2080599</w:t>
            </w:r>
          </w:p>
        </w:tc>
        <w:tc>
          <w:tcPr>
            <w:tcW w:w="16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其他行政事业单位养老支出</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0.73</w:t>
            </w:r>
          </w:p>
        </w:tc>
        <w:tc>
          <w:tcPr>
            <w:tcW w:w="1650"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0.73</w:t>
            </w:r>
          </w:p>
        </w:tc>
        <w:tc>
          <w:tcPr>
            <w:tcW w:w="1595" w:type="dxa"/>
            <w:tcBorders>
              <w:top w:val="nil"/>
              <w:left w:val="nil"/>
              <w:bottom w:val="single" w:color="auto" w:sz="4" w:space="0"/>
              <w:right w:val="single" w:color="auto" w:sz="4" w:space="0"/>
            </w:tcBorders>
            <w:vAlign w:val="center"/>
          </w:tcPr>
          <w:p>
            <w:pPr>
              <w:widowControl/>
              <w:jc w:val="right"/>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210</w:t>
            </w:r>
          </w:p>
        </w:tc>
        <w:tc>
          <w:tcPr>
            <w:tcW w:w="16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卫生健康支出</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74.31　</w:t>
            </w:r>
          </w:p>
        </w:tc>
        <w:tc>
          <w:tcPr>
            <w:tcW w:w="1650"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74.31　</w:t>
            </w:r>
          </w:p>
        </w:tc>
        <w:tc>
          <w:tcPr>
            <w:tcW w:w="1595" w:type="dxa"/>
            <w:tcBorders>
              <w:top w:val="nil"/>
              <w:left w:val="nil"/>
              <w:bottom w:val="single" w:color="auto" w:sz="4" w:space="0"/>
              <w:right w:val="single" w:color="auto" w:sz="4" w:space="0"/>
            </w:tcBorders>
            <w:vAlign w:val="center"/>
          </w:tcPr>
          <w:p>
            <w:pPr>
              <w:widowControl/>
              <w:jc w:val="right"/>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21011</w:t>
            </w:r>
          </w:p>
        </w:tc>
        <w:tc>
          <w:tcPr>
            <w:tcW w:w="16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行政事业单位医疗</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74.31</w:t>
            </w:r>
          </w:p>
        </w:tc>
        <w:tc>
          <w:tcPr>
            <w:tcW w:w="1650"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74.31</w:t>
            </w:r>
          </w:p>
        </w:tc>
        <w:tc>
          <w:tcPr>
            <w:tcW w:w="1595" w:type="dxa"/>
            <w:tcBorders>
              <w:top w:val="nil"/>
              <w:left w:val="nil"/>
              <w:bottom w:val="single" w:color="auto" w:sz="4" w:space="0"/>
              <w:right w:val="single" w:color="auto" w:sz="4" w:space="0"/>
            </w:tcBorders>
            <w:vAlign w:val="center"/>
          </w:tcPr>
          <w:p>
            <w:pPr>
              <w:widowControl/>
              <w:jc w:val="right"/>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2101102　</w:t>
            </w:r>
          </w:p>
        </w:tc>
        <w:tc>
          <w:tcPr>
            <w:tcW w:w="1612"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事业单位医疗</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74.31</w:t>
            </w:r>
          </w:p>
        </w:tc>
        <w:tc>
          <w:tcPr>
            <w:tcW w:w="1650"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74.31</w:t>
            </w:r>
          </w:p>
        </w:tc>
        <w:tc>
          <w:tcPr>
            <w:tcW w:w="1595" w:type="dxa"/>
            <w:tcBorders>
              <w:top w:val="nil"/>
              <w:left w:val="nil"/>
              <w:bottom w:val="single" w:color="auto" w:sz="4" w:space="0"/>
              <w:right w:val="single" w:color="auto" w:sz="4" w:space="0"/>
            </w:tcBorders>
            <w:vAlign w:val="center"/>
          </w:tcPr>
          <w:p>
            <w:pPr>
              <w:widowControl/>
              <w:jc w:val="right"/>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213</w:t>
            </w:r>
          </w:p>
        </w:tc>
        <w:tc>
          <w:tcPr>
            <w:tcW w:w="1612"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农林水支出</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3645.67</w:t>
            </w:r>
          </w:p>
        </w:tc>
        <w:tc>
          <w:tcPr>
            <w:tcW w:w="1650" w:type="dxa"/>
            <w:tcBorders>
              <w:top w:val="nil"/>
              <w:left w:val="nil"/>
              <w:bottom w:val="single" w:color="auto" w:sz="4" w:space="0"/>
              <w:right w:val="single" w:color="auto" w:sz="4" w:space="0"/>
            </w:tcBorders>
            <w:vAlign w:val="center"/>
          </w:tcPr>
          <w:p>
            <w:pPr>
              <w:widowControl/>
              <w:jc w:val="right"/>
              <w:rPr>
                <w:rFonts w:ascii="宋体" w:hAnsi="宋体"/>
                <w:szCs w:val="21"/>
              </w:rPr>
            </w:pPr>
            <w:bookmarkStart w:id="45" w:name="OLE_LINK83"/>
            <w:bookmarkStart w:id="46" w:name="OLE_LINK84"/>
            <w:r>
              <w:rPr>
                <w:rFonts w:hint="eastAsia" w:ascii="宋体" w:hAnsi="宋体"/>
                <w:szCs w:val="21"/>
              </w:rPr>
              <w:t>1099.72</w:t>
            </w:r>
            <w:bookmarkEnd w:id="45"/>
            <w:bookmarkEnd w:id="46"/>
          </w:p>
        </w:tc>
        <w:tc>
          <w:tcPr>
            <w:tcW w:w="1595"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2545.95</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21303</w:t>
            </w:r>
          </w:p>
        </w:tc>
        <w:tc>
          <w:tcPr>
            <w:tcW w:w="1612"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水利</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3645.67</w:t>
            </w:r>
          </w:p>
        </w:tc>
        <w:tc>
          <w:tcPr>
            <w:tcW w:w="1650" w:type="dxa"/>
            <w:tcBorders>
              <w:top w:val="nil"/>
              <w:left w:val="nil"/>
              <w:bottom w:val="single" w:color="auto" w:sz="4" w:space="0"/>
              <w:right w:val="single" w:color="auto" w:sz="4" w:space="0"/>
            </w:tcBorders>
            <w:vAlign w:val="center"/>
          </w:tcPr>
          <w:p>
            <w:pPr>
              <w:widowControl/>
              <w:jc w:val="right"/>
              <w:rPr>
                <w:rFonts w:ascii="宋体" w:hAnsi="宋体"/>
                <w:szCs w:val="21"/>
              </w:rPr>
            </w:pPr>
            <w:r>
              <w:rPr>
                <w:rFonts w:hint="eastAsia" w:ascii="宋体" w:hAnsi="宋体"/>
                <w:szCs w:val="21"/>
              </w:rPr>
              <w:t>1099.72</w:t>
            </w:r>
          </w:p>
        </w:tc>
        <w:tc>
          <w:tcPr>
            <w:tcW w:w="1595"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bookmarkStart w:id="47" w:name="OLE_LINK81"/>
            <w:bookmarkStart w:id="48" w:name="OLE_LINK82"/>
            <w:r>
              <w:rPr>
                <w:rFonts w:hint="eastAsia" w:ascii="宋体" w:hAnsi="宋体" w:cs="宋体"/>
                <w:kern w:val="0"/>
                <w:szCs w:val="21"/>
              </w:rPr>
              <w:t>2545.95</w:t>
            </w:r>
            <w:bookmarkEnd w:id="47"/>
            <w:bookmarkEnd w:id="48"/>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2130306</w:t>
            </w:r>
          </w:p>
        </w:tc>
        <w:tc>
          <w:tcPr>
            <w:tcW w:w="1612"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水利工程运行与维护</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3608.93</w:t>
            </w:r>
          </w:p>
        </w:tc>
        <w:tc>
          <w:tcPr>
            <w:tcW w:w="1650" w:type="dxa"/>
            <w:tcBorders>
              <w:top w:val="nil"/>
              <w:left w:val="nil"/>
              <w:bottom w:val="single" w:color="auto" w:sz="4" w:space="0"/>
              <w:right w:val="single" w:color="auto" w:sz="4" w:space="0"/>
            </w:tcBorders>
            <w:vAlign w:val="center"/>
          </w:tcPr>
          <w:p>
            <w:pPr>
              <w:widowControl/>
              <w:jc w:val="right"/>
              <w:rPr>
                <w:rFonts w:ascii="宋体" w:hAnsi="宋体"/>
                <w:szCs w:val="21"/>
              </w:rPr>
            </w:pPr>
            <w:r>
              <w:rPr>
                <w:rFonts w:hint="eastAsia" w:ascii="宋体" w:hAnsi="宋体"/>
                <w:szCs w:val="21"/>
              </w:rPr>
              <w:t>1099.72</w:t>
            </w:r>
          </w:p>
        </w:tc>
        <w:tc>
          <w:tcPr>
            <w:tcW w:w="1595"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2509.21</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2130399</w:t>
            </w:r>
          </w:p>
        </w:tc>
        <w:tc>
          <w:tcPr>
            <w:tcW w:w="1612"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其他水利支出</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36.74</w:t>
            </w:r>
          </w:p>
        </w:tc>
        <w:tc>
          <w:tcPr>
            <w:tcW w:w="1650" w:type="dxa"/>
            <w:tcBorders>
              <w:top w:val="nil"/>
              <w:left w:val="nil"/>
              <w:bottom w:val="single" w:color="auto" w:sz="4" w:space="0"/>
              <w:right w:val="single" w:color="auto" w:sz="4" w:space="0"/>
            </w:tcBorders>
            <w:vAlign w:val="center"/>
          </w:tcPr>
          <w:p>
            <w:pPr>
              <w:widowControl/>
              <w:jc w:val="right"/>
              <w:rPr>
                <w:rFonts w:ascii="宋体" w:hAnsi="宋体"/>
                <w:szCs w:val="21"/>
              </w:rPr>
            </w:pPr>
            <w:r>
              <w:rPr>
                <w:rFonts w:hint="eastAsia" w:ascii="宋体" w:hAnsi="宋体"/>
                <w:szCs w:val="21"/>
              </w:rPr>
              <w:t>0.00</w:t>
            </w:r>
          </w:p>
        </w:tc>
        <w:tc>
          <w:tcPr>
            <w:tcW w:w="1595"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36.74</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bookmarkStart w:id="49" w:name="_Hlk206590226"/>
            <w:r>
              <w:rPr>
                <w:rFonts w:hint="eastAsia" w:ascii="宋体" w:hAnsi="宋体" w:cs="宋体"/>
                <w:kern w:val="0"/>
                <w:szCs w:val="21"/>
              </w:rPr>
              <w:t>221</w:t>
            </w:r>
          </w:p>
        </w:tc>
        <w:tc>
          <w:tcPr>
            <w:tcW w:w="1612"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住房保障支出</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64.50</w:t>
            </w:r>
          </w:p>
        </w:tc>
        <w:tc>
          <w:tcPr>
            <w:tcW w:w="1650"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64.50</w:t>
            </w:r>
          </w:p>
        </w:tc>
        <w:tc>
          <w:tcPr>
            <w:tcW w:w="1595" w:type="dxa"/>
            <w:tcBorders>
              <w:top w:val="nil"/>
              <w:left w:val="nil"/>
              <w:bottom w:val="single" w:color="auto" w:sz="4" w:space="0"/>
              <w:right w:val="single" w:color="auto" w:sz="4" w:space="0"/>
            </w:tcBorders>
            <w:vAlign w:val="center"/>
          </w:tcPr>
          <w:p>
            <w:pPr>
              <w:widowControl/>
              <w:jc w:val="right"/>
              <w:rPr>
                <w:rFonts w:ascii="宋体" w:hAnsi="宋体"/>
                <w:szCs w:val="21"/>
              </w:rPr>
            </w:pPr>
            <w:bookmarkStart w:id="50" w:name="OLE_LINK87"/>
            <w:bookmarkStart w:id="51" w:name="OLE_LINK88"/>
            <w:r>
              <w:rPr>
                <w:rFonts w:hint="eastAsia" w:ascii="宋体" w:hAnsi="宋体"/>
                <w:szCs w:val="21"/>
              </w:rPr>
              <w:t>0.00</w:t>
            </w:r>
            <w:bookmarkEnd w:id="50"/>
            <w:bookmarkEnd w:id="51"/>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22102</w:t>
            </w:r>
          </w:p>
        </w:tc>
        <w:tc>
          <w:tcPr>
            <w:tcW w:w="1612"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住房改革支出</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64.50</w:t>
            </w:r>
          </w:p>
        </w:tc>
        <w:tc>
          <w:tcPr>
            <w:tcW w:w="1650"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64.50</w:t>
            </w:r>
          </w:p>
        </w:tc>
        <w:tc>
          <w:tcPr>
            <w:tcW w:w="1595" w:type="dxa"/>
            <w:tcBorders>
              <w:top w:val="nil"/>
              <w:left w:val="nil"/>
              <w:bottom w:val="single" w:color="auto" w:sz="4" w:space="0"/>
              <w:right w:val="single" w:color="auto" w:sz="4" w:space="0"/>
            </w:tcBorders>
            <w:vAlign w:val="center"/>
          </w:tcPr>
          <w:p>
            <w:pPr>
              <w:widowControl/>
              <w:jc w:val="right"/>
              <w:rPr>
                <w:rFonts w:ascii="宋体" w:hAnsi="宋体"/>
                <w:szCs w:val="21"/>
              </w:rPr>
            </w:pPr>
            <w:r>
              <w:rPr>
                <w:rFonts w:hint="eastAsia" w:ascii="宋体" w:hAnsi="宋体"/>
                <w:szCs w:val="21"/>
              </w:rPr>
              <w:t>0.00</w:t>
            </w:r>
          </w:p>
        </w:tc>
      </w:tr>
      <w:tr>
        <w:tblPrEx>
          <w:tblLayout w:type="fixed"/>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2210201</w:t>
            </w:r>
          </w:p>
        </w:tc>
        <w:tc>
          <w:tcPr>
            <w:tcW w:w="1612"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住房公积金</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64.50</w:t>
            </w:r>
          </w:p>
        </w:tc>
        <w:tc>
          <w:tcPr>
            <w:tcW w:w="1650"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64.50</w:t>
            </w:r>
          </w:p>
        </w:tc>
        <w:tc>
          <w:tcPr>
            <w:tcW w:w="1595" w:type="dxa"/>
            <w:tcBorders>
              <w:top w:val="nil"/>
              <w:left w:val="nil"/>
              <w:bottom w:val="single" w:color="auto" w:sz="4" w:space="0"/>
              <w:right w:val="single" w:color="auto" w:sz="4" w:space="0"/>
            </w:tcBorders>
            <w:vAlign w:val="center"/>
          </w:tcPr>
          <w:p>
            <w:pPr>
              <w:widowControl/>
              <w:jc w:val="right"/>
              <w:rPr>
                <w:rFonts w:ascii="宋体" w:hAnsi="宋体"/>
                <w:szCs w:val="21"/>
              </w:rPr>
            </w:pPr>
            <w:r>
              <w:rPr>
                <w:rFonts w:hint="eastAsia" w:ascii="宋体" w:hAnsi="宋体"/>
                <w:szCs w:val="21"/>
              </w:rPr>
              <w:t>0.00</w:t>
            </w:r>
          </w:p>
        </w:tc>
      </w:tr>
      <w:bookmarkEnd w:id="49"/>
      <w:tr>
        <w:tblPrEx>
          <w:tblLayout w:type="fixed"/>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kern w:val="0"/>
                <w:szCs w:val="21"/>
              </w:rPr>
            </w:pPr>
            <w:bookmarkStart w:id="52" w:name="_Hlk206592224"/>
            <w:r>
              <w:rPr>
                <w:rFonts w:hint="eastAsia" w:ascii="宋体" w:hAnsi="宋体" w:cs="宋体"/>
                <w:kern w:val="0"/>
                <w:szCs w:val="21"/>
              </w:rPr>
              <w:t>合计</w:t>
            </w:r>
          </w:p>
        </w:tc>
        <w:tc>
          <w:tcPr>
            <w:tcW w:w="1504"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4073.87</w:t>
            </w:r>
          </w:p>
        </w:tc>
        <w:tc>
          <w:tcPr>
            <w:tcW w:w="1650"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1527.92</w:t>
            </w:r>
          </w:p>
        </w:tc>
        <w:tc>
          <w:tcPr>
            <w:tcW w:w="1595" w:type="dxa"/>
            <w:tcBorders>
              <w:top w:val="nil"/>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2545.95</w:t>
            </w:r>
          </w:p>
        </w:tc>
      </w:tr>
      <w:bookmarkEnd w:id="52"/>
    </w:tbl>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ascii="宋体" w:hAnsi="宋体"/>
          <w:szCs w:val="21"/>
        </w:rPr>
      </w:pPr>
      <w:r>
        <w:rPr>
          <w:rFonts w:ascii="宋体" w:hAnsi="宋体"/>
          <w:szCs w:val="21"/>
        </w:rPr>
        <w:br w:type="page"/>
      </w:r>
      <w:r>
        <w:rPr>
          <w:rFonts w:hint="eastAsia" w:ascii="宋体" w:hAnsi="宋体"/>
          <w:szCs w:val="21"/>
        </w:rPr>
        <w:t>一般公共预算财政拨款基本支出决算表</w:t>
      </w:r>
    </w:p>
    <w:p>
      <w:pPr>
        <w:autoSpaceDE w:val="0"/>
        <w:autoSpaceDN w:val="0"/>
        <w:adjustRightInd w:val="0"/>
        <w:ind w:right="420"/>
        <w:jc w:val="right"/>
        <w:rPr>
          <w:rFonts w:ascii="宋体" w:hAnsi="宋体"/>
          <w:szCs w:val="21"/>
        </w:rPr>
      </w:pPr>
      <w:r>
        <w:rPr>
          <w:rFonts w:hint="eastAsia" w:ascii="宋体" w:hAnsi="宋体"/>
          <w:szCs w:val="21"/>
        </w:rPr>
        <w:t>单位：万元</w:t>
      </w:r>
    </w:p>
    <w:tbl>
      <w:tblPr>
        <w:tblStyle w:val="11"/>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2554"/>
        <w:gridCol w:w="1638"/>
        <w:gridCol w:w="1175"/>
        <w:gridCol w:w="2104"/>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widowControl/>
              <w:jc w:val="center"/>
              <w:rPr>
                <w:rFonts w:ascii="宋体" w:hAnsi="宋体" w:cs="宋体"/>
                <w:kern w:val="0"/>
                <w:szCs w:val="21"/>
              </w:rPr>
            </w:pPr>
            <w:r>
              <w:rPr>
                <w:rFonts w:hint="eastAsia" w:ascii="宋体" w:hAnsi="宋体" w:cs="宋体"/>
                <w:kern w:val="0"/>
                <w:szCs w:val="21"/>
              </w:rPr>
              <w:t>经济分类科目编码</w:t>
            </w:r>
          </w:p>
        </w:tc>
        <w:tc>
          <w:tcPr>
            <w:tcW w:w="2554" w:type="dxa"/>
            <w:vAlign w:val="center"/>
          </w:tcPr>
          <w:p>
            <w:pPr>
              <w:autoSpaceDE w:val="0"/>
              <w:autoSpaceDN w:val="0"/>
              <w:adjustRightInd w:val="0"/>
              <w:ind w:right="-74"/>
              <w:jc w:val="center"/>
              <w:rPr>
                <w:rFonts w:ascii="宋体" w:hAnsi="宋体"/>
                <w:szCs w:val="21"/>
              </w:rPr>
            </w:pPr>
            <w:r>
              <w:rPr>
                <w:rFonts w:hint="eastAsia" w:ascii="宋体" w:hAnsi="宋体"/>
                <w:szCs w:val="21"/>
              </w:rPr>
              <w:t>科目名称</w:t>
            </w:r>
          </w:p>
        </w:tc>
        <w:tc>
          <w:tcPr>
            <w:tcW w:w="1638" w:type="dxa"/>
            <w:vAlign w:val="center"/>
          </w:tcPr>
          <w:p>
            <w:pPr>
              <w:autoSpaceDE w:val="0"/>
              <w:autoSpaceDN w:val="0"/>
              <w:adjustRightInd w:val="0"/>
              <w:ind w:right="-93"/>
              <w:jc w:val="center"/>
              <w:rPr>
                <w:rFonts w:ascii="宋体" w:hAnsi="宋体"/>
                <w:szCs w:val="21"/>
              </w:rPr>
            </w:pPr>
            <w:r>
              <w:rPr>
                <w:rFonts w:hint="eastAsia" w:ascii="宋体" w:hAnsi="宋体"/>
                <w:szCs w:val="21"/>
              </w:rPr>
              <w:t>决算数</w:t>
            </w:r>
          </w:p>
        </w:tc>
        <w:tc>
          <w:tcPr>
            <w:tcW w:w="1175" w:type="dxa"/>
            <w:vAlign w:val="center"/>
          </w:tcPr>
          <w:p>
            <w:pPr>
              <w:widowControl/>
              <w:jc w:val="center"/>
              <w:rPr>
                <w:rFonts w:ascii="宋体" w:hAnsi="宋体" w:cs="宋体"/>
                <w:kern w:val="0"/>
                <w:szCs w:val="21"/>
              </w:rPr>
            </w:pPr>
            <w:r>
              <w:rPr>
                <w:rFonts w:hint="eastAsia" w:ascii="宋体" w:hAnsi="宋体" w:cs="宋体"/>
                <w:kern w:val="0"/>
                <w:szCs w:val="21"/>
              </w:rPr>
              <w:t>经济分类</w:t>
            </w:r>
          </w:p>
          <w:p>
            <w:pPr>
              <w:widowControl/>
              <w:jc w:val="center"/>
              <w:rPr>
                <w:rFonts w:ascii="宋体" w:hAnsi="宋体" w:cs="宋体"/>
                <w:kern w:val="0"/>
                <w:szCs w:val="21"/>
              </w:rPr>
            </w:pPr>
            <w:r>
              <w:rPr>
                <w:rFonts w:hint="eastAsia" w:ascii="宋体" w:hAnsi="宋体" w:cs="宋体"/>
                <w:kern w:val="0"/>
                <w:szCs w:val="21"/>
              </w:rPr>
              <w:t>科目编码</w:t>
            </w:r>
          </w:p>
        </w:tc>
        <w:tc>
          <w:tcPr>
            <w:tcW w:w="2104" w:type="dxa"/>
            <w:vAlign w:val="center"/>
          </w:tcPr>
          <w:p>
            <w:pPr>
              <w:autoSpaceDE w:val="0"/>
              <w:autoSpaceDN w:val="0"/>
              <w:adjustRightInd w:val="0"/>
              <w:ind w:right="-74"/>
              <w:jc w:val="center"/>
              <w:rPr>
                <w:rFonts w:ascii="宋体" w:hAnsi="宋体"/>
                <w:szCs w:val="21"/>
              </w:rPr>
            </w:pPr>
            <w:r>
              <w:rPr>
                <w:rFonts w:hint="eastAsia" w:ascii="宋体" w:hAnsi="宋体"/>
                <w:szCs w:val="21"/>
              </w:rPr>
              <w:t>科目名称</w:t>
            </w:r>
          </w:p>
        </w:tc>
        <w:tc>
          <w:tcPr>
            <w:tcW w:w="1043" w:type="dxa"/>
            <w:vAlign w:val="center"/>
          </w:tcPr>
          <w:p>
            <w:pPr>
              <w:autoSpaceDE w:val="0"/>
              <w:autoSpaceDN w:val="0"/>
              <w:adjustRightInd w:val="0"/>
              <w:ind w:right="-93"/>
              <w:jc w:val="center"/>
              <w:rPr>
                <w:rFonts w:ascii="宋体" w:hAnsi="宋体"/>
                <w:szCs w:val="21"/>
              </w:rPr>
            </w:pPr>
            <w:r>
              <w:rPr>
                <w:rFonts w:hint="eastAsia" w:ascii="宋体" w:hAnsi="宋体"/>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301</w:t>
            </w:r>
          </w:p>
        </w:tc>
        <w:tc>
          <w:tcPr>
            <w:tcW w:w="2554" w:type="dxa"/>
            <w:vAlign w:val="center"/>
          </w:tcPr>
          <w:p>
            <w:pPr>
              <w:rPr>
                <w:rFonts w:ascii="宋体" w:hAnsi="宋体" w:cs="宋体"/>
                <w:szCs w:val="21"/>
              </w:rPr>
            </w:pPr>
            <w:r>
              <w:rPr>
                <w:rFonts w:hint="eastAsia" w:ascii="宋体" w:hAnsi="宋体"/>
                <w:szCs w:val="21"/>
              </w:rPr>
              <w:t>工资福利支出</w:t>
            </w:r>
          </w:p>
        </w:tc>
        <w:tc>
          <w:tcPr>
            <w:tcW w:w="1638" w:type="dxa"/>
            <w:vAlign w:val="center"/>
          </w:tcPr>
          <w:p>
            <w:pPr>
              <w:jc w:val="right"/>
              <w:rPr>
                <w:rFonts w:ascii="宋体" w:hAnsi="宋体" w:cs="宋体"/>
                <w:szCs w:val="21"/>
              </w:rPr>
            </w:pPr>
            <w:r>
              <w:rPr>
                <w:rFonts w:hint="eastAsia" w:ascii="宋体" w:hAnsi="宋体" w:cs="宋体"/>
                <w:szCs w:val="21"/>
              </w:rPr>
              <w:t>1342.22</w:t>
            </w:r>
          </w:p>
        </w:tc>
        <w:tc>
          <w:tcPr>
            <w:tcW w:w="1175" w:type="dxa"/>
            <w:vAlign w:val="center"/>
          </w:tcPr>
          <w:p>
            <w:pPr>
              <w:rPr>
                <w:rFonts w:ascii="宋体" w:hAnsi="宋体" w:cs="Arial"/>
                <w:szCs w:val="21"/>
              </w:rPr>
            </w:pPr>
            <w:r>
              <w:rPr>
                <w:rFonts w:hint="eastAsia" w:ascii="宋体" w:hAnsi="宋体" w:cs="Arial"/>
                <w:szCs w:val="21"/>
              </w:rPr>
              <w:t>302</w:t>
            </w:r>
          </w:p>
        </w:tc>
        <w:tc>
          <w:tcPr>
            <w:tcW w:w="2104" w:type="dxa"/>
            <w:vAlign w:val="center"/>
          </w:tcPr>
          <w:p>
            <w:pPr>
              <w:rPr>
                <w:rFonts w:ascii="宋体" w:hAnsi="宋体" w:cs="宋体"/>
                <w:szCs w:val="21"/>
              </w:rPr>
            </w:pPr>
            <w:r>
              <w:rPr>
                <w:rFonts w:hint="eastAsia" w:ascii="宋体" w:hAnsi="宋体"/>
                <w:szCs w:val="21"/>
              </w:rPr>
              <w:t>商品和服务支出</w:t>
            </w:r>
          </w:p>
        </w:tc>
        <w:tc>
          <w:tcPr>
            <w:tcW w:w="1043" w:type="dxa"/>
            <w:vAlign w:val="center"/>
          </w:tcPr>
          <w:p>
            <w:pPr>
              <w:jc w:val="right"/>
              <w:rPr>
                <w:rFonts w:ascii="宋体" w:hAnsi="宋体" w:cs="宋体"/>
                <w:szCs w:val="21"/>
              </w:rPr>
            </w:pPr>
            <w:r>
              <w:rPr>
                <w:rFonts w:hint="eastAsia" w:ascii="宋体" w:hAnsi="宋体" w:cs="宋体"/>
                <w:szCs w:val="21"/>
              </w:rPr>
              <w:t>109.57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bookmarkStart w:id="53" w:name="_Hlk206591173"/>
            <w:bookmarkStart w:id="54" w:name="_Hlk206591292"/>
            <w:r>
              <w:rPr>
                <w:rFonts w:hint="eastAsia" w:ascii="宋体" w:hAnsi="宋体" w:cs="Arial"/>
                <w:szCs w:val="21"/>
              </w:rPr>
              <w:t>30101</w:t>
            </w:r>
          </w:p>
        </w:tc>
        <w:tc>
          <w:tcPr>
            <w:tcW w:w="2554" w:type="dxa"/>
            <w:vAlign w:val="center"/>
          </w:tcPr>
          <w:p>
            <w:pPr>
              <w:rPr>
                <w:rFonts w:ascii="宋体" w:hAnsi="宋体" w:cs="宋体"/>
                <w:szCs w:val="21"/>
              </w:rPr>
            </w:pPr>
            <w:r>
              <w:rPr>
                <w:rFonts w:hint="eastAsia" w:ascii="宋体" w:hAnsi="宋体"/>
                <w:szCs w:val="21"/>
              </w:rPr>
              <w:t xml:space="preserve">  基本工资</w:t>
            </w:r>
          </w:p>
        </w:tc>
        <w:tc>
          <w:tcPr>
            <w:tcW w:w="1638" w:type="dxa"/>
            <w:vAlign w:val="center"/>
          </w:tcPr>
          <w:p>
            <w:pPr>
              <w:jc w:val="right"/>
              <w:rPr>
                <w:rFonts w:ascii="宋体" w:hAnsi="宋体" w:cs="宋体"/>
                <w:szCs w:val="21"/>
              </w:rPr>
            </w:pPr>
            <w:r>
              <w:rPr>
                <w:rFonts w:hint="eastAsia" w:ascii="宋体" w:hAnsi="宋体" w:cs="宋体"/>
                <w:szCs w:val="21"/>
              </w:rPr>
              <w:t>151.95</w:t>
            </w:r>
          </w:p>
        </w:tc>
        <w:tc>
          <w:tcPr>
            <w:tcW w:w="1175" w:type="dxa"/>
            <w:vAlign w:val="center"/>
          </w:tcPr>
          <w:p>
            <w:pPr>
              <w:rPr>
                <w:rFonts w:ascii="宋体" w:hAnsi="宋体" w:cs="Arial"/>
                <w:szCs w:val="21"/>
              </w:rPr>
            </w:pPr>
            <w:r>
              <w:rPr>
                <w:rFonts w:hint="eastAsia" w:ascii="宋体" w:hAnsi="宋体" w:cs="Arial"/>
                <w:szCs w:val="21"/>
              </w:rPr>
              <w:t>30201</w:t>
            </w:r>
          </w:p>
        </w:tc>
        <w:tc>
          <w:tcPr>
            <w:tcW w:w="2104" w:type="dxa"/>
            <w:vAlign w:val="center"/>
          </w:tcPr>
          <w:p>
            <w:pPr>
              <w:rPr>
                <w:rFonts w:ascii="宋体" w:hAnsi="宋体" w:cs="宋体"/>
                <w:szCs w:val="21"/>
              </w:rPr>
            </w:pPr>
            <w:r>
              <w:rPr>
                <w:rFonts w:hint="eastAsia" w:ascii="宋体" w:hAnsi="宋体"/>
                <w:szCs w:val="21"/>
              </w:rPr>
              <w:t xml:space="preserve">  办公费</w:t>
            </w:r>
          </w:p>
        </w:tc>
        <w:tc>
          <w:tcPr>
            <w:tcW w:w="1043" w:type="dxa"/>
            <w:vAlign w:val="center"/>
          </w:tcPr>
          <w:p>
            <w:pPr>
              <w:jc w:val="right"/>
              <w:rPr>
                <w:rFonts w:ascii="宋体" w:hAnsi="宋体" w:cs="宋体"/>
                <w:szCs w:val="21"/>
              </w:rPr>
            </w:pPr>
            <w:r>
              <w:rPr>
                <w:rFonts w:hint="eastAsia" w:ascii="宋体" w:hAnsi="宋体" w:cs="宋体"/>
                <w:szCs w:val="21"/>
              </w:rPr>
              <w:t>18.60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30102</w:t>
            </w:r>
          </w:p>
        </w:tc>
        <w:tc>
          <w:tcPr>
            <w:tcW w:w="2554" w:type="dxa"/>
            <w:vAlign w:val="center"/>
          </w:tcPr>
          <w:p>
            <w:pPr>
              <w:rPr>
                <w:rFonts w:ascii="宋体" w:hAnsi="宋体" w:cs="宋体"/>
                <w:szCs w:val="21"/>
              </w:rPr>
            </w:pPr>
            <w:r>
              <w:rPr>
                <w:rFonts w:hint="eastAsia" w:ascii="宋体" w:hAnsi="宋体"/>
                <w:szCs w:val="21"/>
              </w:rPr>
              <w:t xml:space="preserve">  津贴补贴</w:t>
            </w:r>
          </w:p>
        </w:tc>
        <w:tc>
          <w:tcPr>
            <w:tcW w:w="1638" w:type="dxa"/>
            <w:vAlign w:val="center"/>
          </w:tcPr>
          <w:p>
            <w:pPr>
              <w:jc w:val="right"/>
              <w:rPr>
                <w:rFonts w:ascii="宋体" w:hAnsi="宋体" w:cs="宋体"/>
                <w:szCs w:val="21"/>
              </w:rPr>
            </w:pPr>
            <w:r>
              <w:rPr>
                <w:rFonts w:hint="eastAsia" w:ascii="宋体" w:hAnsi="宋体" w:cs="宋体"/>
                <w:szCs w:val="21"/>
              </w:rPr>
              <w:t>22.54</w:t>
            </w:r>
          </w:p>
        </w:tc>
        <w:tc>
          <w:tcPr>
            <w:tcW w:w="1175" w:type="dxa"/>
            <w:vAlign w:val="center"/>
          </w:tcPr>
          <w:p>
            <w:pPr>
              <w:rPr>
                <w:rFonts w:ascii="宋体" w:hAnsi="宋体" w:cs="Arial"/>
                <w:szCs w:val="21"/>
              </w:rPr>
            </w:pPr>
            <w:r>
              <w:rPr>
                <w:rFonts w:hint="eastAsia" w:ascii="宋体" w:hAnsi="宋体" w:cs="Arial"/>
                <w:szCs w:val="21"/>
              </w:rPr>
              <w:t>30202</w:t>
            </w:r>
          </w:p>
        </w:tc>
        <w:tc>
          <w:tcPr>
            <w:tcW w:w="2104" w:type="dxa"/>
            <w:vAlign w:val="center"/>
          </w:tcPr>
          <w:p>
            <w:pPr>
              <w:rPr>
                <w:rFonts w:ascii="宋体" w:hAnsi="宋体" w:cs="宋体"/>
                <w:szCs w:val="21"/>
              </w:rPr>
            </w:pPr>
            <w:r>
              <w:rPr>
                <w:rFonts w:hint="eastAsia" w:ascii="宋体" w:hAnsi="宋体"/>
                <w:szCs w:val="21"/>
              </w:rPr>
              <w:t xml:space="preserve">  印刷费</w:t>
            </w:r>
          </w:p>
        </w:tc>
        <w:tc>
          <w:tcPr>
            <w:tcW w:w="1043" w:type="dxa"/>
            <w:vAlign w:val="center"/>
          </w:tcPr>
          <w:p>
            <w:pPr>
              <w:jc w:val="right"/>
              <w:rPr>
                <w:rFonts w:ascii="宋体" w:hAnsi="宋体" w:cs="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30103</w:t>
            </w:r>
          </w:p>
        </w:tc>
        <w:tc>
          <w:tcPr>
            <w:tcW w:w="2554" w:type="dxa"/>
            <w:vAlign w:val="center"/>
          </w:tcPr>
          <w:p>
            <w:pPr>
              <w:rPr>
                <w:rFonts w:ascii="宋体" w:hAnsi="宋体" w:cs="宋体"/>
                <w:szCs w:val="21"/>
              </w:rPr>
            </w:pPr>
            <w:r>
              <w:rPr>
                <w:rFonts w:hint="eastAsia" w:ascii="宋体" w:hAnsi="宋体"/>
                <w:szCs w:val="21"/>
              </w:rPr>
              <w:t xml:space="preserve">  奖金</w:t>
            </w:r>
          </w:p>
        </w:tc>
        <w:tc>
          <w:tcPr>
            <w:tcW w:w="1638" w:type="dxa"/>
            <w:vAlign w:val="center"/>
          </w:tcPr>
          <w:p>
            <w:pPr>
              <w:jc w:val="right"/>
              <w:rPr>
                <w:rFonts w:ascii="宋体" w:hAnsi="宋体" w:cs="宋体"/>
                <w:szCs w:val="21"/>
              </w:rPr>
            </w:pPr>
            <w:bookmarkStart w:id="55" w:name="OLE_LINK95"/>
            <w:bookmarkStart w:id="56" w:name="OLE_LINK96"/>
            <w:r>
              <w:rPr>
                <w:rFonts w:hint="eastAsia" w:ascii="宋体" w:hAnsi="宋体" w:cs="宋体"/>
                <w:szCs w:val="21"/>
              </w:rPr>
              <w:t>0.00</w:t>
            </w:r>
            <w:bookmarkEnd w:id="55"/>
            <w:bookmarkEnd w:id="56"/>
          </w:p>
        </w:tc>
        <w:tc>
          <w:tcPr>
            <w:tcW w:w="1175" w:type="dxa"/>
            <w:vAlign w:val="center"/>
          </w:tcPr>
          <w:p>
            <w:pPr>
              <w:rPr>
                <w:rFonts w:ascii="宋体" w:hAnsi="宋体" w:cs="Arial"/>
                <w:szCs w:val="21"/>
              </w:rPr>
            </w:pPr>
            <w:r>
              <w:rPr>
                <w:rFonts w:hint="eastAsia" w:ascii="宋体" w:hAnsi="宋体" w:cs="Arial"/>
                <w:szCs w:val="21"/>
              </w:rPr>
              <w:t>30203</w:t>
            </w:r>
          </w:p>
        </w:tc>
        <w:tc>
          <w:tcPr>
            <w:tcW w:w="2104" w:type="dxa"/>
            <w:vAlign w:val="center"/>
          </w:tcPr>
          <w:p>
            <w:pPr>
              <w:rPr>
                <w:rFonts w:ascii="宋体" w:hAnsi="宋体" w:cs="宋体"/>
                <w:szCs w:val="21"/>
              </w:rPr>
            </w:pPr>
            <w:r>
              <w:rPr>
                <w:rFonts w:hint="eastAsia" w:ascii="宋体" w:hAnsi="宋体"/>
                <w:szCs w:val="21"/>
              </w:rPr>
              <w:t xml:space="preserve">  咨询费</w:t>
            </w:r>
          </w:p>
        </w:tc>
        <w:tc>
          <w:tcPr>
            <w:tcW w:w="1043" w:type="dxa"/>
            <w:vAlign w:val="center"/>
          </w:tcPr>
          <w:p>
            <w:pPr>
              <w:jc w:val="right"/>
              <w:rPr>
                <w:rFonts w:ascii="宋体" w:hAnsi="宋体" w:cs="宋体"/>
                <w:szCs w:val="21"/>
              </w:rPr>
            </w:pPr>
            <w:r>
              <w:rPr>
                <w:rFonts w:hint="eastAsia" w:ascii="宋体" w:hAnsi="宋体" w:cs="宋体"/>
                <w:szCs w:val="21"/>
              </w:rPr>
              <w:t>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30106</w:t>
            </w:r>
          </w:p>
        </w:tc>
        <w:tc>
          <w:tcPr>
            <w:tcW w:w="2554" w:type="dxa"/>
            <w:vAlign w:val="center"/>
          </w:tcPr>
          <w:p>
            <w:pPr>
              <w:rPr>
                <w:rFonts w:ascii="宋体" w:hAnsi="宋体" w:cs="宋体"/>
                <w:szCs w:val="21"/>
              </w:rPr>
            </w:pPr>
            <w:r>
              <w:rPr>
                <w:rFonts w:hint="eastAsia" w:ascii="宋体" w:hAnsi="宋体"/>
                <w:szCs w:val="21"/>
              </w:rPr>
              <w:t xml:space="preserve">  伙食补助费</w:t>
            </w:r>
          </w:p>
        </w:tc>
        <w:tc>
          <w:tcPr>
            <w:tcW w:w="1638" w:type="dxa"/>
            <w:vAlign w:val="center"/>
          </w:tcPr>
          <w:p>
            <w:pPr>
              <w:jc w:val="right"/>
              <w:rPr>
                <w:rFonts w:ascii="宋体" w:hAnsi="宋体" w:cs="宋体"/>
                <w:szCs w:val="21"/>
              </w:rPr>
            </w:pPr>
            <w:r>
              <w:rPr>
                <w:rFonts w:hint="eastAsia" w:ascii="宋体" w:hAnsi="宋体" w:cs="宋体"/>
                <w:szCs w:val="21"/>
              </w:rPr>
              <w:t>0.00</w:t>
            </w:r>
          </w:p>
        </w:tc>
        <w:tc>
          <w:tcPr>
            <w:tcW w:w="1175" w:type="dxa"/>
            <w:vAlign w:val="center"/>
          </w:tcPr>
          <w:p>
            <w:pPr>
              <w:rPr>
                <w:rFonts w:ascii="宋体" w:hAnsi="宋体" w:cs="Arial"/>
                <w:szCs w:val="21"/>
              </w:rPr>
            </w:pPr>
            <w:r>
              <w:rPr>
                <w:rFonts w:hint="eastAsia" w:ascii="宋体" w:hAnsi="宋体" w:cs="Arial"/>
                <w:szCs w:val="21"/>
              </w:rPr>
              <w:t>30204</w:t>
            </w:r>
          </w:p>
        </w:tc>
        <w:tc>
          <w:tcPr>
            <w:tcW w:w="2104" w:type="dxa"/>
            <w:vAlign w:val="center"/>
          </w:tcPr>
          <w:p>
            <w:pPr>
              <w:rPr>
                <w:rFonts w:ascii="宋体" w:hAnsi="宋体" w:cs="宋体"/>
                <w:szCs w:val="21"/>
              </w:rPr>
            </w:pPr>
            <w:r>
              <w:rPr>
                <w:rFonts w:hint="eastAsia" w:ascii="宋体" w:hAnsi="宋体"/>
                <w:szCs w:val="21"/>
              </w:rPr>
              <w:t xml:space="preserve">  手续费</w:t>
            </w:r>
          </w:p>
        </w:tc>
        <w:tc>
          <w:tcPr>
            <w:tcW w:w="1043" w:type="dxa"/>
            <w:vAlign w:val="center"/>
          </w:tcPr>
          <w:p>
            <w:pPr>
              <w:jc w:val="right"/>
              <w:rPr>
                <w:rFonts w:ascii="宋体" w:hAnsi="宋体" w:cs="宋体"/>
                <w:szCs w:val="21"/>
              </w:rPr>
            </w:pPr>
            <w:r>
              <w:rPr>
                <w:rFonts w:hint="eastAsia" w:ascii="宋体" w:hAnsi="宋体" w:cs="宋体"/>
                <w:szCs w:val="21"/>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30107</w:t>
            </w:r>
          </w:p>
        </w:tc>
        <w:tc>
          <w:tcPr>
            <w:tcW w:w="2554" w:type="dxa"/>
            <w:vAlign w:val="center"/>
          </w:tcPr>
          <w:p>
            <w:pPr>
              <w:rPr>
                <w:rFonts w:ascii="宋体" w:hAnsi="宋体" w:cs="宋体"/>
                <w:szCs w:val="21"/>
              </w:rPr>
            </w:pPr>
            <w:r>
              <w:rPr>
                <w:rFonts w:hint="eastAsia" w:ascii="宋体" w:hAnsi="宋体"/>
                <w:szCs w:val="21"/>
              </w:rPr>
              <w:t xml:space="preserve">  绩效工资</w:t>
            </w:r>
          </w:p>
        </w:tc>
        <w:tc>
          <w:tcPr>
            <w:tcW w:w="1638" w:type="dxa"/>
            <w:vAlign w:val="center"/>
          </w:tcPr>
          <w:p>
            <w:pPr>
              <w:jc w:val="right"/>
              <w:rPr>
                <w:rFonts w:ascii="宋体" w:hAnsi="宋体" w:cs="宋体"/>
                <w:szCs w:val="21"/>
              </w:rPr>
            </w:pPr>
            <w:r>
              <w:rPr>
                <w:rFonts w:hint="eastAsia" w:ascii="宋体" w:hAnsi="宋体" w:cs="宋体"/>
                <w:szCs w:val="21"/>
              </w:rPr>
              <w:t>736.30</w:t>
            </w:r>
          </w:p>
        </w:tc>
        <w:tc>
          <w:tcPr>
            <w:tcW w:w="1175" w:type="dxa"/>
            <w:vAlign w:val="center"/>
          </w:tcPr>
          <w:p>
            <w:pPr>
              <w:rPr>
                <w:rFonts w:ascii="宋体" w:hAnsi="宋体" w:cs="Arial"/>
                <w:szCs w:val="21"/>
              </w:rPr>
            </w:pPr>
            <w:r>
              <w:rPr>
                <w:rFonts w:hint="eastAsia" w:ascii="宋体" w:hAnsi="宋体" w:cs="Arial"/>
                <w:szCs w:val="21"/>
              </w:rPr>
              <w:t>30205</w:t>
            </w:r>
          </w:p>
        </w:tc>
        <w:tc>
          <w:tcPr>
            <w:tcW w:w="2104" w:type="dxa"/>
            <w:vAlign w:val="center"/>
          </w:tcPr>
          <w:p>
            <w:pPr>
              <w:rPr>
                <w:rFonts w:ascii="宋体" w:hAnsi="宋体" w:cs="宋体"/>
                <w:szCs w:val="21"/>
              </w:rPr>
            </w:pPr>
            <w:r>
              <w:rPr>
                <w:rFonts w:hint="eastAsia" w:ascii="宋体" w:hAnsi="宋体"/>
                <w:szCs w:val="21"/>
              </w:rPr>
              <w:t xml:space="preserve">  水费</w:t>
            </w:r>
          </w:p>
        </w:tc>
        <w:tc>
          <w:tcPr>
            <w:tcW w:w="1043" w:type="dxa"/>
            <w:vAlign w:val="center"/>
          </w:tcPr>
          <w:p>
            <w:pPr>
              <w:jc w:val="right"/>
              <w:rPr>
                <w:rFonts w:ascii="宋体" w:hAnsi="宋体" w:cs="宋体"/>
                <w:szCs w:val="21"/>
              </w:rPr>
            </w:pPr>
            <w:r>
              <w:rPr>
                <w:rFonts w:hint="eastAsia" w:ascii="宋体" w:hAnsi="宋体" w:cs="宋体"/>
                <w:szCs w:val="21"/>
              </w:rPr>
              <w:t>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30108</w:t>
            </w:r>
          </w:p>
        </w:tc>
        <w:tc>
          <w:tcPr>
            <w:tcW w:w="2554" w:type="dxa"/>
            <w:vAlign w:val="center"/>
          </w:tcPr>
          <w:p>
            <w:pPr>
              <w:ind w:firstLine="210" w:firstLineChars="100"/>
              <w:rPr>
                <w:rFonts w:ascii="宋体" w:hAnsi="宋体"/>
                <w:szCs w:val="21"/>
              </w:rPr>
            </w:pPr>
            <w:r>
              <w:rPr>
                <w:rFonts w:hint="eastAsia" w:ascii="宋体" w:hAnsi="宋体"/>
                <w:szCs w:val="21"/>
              </w:rPr>
              <w:t>机关事业单位基本养老保险缴费</w:t>
            </w:r>
          </w:p>
        </w:tc>
        <w:tc>
          <w:tcPr>
            <w:tcW w:w="1638" w:type="dxa"/>
            <w:vAlign w:val="center"/>
          </w:tcPr>
          <w:p>
            <w:pPr>
              <w:ind w:firstLine="210" w:firstLineChars="100"/>
              <w:jc w:val="right"/>
              <w:rPr>
                <w:rFonts w:ascii="宋体" w:hAnsi="宋体"/>
                <w:szCs w:val="21"/>
              </w:rPr>
            </w:pPr>
            <w:r>
              <w:rPr>
                <w:rFonts w:hint="eastAsia" w:ascii="宋体" w:hAnsi="宋体"/>
                <w:szCs w:val="21"/>
              </w:rPr>
              <w:t>128.55</w:t>
            </w:r>
          </w:p>
        </w:tc>
        <w:tc>
          <w:tcPr>
            <w:tcW w:w="1175" w:type="dxa"/>
            <w:vAlign w:val="center"/>
          </w:tcPr>
          <w:p>
            <w:pPr>
              <w:rPr>
                <w:rFonts w:ascii="宋体" w:hAnsi="宋体" w:cs="Arial"/>
                <w:szCs w:val="21"/>
              </w:rPr>
            </w:pPr>
            <w:r>
              <w:rPr>
                <w:rFonts w:hint="eastAsia" w:ascii="宋体" w:hAnsi="宋体" w:cs="Arial"/>
                <w:szCs w:val="21"/>
              </w:rPr>
              <w:t>30206</w:t>
            </w:r>
          </w:p>
        </w:tc>
        <w:tc>
          <w:tcPr>
            <w:tcW w:w="2104" w:type="dxa"/>
            <w:vAlign w:val="center"/>
          </w:tcPr>
          <w:p>
            <w:pPr>
              <w:rPr>
                <w:rFonts w:ascii="宋体" w:hAnsi="宋体" w:cs="宋体"/>
                <w:szCs w:val="21"/>
              </w:rPr>
            </w:pPr>
            <w:r>
              <w:rPr>
                <w:rFonts w:hint="eastAsia" w:ascii="宋体" w:hAnsi="宋体"/>
                <w:szCs w:val="21"/>
              </w:rPr>
              <w:t xml:space="preserve">  电费</w:t>
            </w:r>
          </w:p>
        </w:tc>
        <w:tc>
          <w:tcPr>
            <w:tcW w:w="1043" w:type="dxa"/>
            <w:vAlign w:val="center"/>
          </w:tcPr>
          <w:p>
            <w:pPr>
              <w:jc w:val="right"/>
              <w:rPr>
                <w:rFonts w:ascii="宋体" w:hAnsi="宋体" w:cs="宋体"/>
                <w:szCs w:val="21"/>
              </w:rPr>
            </w:pPr>
            <w:r>
              <w:rPr>
                <w:rFonts w:hint="eastAsia" w:ascii="宋体" w:hAnsi="宋体" w:cs="宋体"/>
                <w:szCs w:val="21"/>
              </w:rPr>
              <w:t>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30109</w:t>
            </w:r>
          </w:p>
        </w:tc>
        <w:tc>
          <w:tcPr>
            <w:tcW w:w="2554" w:type="dxa"/>
            <w:vAlign w:val="center"/>
          </w:tcPr>
          <w:p>
            <w:pPr>
              <w:ind w:firstLine="210" w:firstLineChars="100"/>
              <w:rPr>
                <w:rFonts w:ascii="宋体" w:hAnsi="宋体"/>
                <w:szCs w:val="21"/>
              </w:rPr>
            </w:pPr>
            <w:r>
              <w:rPr>
                <w:rFonts w:hint="eastAsia" w:ascii="宋体" w:hAnsi="宋体"/>
                <w:szCs w:val="21"/>
              </w:rPr>
              <w:t>职业年金缴费</w:t>
            </w:r>
          </w:p>
        </w:tc>
        <w:tc>
          <w:tcPr>
            <w:tcW w:w="1638" w:type="dxa"/>
            <w:vAlign w:val="center"/>
          </w:tcPr>
          <w:p>
            <w:pPr>
              <w:ind w:firstLine="210" w:firstLineChars="100"/>
              <w:jc w:val="right"/>
              <w:rPr>
                <w:rFonts w:ascii="宋体" w:hAnsi="宋体"/>
                <w:szCs w:val="21"/>
              </w:rPr>
            </w:pPr>
            <w:r>
              <w:rPr>
                <w:rFonts w:hint="eastAsia" w:ascii="宋体" w:hAnsi="宋体"/>
                <w:szCs w:val="21"/>
              </w:rPr>
              <w:t>64.28</w:t>
            </w:r>
          </w:p>
        </w:tc>
        <w:tc>
          <w:tcPr>
            <w:tcW w:w="1175" w:type="dxa"/>
            <w:vAlign w:val="center"/>
          </w:tcPr>
          <w:p>
            <w:pPr>
              <w:rPr>
                <w:rFonts w:ascii="宋体" w:hAnsi="宋体" w:cs="Arial"/>
                <w:szCs w:val="21"/>
              </w:rPr>
            </w:pPr>
            <w:r>
              <w:rPr>
                <w:rFonts w:hint="eastAsia" w:ascii="宋体" w:hAnsi="宋体" w:cs="Arial"/>
                <w:szCs w:val="21"/>
              </w:rPr>
              <w:t>30207</w:t>
            </w:r>
          </w:p>
        </w:tc>
        <w:tc>
          <w:tcPr>
            <w:tcW w:w="2104" w:type="dxa"/>
            <w:vAlign w:val="center"/>
          </w:tcPr>
          <w:p>
            <w:pPr>
              <w:rPr>
                <w:rFonts w:ascii="宋体" w:hAnsi="宋体" w:cs="宋体"/>
                <w:szCs w:val="21"/>
              </w:rPr>
            </w:pPr>
            <w:r>
              <w:rPr>
                <w:rFonts w:hint="eastAsia" w:ascii="宋体" w:hAnsi="宋体"/>
                <w:szCs w:val="21"/>
              </w:rPr>
              <w:t xml:space="preserve">  邮电费</w:t>
            </w:r>
          </w:p>
        </w:tc>
        <w:tc>
          <w:tcPr>
            <w:tcW w:w="1043" w:type="dxa"/>
            <w:vAlign w:val="center"/>
          </w:tcPr>
          <w:p>
            <w:pPr>
              <w:jc w:val="right"/>
              <w:rPr>
                <w:rFonts w:ascii="宋体" w:hAnsi="宋体" w:cs="宋体"/>
                <w:szCs w:val="21"/>
              </w:rPr>
            </w:pPr>
            <w:r>
              <w:rPr>
                <w:rFonts w:hint="eastAsia" w:ascii="宋体" w:hAnsi="宋体" w:cs="宋体"/>
                <w:szCs w:val="21"/>
              </w:rPr>
              <w:t>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30110</w:t>
            </w:r>
          </w:p>
        </w:tc>
        <w:tc>
          <w:tcPr>
            <w:tcW w:w="2554" w:type="dxa"/>
            <w:vAlign w:val="center"/>
          </w:tcPr>
          <w:p>
            <w:pPr>
              <w:ind w:firstLine="210" w:firstLineChars="100"/>
              <w:rPr>
                <w:rFonts w:ascii="宋体" w:hAnsi="宋体"/>
                <w:szCs w:val="21"/>
              </w:rPr>
            </w:pPr>
            <w:r>
              <w:rPr>
                <w:rFonts w:hint="eastAsia" w:ascii="宋体" w:hAnsi="宋体"/>
                <w:szCs w:val="21"/>
              </w:rPr>
              <w:t>职工基本医疗保险缴费</w:t>
            </w:r>
          </w:p>
        </w:tc>
        <w:tc>
          <w:tcPr>
            <w:tcW w:w="1638" w:type="dxa"/>
            <w:vAlign w:val="center"/>
          </w:tcPr>
          <w:p>
            <w:pPr>
              <w:ind w:firstLine="210" w:firstLineChars="100"/>
              <w:jc w:val="right"/>
              <w:rPr>
                <w:rFonts w:ascii="宋体" w:hAnsi="宋体"/>
                <w:szCs w:val="21"/>
              </w:rPr>
            </w:pPr>
            <w:r>
              <w:rPr>
                <w:rFonts w:hint="eastAsia" w:ascii="宋体" w:hAnsi="宋体"/>
                <w:szCs w:val="21"/>
              </w:rPr>
              <w:t>74.31</w:t>
            </w:r>
          </w:p>
        </w:tc>
        <w:tc>
          <w:tcPr>
            <w:tcW w:w="1175" w:type="dxa"/>
            <w:vAlign w:val="center"/>
          </w:tcPr>
          <w:p>
            <w:pPr>
              <w:rPr>
                <w:rFonts w:ascii="宋体" w:hAnsi="宋体" w:cs="Arial"/>
                <w:szCs w:val="21"/>
              </w:rPr>
            </w:pPr>
            <w:r>
              <w:rPr>
                <w:rFonts w:hint="eastAsia" w:ascii="宋体" w:hAnsi="宋体" w:cs="Arial"/>
                <w:szCs w:val="21"/>
              </w:rPr>
              <w:t>30208</w:t>
            </w:r>
          </w:p>
        </w:tc>
        <w:tc>
          <w:tcPr>
            <w:tcW w:w="2104" w:type="dxa"/>
            <w:vAlign w:val="center"/>
          </w:tcPr>
          <w:p>
            <w:pPr>
              <w:rPr>
                <w:rFonts w:ascii="宋体" w:hAnsi="宋体" w:cs="宋体"/>
                <w:szCs w:val="21"/>
              </w:rPr>
            </w:pPr>
            <w:r>
              <w:rPr>
                <w:rFonts w:hint="eastAsia" w:ascii="宋体" w:hAnsi="宋体"/>
                <w:szCs w:val="21"/>
              </w:rPr>
              <w:t xml:space="preserve">  取暖费</w:t>
            </w:r>
          </w:p>
        </w:tc>
        <w:tc>
          <w:tcPr>
            <w:tcW w:w="1043" w:type="dxa"/>
            <w:vAlign w:val="center"/>
          </w:tcPr>
          <w:p>
            <w:pPr>
              <w:jc w:val="right"/>
              <w:rPr>
                <w:rFonts w:ascii="宋体" w:hAnsi="宋体" w:cs="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30111</w:t>
            </w:r>
          </w:p>
        </w:tc>
        <w:tc>
          <w:tcPr>
            <w:tcW w:w="2554" w:type="dxa"/>
            <w:vAlign w:val="center"/>
          </w:tcPr>
          <w:p>
            <w:pPr>
              <w:ind w:firstLine="210" w:firstLineChars="100"/>
              <w:rPr>
                <w:rFonts w:ascii="宋体" w:hAnsi="宋体"/>
                <w:szCs w:val="21"/>
              </w:rPr>
            </w:pPr>
            <w:r>
              <w:rPr>
                <w:rFonts w:hint="eastAsia" w:ascii="宋体" w:hAnsi="宋体"/>
                <w:szCs w:val="21"/>
              </w:rPr>
              <w:t>公务员医疗补助缴费</w:t>
            </w:r>
          </w:p>
        </w:tc>
        <w:tc>
          <w:tcPr>
            <w:tcW w:w="1638" w:type="dxa"/>
            <w:vAlign w:val="center"/>
          </w:tcPr>
          <w:p>
            <w:pPr>
              <w:ind w:firstLine="210" w:firstLineChars="100"/>
              <w:jc w:val="right"/>
              <w:rPr>
                <w:rFonts w:ascii="宋体" w:hAnsi="宋体"/>
                <w:szCs w:val="21"/>
              </w:rPr>
            </w:pPr>
            <w:r>
              <w:rPr>
                <w:rFonts w:hint="eastAsia" w:ascii="宋体" w:hAnsi="宋体" w:cs="宋体"/>
                <w:szCs w:val="21"/>
              </w:rPr>
              <w:t>0.00</w:t>
            </w:r>
          </w:p>
        </w:tc>
        <w:tc>
          <w:tcPr>
            <w:tcW w:w="1175" w:type="dxa"/>
            <w:vAlign w:val="center"/>
          </w:tcPr>
          <w:p>
            <w:pPr>
              <w:rPr>
                <w:rFonts w:ascii="宋体" w:hAnsi="宋体" w:cs="Arial"/>
                <w:szCs w:val="21"/>
              </w:rPr>
            </w:pPr>
            <w:r>
              <w:rPr>
                <w:rFonts w:hint="eastAsia" w:ascii="宋体" w:hAnsi="宋体" w:cs="Arial"/>
                <w:szCs w:val="21"/>
              </w:rPr>
              <w:t>30209</w:t>
            </w:r>
          </w:p>
        </w:tc>
        <w:tc>
          <w:tcPr>
            <w:tcW w:w="2104" w:type="dxa"/>
            <w:vAlign w:val="center"/>
          </w:tcPr>
          <w:p>
            <w:pPr>
              <w:rPr>
                <w:rFonts w:ascii="宋体" w:hAnsi="宋体" w:cs="宋体"/>
                <w:szCs w:val="21"/>
              </w:rPr>
            </w:pPr>
            <w:r>
              <w:rPr>
                <w:rFonts w:hint="eastAsia" w:ascii="宋体" w:hAnsi="宋体"/>
                <w:szCs w:val="21"/>
              </w:rPr>
              <w:t xml:space="preserve">  物业管理费</w:t>
            </w:r>
          </w:p>
        </w:tc>
        <w:tc>
          <w:tcPr>
            <w:tcW w:w="1043" w:type="dxa"/>
            <w:vAlign w:val="center"/>
          </w:tcPr>
          <w:p>
            <w:pPr>
              <w:jc w:val="right"/>
              <w:rPr>
                <w:rFonts w:ascii="宋体" w:hAnsi="宋体" w:cs="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30112</w:t>
            </w:r>
          </w:p>
        </w:tc>
        <w:tc>
          <w:tcPr>
            <w:tcW w:w="2554" w:type="dxa"/>
            <w:vAlign w:val="center"/>
          </w:tcPr>
          <w:p>
            <w:pPr>
              <w:ind w:firstLine="210" w:firstLineChars="100"/>
              <w:rPr>
                <w:rFonts w:ascii="宋体" w:hAnsi="宋体"/>
                <w:szCs w:val="21"/>
              </w:rPr>
            </w:pPr>
            <w:r>
              <w:rPr>
                <w:rFonts w:hint="eastAsia" w:ascii="宋体" w:hAnsi="宋体"/>
                <w:szCs w:val="21"/>
              </w:rPr>
              <w:t>其他社会保障缴费</w:t>
            </w:r>
          </w:p>
        </w:tc>
        <w:tc>
          <w:tcPr>
            <w:tcW w:w="1638" w:type="dxa"/>
            <w:vAlign w:val="center"/>
          </w:tcPr>
          <w:p>
            <w:pPr>
              <w:ind w:firstLine="210" w:firstLineChars="100"/>
              <w:jc w:val="right"/>
              <w:rPr>
                <w:rFonts w:ascii="宋体" w:hAnsi="宋体"/>
                <w:szCs w:val="21"/>
              </w:rPr>
            </w:pPr>
            <w:r>
              <w:rPr>
                <w:rFonts w:hint="eastAsia" w:ascii="宋体" w:hAnsi="宋体"/>
                <w:szCs w:val="21"/>
              </w:rPr>
              <w:t>6.27</w:t>
            </w:r>
          </w:p>
        </w:tc>
        <w:tc>
          <w:tcPr>
            <w:tcW w:w="1175" w:type="dxa"/>
            <w:vAlign w:val="center"/>
          </w:tcPr>
          <w:p>
            <w:pPr>
              <w:rPr>
                <w:rFonts w:ascii="宋体" w:hAnsi="宋体" w:cs="Arial"/>
                <w:szCs w:val="21"/>
              </w:rPr>
            </w:pPr>
            <w:r>
              <w:rPr>
                <w:rFonts w:hint="eastAsia" w:ascii="宋体" w:hAnsi="宋体" w:cs="Arial"/>
                <w:szCs w:val="21"/>
              </w:rPr>
              <w:t>30211</w:t>
            </w:r>
          </w:p>
        </w:tc>
        <w:tc>
          <w:tcPr>
            <w:tcW w:w="2104" w:type="dxa"/>
            <w:vAlign w:val="center"/>
          </w:tcPr>
          <w:p>
            <w:pPr>
              <w:rPr>
                <w:rFonts w:ascii="宋体" w:hAnsi="宋体" w:cs="宋体"/>
                <w:szCs w:val="21"/>
              </w:rPr>
            </w:pPr>
            <w:r>
              <w:rPr>
                <w:rFonts w:hint="eastAsia" w:ascii="宋体" w:hAnsi="宋体"/>
                <w:szCs w:val="21"/>
              </w:rPr>
              <w:t xml:space="preserve">  差旅费</w:t>
            </w:r>
          </w:p>
        </w:tc>
        <w:tc>
          <w:tcPr>
            <w:tcW w:w="1043" w:type="dxa"/>
            <w:vAlign w:val="center"/>
          </w:tcPr>
          <w:p>
            <w:pPr>
              <w:jc w:val="right"/>
              <w:rPr>
                <w:rFonts w:ascii="宋体" w:hAnsi="宋体" w:cs="宋体"/>
                <w:szCs w:val="21"/>
              </w:rPr>
            </w:pPr>
            <w:r>
              <w:rPr>
                <w:rFonts w:hint="eastAsia" w:ascii="宋体" w:hAnsi="宋体" w:cs="宋体"/>
                <w:szCs w:val="21"/>
              </w:rPr>
              <w:t>6.53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30113</w:t>
            </w:r>
          </w:p>
        </w:tc>
        <w:tc>
          <w:tcPr>
            <w:tcW w:w="2554" w:type="dxa"/>
            <w:vAlign w:val="center"/>
          </w:tcPr>
          <w:p>
            <w:pPr>
              <w:ind w:firstLine="210" w:firstLineChars="100"/>
              <w:rPr>
                <w:rFonts w:ascii="宋体" w:hAnsi="宋体"/>
                <w:szCs w:val="21"/>
              </w:rPr>
            </w:pPr>
            <w:r>
              <w:rPr>
                <w:rFonts w:hint="eastAsia" w:ascii="宋体" w:hAnsi="宋体"/>
                <w:szCs w:val="21"/>
              </w:rPr>
              <w:t>住房公积金</w:t>
            </w:r>
          </w:p>
        </w:tc>
        <w:tc>
          <w:tcPr>
            <w:tcW w:w="1638" w:type="dxa"/>
            <w:vAlign w:val="center"/>
          </w:tcPr>
          <w:p>
            <w:pPr>
              <w:ind w:firstLine="210" w:firstLineChars="100"/>
              <w:jc w:val="right"/>
              <w:rPr>
                <w:rFonts w:ascii="宋体" w:hAnsi="宋体"/>
                <w:szCs w:val="21"/>
              </w:rPr>
            </w:pPr>
            <w:r>
              <w:rPr>
                <w:rFonts w:hint="eastAsia" w:ascii="宋体" w:hAnsi="宋体"/>
                <w:szCs w:val="21"/>
              </w:rPr>
              <w:t>64.50</w:t>
            </w:r>
          </w:p>
        </w:tc>
        <w:tc>
          <w:tcPr>
            <w:tcW w:w="1175" w:type="dxa"/>
            <w:vAlign w:val="center"/>
          </w:tcPr>
          <w:p>
            <w:pPr>
              <w:rPr>
                <w:rFonts w:ascii="宋体" w:hAnsi="宋体" w:cs="Arial"/>
                <w:szCs w:val="21"/>
              </w:rPr>
            </w:pPr>
            <w:r>
              <w:rPr>
                <w:rFonts w:hint="eastAsia" w:ascii="宋体" w:hAnsi="宋体" w:cs="Arial"/>
                <w:szCs w:val="21"/>
              </w:rPr>
              <w:t>30212</w:t>
            </w:r>
          </w:p>
        </w:tc>
        <w:tc>
          <w:tcPr>
            <w:tcW w:w="2104" w:type="dxa"/>
            <w:vAlign w:val="center"/>
          </w:tcPr>
          <w:p>
            <w:pPr>
              <w:rPr>
                <w:rFonts w:ascii="宋体" w:hAnsi="宋体" w:cs="宋体"/>
                <w:szCs w:val="21"/>
              </w:rPr>
            </w:pPr>
            <w:r>
              <w:rPr>
                <w:rFonts w:hint="eastAsia" w:ascii="宋体" w:hAnsi="宋体"/>
                <w:szCs w:val="21"/>
              </w:rPr>
              <w:t xml:space="preserve">  因公出国（境）费用</w:t>
            </w:r>
          </w:p>
        </w:tc>
        <w:tc>
          <w:tcPr>
            <w:tcW w:w="1043" w:type="dxa"/>
            <w:vAlign w:val="center"/>
          </w:tcPr>
          <w:p>
            <w:pPr>
              <w:jc w:val="right"/>
              <w:rPr>
                <w:rFonts w:ascii="宋体" w:hAnsi="宋体" w:cs="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30114</w:t>
            </w:r>
          </w:p>
        </w:tc>
        <w:tc>
          <w:tcPr>
            <w:tcW w:w="2554" w:type="dxa"/>
            <w:vAlign w:val="center"/>
          </w:tcPr>
          <w:p>
            <w:pPr>
              <w:ind w:firstLine="210" w:firstLineChars="100"/>
              <w:rPr>
                <w:rFonts w:ascii="宋体" w:hAnsi="宋体"/>
                <w:szCs w:val="21"/>
              </w:rPr>
            </w:pPr>
            <w:r>
              <w:rPr>
                <w:rFonts w:hint="eastAsia" w:ascii="宋体" w:hAnsi="宋体"/>
                <w:szCs w:val="21"/>
              </w:rPr>
              <w:t>医疗费</w:t>
            </w:r>
          </w:p>
        </w:tc>
        <w:tc>
          <w:tcPr>
            <w:tcW w:w="1638" w:type="dxa"/>
            <w:vAlign w:val="center"/>
          </w:tcPr>
          <w:p>
            <w:pPr>
              <w:ind w:firstLine="210" w:firstLineChars="100"/>
              <w:jc w:val="right"/>
              <w:rPr>
                <w:rFonts w:ascii="宋体" w:hAnsi="宋体"/>
                <w:szCs w:val="21"/>
              </w:rPr>
            </w:pPr>
            <w:r>
              <w:rPr>
                <w:rFonts w:hint="eastAsia" w:ascii="宋体" w:hAnsi="宋体" w:cs="宋体"/>
                <w:szCs w:val="21"/>
              </w:rPr>
              <w:t>0.00</w:t>
            </w:r>
          </w:p>
        </w:tc>
        <w:tc>
          <w:tcPr>
            <w:tcW w:w="1175" w:type="dxa"/>
            <w:vAlign w:val="center"/>
          </w:tcPr>
          <w:p>
            <w:pPr>
              <w:rPr>
                <w:rFonts w:ascii="宋体" w:hAnsi="宋体" w:cs="Arial"/>
                <w:szCs w:val="21"/>
              </w:rPr>
            </w:pPr>
            <w:r>
              <w:rPr>
                <w:rFonts w:hint="eastAsia" w:ascii="宋体" w:hAnsi="宋体" w:cs="Arial"/>
                <w:szCs w:val="21"/>
              </w:rPr>
              <w:t>30213</w:t>
            </w:r>
          </w:p>
        </w:tc>
        <w:tc>
          <w:tcPr>
            <w:tcW w:w="2104" w:type="dxa"/>
            <w:vAlign w:val="center"/>
          </w:tcPr>
          <w:p>
            <w:pPr>
              <w:rPr>
                <w:rFonts w:ascii="宋体" w:hAnsi="宋体" w:cs="宋体"/>
                <w:szCs w:val="21"/>
              </w:rPr>
            </w:pPr>
            <w:r>
              <w:rPr>
                <w:rFonts w:hint="eastAsia" w:ascii="宋体" w:hAnsi="宋体"/>
                <w:szCs w:val="21"/>
              </w:rPr>
              <w:t xml:space="preserve">  维修（护）费</w:t>
            </w:r>
          </w:p>
        </w:tc>
        <w:tc>
          <w:tcPr>
            <w:tcW w:w="1043" w:type="dxa"/>
            <w:vAlign w:val="center"/>
          </w:tcPr>
          <w:p>
            <w:pPr>
              <w:jc w:val="right"/>
              <w:rPr>
                <w:rFonts w:ascii="宋体" w:hAnsi="宋体" w:cs="宋体"/>
                <w:szCs w:val="21"/>
              </w:rPr>
            </w:pPr>
            <w:r>
              <w:rPr>
                <w:rFonts w:hint="eastAsia" w:ascii="宋体" w:hAnsi="宋体" w:cs="宋体"/>
                <w:szCs w:val="21"/>
              </w:rPr>
              <w:t>8.54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30199</w:t>
            </w:r>
          </w:p>
        </w:tc>
        <w:tc>
          <w:tcPr>
            <w:tcW w:w="2554" w:type="dxa"/>
            <w:vAlign w:val="center"/>
          </w:tcPr>
          <w:p>
            <w:pPr>
              <w:rPr>
                <w:rFonts w:ascii="宋体" w:hAnsi="宋体" w:cs="宋体"/>
                <w:szCs w:val="21"/>
              </w:rPr>
            </w:pPr>
            <w:r>
              <w:rPr>
                <w:rFonts w:hint="eastAsia" w:ascii="宋体" w:hAnsi="宋体"/>
                <w:szCs w:val="21"/>
              </w:rPr>
              <w:t xml:space="preserve">  其他工资福利支出</w:t>
            </w:r>
          </w:p>
        </w:tc>
        <w:tc>
          <w:tcPr>
            <w:tcW w:w="1638" w:type="dxa"/>
            <w:vAlign w:val="center"/>
          </w:tcPr>
          <w:p>
            <w:pPr>
              <w:jc w:val="right"/>
              <w:rPr>
                <w:rFonts w:ascii="宋体" w:hAnsi="宋体" w:cs="宋体"/>
                <w:szCs w:val="21"/>
              </w:rPr>
            </w:pPr>
            <w:r>
              <w:rPr>
                <w:rFonts w:hint="eastAsia" w:ascii="宋体" w:hAnsi="宋体" w:cs="宋体"/>
                <w:szCs w:val="21"/>
              </w:rPr>
              <w:t>93.52</w:t>
            </w:r>
          </w:p>
        </w:tc>
        <w:tc>
          <w:tcPr>
            <w:tcW w:w="1175" w:type="dxa"/>
            <w:vAlign w:val="center"/>
          </w:tcPr>
          <w:p>
            <w:pPr>
              <w:rPr>
                <w:rFonts w:ascii="宋体" w:hAnsi="宋体" w:cs="Arial"/>
                <w:szCs w:val="21"/>
              </w:rPr>
            </w:pPr>
            <w:r>
              <w:rPr>
                <w:rFonts w:hint="eastAsia" w:ascii="宋体" w:hAnsi="宋体" w:cs="Arial"/>
                <w:szCs w:val="21"/>
              </w:rPr>
              <w:t>30214</w:t>
            </w:r>
          </w:p>
        </w:tc>
        <w:tc>
          <w:tcPr>
            <w:tcW w:w="2104" w:type="dxa"/>
            <w:vAlign w:val="center"/>
          </w:tcPr>
          <w:p>
            <w:pPr>
              <w:rPr>
                <w:rFonts w:ascii="宋体" w:hAnsi="宋体" w:cs="宋体"/>
                <w:szCs w:val="21"/>
              </w:rPr>
            </w:pPr>
            <w:r>
              <w:rPr>
                <w:rFonts w:hint="eastAsia" w:ascii="宋体" w:hAnsi="宋体"/>
                <w:szCs w:val="21"/>
              </w:rPr>
              <w:t xml:space="preserve">  租赁费</w:t>
            </w:r>
          </w:p>
        </w:tc>
        <w:tc>
          <w:tcPr>
            <w:tcW w:w="1043" w:type="dxa"/>
            <w:vAlign w:val="center"/>
          </w:tcPr>
          <w:p>
            <w:pPr>
              <w:jc w:val="right"/>
              <w:rPr>
                <w:rFonts w:ascii="宋体" w:hAnsi="宋体" w:cs="宋体"/>
                <w:szCs w:val="21"/>
              </w:rPr>
            </w:pPr>
            <w:r>
              <w:rPr>
                <w:rFonts w:hint="eastAsia" w:ascii="宋体" w:hAnsi="宋体" w:cs="宋体"/>
                <w:szCs w:val="21"/>
              </w:rPr>
              <w:t>0.00</w:t>
            </w:r>
          </w:p>
        </w:tc>
      </w:tr>
      <w:bookmarkEnd w:id="5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303</w:t>
            </w:r>
          </w:p>
        </w:tc>
        <w:tc>
          <w:tcPr>
            <w:tcW w:w="2554" w:type="dxa"/>
            <w:vAlign w:val="center"/>
          </w:tcPr>
          <w:p>
            <w:pPr>
              <w:rPr>
                <w:rFonts w:ascii="宋体" w:hAnsi="宋体" w:cs="宋体"/>
                <w:szCs w:val="21"/>
              </w:rPr>
            </w:pPr>
            <w:r>
              <w:rPr>
                <w:rFonts w:hint="eastAsia" w:ascii="宋体" w:hAnsi="宋体"/>
                <w:szCs w:val="21"/>
              </w:rPr>
              <w:t>对个人和家庭的补助</w:t>
            </w:r>
          </w:p>
        </w:tc>
        <w:tc>
          <w:tcPr>
            <w:tcW w:w="1638" w:type="dxa"/>
            <w:vAlign w:val="center"/>
          </w:tcPr>
          <w:p>
            <w:pPr>
              <w:jc w:val="right"/>
              <w:rPr>
                <w:rFonts w:ascii="宋体" w:hAnsi="宋体" w:cs="宋体"/>
                <w:szCs w:val="21"/>
              </w:rPr>
            </w:pPr>
            <w:r>
              <w:rPr>
                <w:rFonts w:hint="eastAsia" w:ascii="宋体" w:hAnsi="宋体" w:cs="宋体"/>
                <w:szCs w:val="21"/>
              </w:rPr>
              <w:t>73.89</w:t>
            </w:r>
          </w:p>
        </w:tc>
        <w:tc>
          <w:tcPr>
            <w:tcW w:w="1175" w:type="dxa"/>
            <w:vAlign w:val="center"/>
          </w:tcPr>
          <w:p>
            <w:pPr>
              <w:rPr>
                <w:rFonts w:ascii="宋体" w:hAnsi="宋体" w:cs="Arial"/>
                <w:szCs w:val="21"/>
              </w:rPr>
            </w:pPr>
            <w:r>
              <w:rPr>
                <w:rFonts w:hint="eastAsia" w:ascii="宋体" w:hAnsi="宋体" w:cs="Arial"/>
                <w:szCs w:val="21"/>
              </w:rPr>
              <w:t>30215</w:t>
            </w:r>
          </w:p>
        </w:tc>
        <w:tc>
          <w:tcPr>
            <w:tcW w:w="2104" w:type="dxa"/>
            <w:vAlign w:val="center"/>
          </w:tcPr>
          <w:p>
            <w:pPr>
              <w:rPr>
                <w:rFonts w:ascii="宋体" w:hAnsi="宋体" w:cs="宋体"/>
                <w:szCs w:val="21"/>
              </w:rPr>
            </w:pPr>
            <w:r>
              <w:rPr>
                <w:rFonts w:hint="eastAsia" w:ascii="宋体" w:hAnsi="宋体"/>
                <w:szCs w:val="21"/>
              </w:rPr>
              <w:t xml:space="preserve">  会议费</w:t>
            </w:r>
          </w:p>
        </w:tc>
        <w:tc>
          <w:tcPr>
            <w:tcW w:w="1043" w:type="dxa"/>
            <w:vAlign w:val="center"/>
          </w:tcPr>
          <w:p>
            <w:pPr>
              <w:jc w:val="right"/>
              <w:rPr>
                <w:rFonts w:ascii="宋体" w:hAnsi="宋体" w:cs="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30301</w:t>
            </w:r>
          </w:p>
        </w:tc>
        <w:tc>
          <w:tcPr>
            <w:tcW w:w="2554" w:type="dxa"/>
            <w:vAlign w:val="center"/>
          </w:tcPr>
          <w:p>
            <w:pPr>
              <w:rPr>
                <w:rFonts w:ascii="宋体" w:hAnsi="宋体" w:cs="宋体"/>
                <w:szCs w:val="21"/>
              </w:rPr>
            </w:pPr>
            <w:r>
              <w:rPr>
                <w:rFonts w:hint="eastAsia" w:ascii="宋体" w:hAnsi="宋体"/>
                <w:szCs w:val="21"/>
              </w:rPr>
              <w:t xml:space="preserve">  离休费</w:t>
            </w:r>
          </w:p>
        </w:tc>
        <w:tc>
          <w:tcPr>
            <w:tcW w:w="1638" w:type="dxa"/>
            <w:vAlign w:val="center"/>
          </w:tcPr>
          <w:p>
            <w:pPr>
              <w:jc w:val="right"/>
              <w:rPr>
                <w:rFonts w:ascii="宋体" w:hAnsi="宋体" w:cs="宋体"/>
                <w:szCs w:val="21"/>
              </w:rPr>
            </w:pPr>
            <w:r>
              <w:rPr>
                <w:rFonts w:hint="eastAsia" w:ascii="宋体" w:hAnsi="宋体" w:cs="宋体"/>
                <w:szCs w:val="21"/>
              </w:rPr>
              <w:t>0.00</w:t>
            </w:r>
          </w:p>
        </w:tc>
        <w:tc>
          <w:tcPr>
            <w:tcW w:w="1175" w:type="dxa"/>
            <w:vAlign w:val="center"/>
          </w:tcPr>
          <w:p>
            <w:pPr>
              <w:rPr>
                <w:rFonts w:ascii="宋体" w:hAnsi="宋体" w:cs="Arial"/>
                <w:szCs w:val="21"/>
              </w:rPr>
            </w:pPr>
            <w:r>
              <w:rPr>
                <w:rFonts w:hint="eastAsia" w:ascii="宋体" w:hAnsi="宋体" w:cs="Arial"/>
                <w:szCs w:val="21"/>
              </w:rPr>
              <w:t>30216</w:t>
            </w:r>
          </w:p>
        </w:tc>
        <w:tc>
          <w:tcPr>
            <w:tcW w:w="2104" w:type="dxa"/>
            <w:vAlign w:val="center"/>
          </w:tcPr>
          <w:p>
            <w:pPr>
              <w:rPr>
                <w:rFonts w:ascii="宋体" w:hAnsi="宋体" w:cs="宋体"/>
                <w:szCs w:val="21"/>
              </w:rPr>
            </w:pPr>
            <w:r>
              <w:rPr>
                <w:rFonts w:hint="eastAsia" w:ascii="宋体" w:hAnsi="宋体"/>
                <w:szCs w:val="21"/>
              </w:rPr>
              <w:t xml:space="preserve">  培训费</w:t>
            </w:r>
          </w:p>
        </w:tc>
        <w:tc>
          <w:tcPr>
            <w:tcW w:w="1043" w:type="dxa"/>
            <w:vAlign w:val="center"/>
          </w:tcPr>
          <w:p>
            <w:pPr>
              <w:jc w:val="right"/>
              <w:rPr>
                <w:rFonts w:ascii="宋体" w:hAnsi="宋体" w:cs="宋体"/>
                <w:szCs w:val="21"/>
              </w:rPr>
            </w:pPr>
            <w:r>
              <w:rPr>
                <w:rFonts w:hint="eastAsia" w:ascii="宋体" w:hAnsi="宋体" w:cs="宋体"/>
                <w:szCs w:val="21"/>
              </w:rPr>
              <w:t>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30302</w:t>
            </w:r>
          </w:p>
        </w:tc>
        <w:tc>
          <w:tcPr>
            <w:tcW w:w="2554" w:type="dxa"/>
            <w:vAlign w:val="center"/>
          </w:tcPr>
          <w:p>
            <w:pPr>
              <w:rPr>
                <w:rFonts w:ascii="宋体" w:hAnsi="宋体" w:cs="宋体"/>
                <w:szCs w:val="21"/>
              </w:rPr>
            </w:pPr>
            <w:r>
              <w:rPr>
                <w:rFonts w:hint="eastAsia" w:ascii="宋体" w:hAnsi="宋体"/>
                <w:szCs w:val="21"/>
              </w:rPr>
              <w:t xml:space="preserve">  退休费</w:t>
            </w:r>
          </w:p>
        </w:tc>
        <w:tc>
          <w:tcPr>
            <w:tcW w:w="1638" w:type="dxa"/>
            <w:vAlign w:val="center"/>
          </w:tcPr>
          <w:p>
            <w:pPr>
              <w:jc w:val="right"/>
              <w:rPr>
                <w:rFonts w:ascii="宋体" w:hAnsi="宋体" w:cs="宋体"/>
                <w:szCs w:val="21"/>
              </w:rPr>
            </w:pPr>
            <w:r>
              <w:rPr>
                <w:rFonts w:hint="eastAsia" w:ascii="宋体" w:hAnsi="宋体" w:cs="宋体"/>
                <w:szCs w:val="21"/>
              </w:rPr>
              <w:t>0.00</w:t>
            </w:r>
          </w:p>
        </w:tc>
        <w:tc>
          <w:tcPr>
            <w:tcW w:w="1175" w:type="dxa"/>
            <w:vAlign w:val="center"/>
          </w:tcPr>
          <w:p>
            <w:pPr>
              <w:rPr>
                <w:rFonts w:ascii="宋体" w:hAnsi="宋体" w:cs="Arial"/>
                <w:szCs w:val="21"/>
              </w:rPr>
            </w:pPr>
            <w:r>
              <w:rPr>
                <w:rFonts w:hint="eastAsia" w:ascii="宋体" w:hAnsi="宋体" w:cs="Arial"/>
                <w:szCs w:val="21"/>
              </w:rPr>
              <w:t>30217</w:t>
            </w:r>
          </w:p>
        </w:tc>
        <w:tc>
          <w:tcPr>
            <w:tcW w:w="2104" w:type="dxa"/>
            <w:vAlign w:val="center"/>
          </w:tcPr>
          <w:p>
            <w:pPr>
              <w:rPr>
                <w:rFonts w:ascii="宋体" w:hAnsi="宋体" w:cs="宋体"/>
                <w:szCs w:val="21"/>
              </w:rPr>
            </w:pPr>
            <w:r>
              <w:rPr>
                <w:rFonts w:hint="eastAsia" w:ascii="宋体" w:hAnsi="宋体"/>
                <w:szCs w:val="21"/>
              </w:rPr>
              <w:t xml:space="preserve">  公务接待费</w:t>
            </w:r>
          </w:p>
        </w:tc>
        <w:tc>
          <w:tcPr>
            <w:tcW w:w="1043" w:type="dxa"/>
            <w:vAlign w:val="center"/>
          </w:tcPr>
          <w:p>
            <w:pPr>
              <w:jc w:val="right"/>
              <w:rPr>
                <w:rFonts w:ascii="宋体" w:hAnsi="宋体" w:cs="宋体"/>
                <w:szCs w:val="21"/>
              </w:rPr>
            </w:pPr>
            <w:r>
              <w:rPr>
                <w:rFonts w:hint="eastAsia" w:ascii="宋体" w:hAnsi="宋体" w:cs="宋体"/>
                <w:szCs w:val="21"/>
              </w:rPr>
              <w:t>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30303</w:t>
            </w:r>
          </w:p>
        </w:tc>
        <w:tc>
          <w:tcPr>
            <w:tcW w:w="2554" w:type="dxa"/>
            <w:vAlign w:val="center"/>
          </w:tcPr>
          <w:p>
            <w:pPr>
              <w:rPr>
                <w:rFonts w:ascii="宋体" w:hAnsi="宋体" w:cs="宋体"/>
                <w:szCs w:val="21"/>
              </w:rPr>
            </w:pPr>
            <w:r>
              <w:rPr>
                <w:rFonts w:hint="eastAsia" w:ascii="宋体" w:hAnsi="宋体"/>
                <w:szCs w:val="21"/>
              </w:rPr>
              <w:t xml:space="preserve">  退职（役）费</w:t>
            </w:r>
          </w:p>
        </w:tc>
        <w:tc>
          <w:tcPr>
            <w:tcW w:w="1638" w:type="dxa"/>
            <w:vAlign w:val="center"/>
          </w:tcPr>
          <w:p>
            <w:pPr>
              <w:jc w:val="right"/>
              <w:rPr>
                <w:rFonts w:ascii="宋体" w:hAnsi="宋体" w:cs="宋体"/>
                <w:szCs w:val="21"/>
              </w:rPr>
            </w:pPr>
            <w:r>
              <w:rPr>
                <w:rFonts w:hint="eastAsia" w:ascii="宋体" w:hAnsi="宋体" w:cs="宋体"/>
                <w:szCs w:val="21"/>
              </w:rPr>
              <w:t>0.00</w:t>
            </w:r>
          </w:p>
        </w:tc>
        <w:tc>
          <w:tcPr>
            <w:tcW w:w="1175" w:type="dxa"/>
            <w:vAlign w:val="center"/>
          </w:tcPr>
          <w:p>
            <w:pPr>
              <w:rPr>
                <w:rFonts w:ascii="宋体" w:hAnsi="宋体" w:cs="Arial"/>
                <w:szCs w:val="21"/>
              </w:rPr>
            </w:pPr>
            <w:r>
              <w:rPr>
                <w:rFonts w:hint="eastAsia" w:ascii="宋体" w:hAnsi="宋体" w:cs="Arial"/>
                <w:szCs w:val="21"/>
              </w:rPr>
              <w:t>30218</w:t>
            </w:r>
          </w:p>
        </w:tc>
        <w:tc>
          <w:tcPr>
            <w:tcW w:w="2104" w:type="dxa"/>
            <w:vAlign w:val="center"/>
          </w:tcPr>
          <w:p>
            <w:pPr>
              <w:rPr>
                <w:rFonts w:ascii="宋体" w:hAnsi="宋体" w:cs="宋体"/>
                <w:szCs w:val="21"/>
              </w:rPr>
            </w:pPr>
            <w:r>
              <w:rPr>
                <w:rFonts w:hint="eastAsia" w:ascii="宋体" w:hAnsi="宋体"/>
                <w:szCs w:val="21"/>
              </w:rPr>
              <w:t xml:space="preserve">  专用材料费</w:t>
            </w:r>
          </w:p>
        </w:tc>
        <w:tc>
          <w:tcPr>
            <w:tcW w:w="1043" w:type="dxa"/>
            <w:vAlign w:val="center"/>
          </w:tcPr>
          <w:p>
            <w:pPr>
              <w:jc w:val="right"/>
              <w:rPr>
                <w:rFonts w:ascii="宋体" w:hAnsi="宋体" w:cs="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30304</w:t>
            </w:r>
          </w:p>
        </w:tc>
        <w:tc>
          <w:tcPr>
            <w:tcW w:w="2554" w:type="dxa"/>
            <w:vAlign w:val="center"/>
          </w:tcPr>
          <w:p>
            <w:pPr>
              <w:rPr>
                <w:rFonts w:ascii="宋体" w:hAnsi="宋体" w:cs="宋体"/>
                <w:szCs w:val="21"/>
              </w:rPr>
            </w:pPr>
            <w:r>
              <w:rPr>
                <w:rFonts w:hint="eastAsia" w:ascii="宋体" w:hAnsi="宋体"/>
                <w:szCs w:val="21"/>
              </w:rPr>
              <w:t xml:space="preserve">  抚恤金</w:t>
            </w:r>
          </w:p>
        </w:tc>
        <w:tc>
          <w:tcPr>
            <w:tcW w:w="1638" w:type="dxa"/>
            <w:vAlign w:val="center"/>
          </w:tcPr>
          <w:p>
            <w:pPr>
              <w:jc w:val="right"/>
              <w:rPr>
                <w:rFonts w:ascii="宋体" w:hAnsi="宋体" w:cs="宋体"/>
                <w:szCs w:val="21"/>
              </w:rPr>
            </w:pPr>
            <w:r>
              <w:rPr>
                <w:rFonts w:hint="eastAsia" w:ascii="宋体" w:hAnsi="宋体" w:cs="宋体"/>
                <w:szCs w:val="21"/>
              </w:rPr>
              <w:t>0.00</w:t>
            </w:r>
          </w:p>
        </w:tc>
        <w:tc>
          <w:tcPr>
            <w:tcW w:w="1175" w:type="dxa"/>
            <w:vAlign w:val="center"/>
          </w:tcPr>
          <w:p>
            <w:pPr>
              <w:rPr>
                <w:rFonts w:ascii="宋体" w:hAnsi="宋体" w:cs="Arial"/>
                <w:szCs w:val="21"/>
              </w:rPr>
            </w:pPr>
            <w:r>
              <w:rPr>
                <w:rFonts w:hint="eastAsia" w:ascii="宋体" w:hAnsi="宋体" w:cs="Arial"/>
                <w:szCs w:val="21"/>
              </w:rPr>
              <w:t>30224</w:t>
            </w:r>
          </w:p>
        </w:tc>
        <w:tc>
          <w:tcPr>
            <w:tcW w:w="2104" w:type="dxa"/>
            <w:vAlign w:val="center"/>
          </w:tcPr>
          <w:p>
            <w:pPr>
              <w:rPr>
                <w:rFonts w:ascii="宋体" w:hAnsi="宋体" w:cs="宋体"/>
                <w:szCs w:val="21"/>
              </w:rPr>
            </w:pPr>
            <w:r>
              <w:rPr>
                <w:rFonts w:hint="eastAsia" w:ascii="宋体" w:hAnsi="宋体"/>
                <w:szCs w:val="21"/>
              </w:rPr>
              <w:t xml:space="preserve">  被装购置费</w:t>
            </w:r>
          </w:p>
        </w:tc>
        <w:tc>
          <w:tcPr>
            <w:tcW w:w="1043" w:type="dxa"/>
            <w:vAlign w:val="center"/>
          </w:tcPr>
          <w:p>
            <w:pPr>
              <w:jc w:val="right"/>
              <w:rPr>
                <w:rFonts w:ascii="宋体" w:hAnsi="宋体" w:cs="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30305</w:t>
            </w:r>
          </w:p>
        </w:tc>
        <w:tc>
          <w:tcPr>
            <w:tcW w:w="2554" w:type="dxa"/>
            <w:vAlign w:val="center"/>
          </w:tcPr>
          <w:p>
            <w:pPr>
              <w:rPr>
                <w:rFonts w:ascii="宋体" w:hAnsi="宋体" w:cs="宋体"/>
                <w:szCs w:val="21"/>
              </w:rPr>
            </w:pPr>
            <w:r>
              <w:rPr>
                <w:rFonts w:hint="eastAsia" w:ascii="宋体" w:hAnsi="宋体"/>
                <w:szCs w:val="21"/>
              </w:rPr>
              <w:t xml:space="preserve">  生活补助</w:t>
            </w:r>
          </w:p>
        </w:tc>
        <w:tc>
          <w:tcPr>
            <w:tcW w:w="1638" w:type="dxa"/>
            <w:vAlign w:val="center"/>
          </w:tcPr>
          <w:p>
            <w:pPr>
              <w:jc w:val="right"/>
              <w:rPr>
                <w:rFonts w:ascii="宋体" w:hAnsi="宋体" w:cs="宋体"/>
                <w:szCs w:val="21"/>
              </w:rPr>
            </w:pPr>
            <w:r>
              <w:rPr>
                <w:rFonts w:hint="eastAsia" w:ascii="宋体" w:hAnsi="宋体" w:cs="宋体"/>
                <w:szCs w:val="21"/>
              </w:rPr>
              <w:t>73.89</w:t>
            </w:r>
          </w:p>
        </w:tc>
        <w:tc>
          <w:tcPr>
            <w:tcW w:w="1175" w:type="dxa"/>
            <w:vAlign w:val="center"/>
          </w:tcPr>
          <w:p>
            <w:pPr>
              <w:rPr>
                <w:rFonts w:ascii="宋体" w:hAnsi="宋体" w:cs="Arial"/>
                <w:szCs w:val="21"/>
              </w:rPr>
            </w:pPr>
            <w:r>
              <w:rPr>
                <w:rFonts w:hint="eastAsia" w:ascii="宋体" w:hAnsi="宋体" w:cs="Arial"/>
                <w:szCs w:val="21"/>
              </w:rPr>
              <w:t>30225</w:t>
            </w:r>
          </w:p>
        </w:tc>
        <w:tc>
          <w:tcPr>
            <w:tcW w:w="2104" w:type="dxa"/>
            <w:vAlign w:val="center"/>
          </w:tcPr>
          <w:p>
            <w:pPr>
              <w:rPr>
                <w:rFonts w:ascii="宋体" w:hAnsi="宋体" w:cs="宋体"/>
                <w:szCs w:val="21"/>
              </w:rPr>
            </w:pPr>
            <w:r>
              <w:rPr>
                <w:rFonts w:hint="eastAsia" w:ascii="宋体" w:hAnsi="宋体"/>
                <w:szCs w:val="21"/>
              </w:rPr>
              <w:t xml:space="preserve">  专用燃料费</w:t>
            </w:r>
          </w:p>
        </w:tc>
        <w:tc>
          <w:tcPr>
            <w:tcW w:w="1043" w:type="dxa"/>
            <w:vAlign w:val="center"/>
          </w:tcPr>
          <w:p>
            <w:pPr>
              <w:jc w:val="right"/>
              <w:rPr>
                <w:rFonts w:ascii="宋体" w:hAnsi="宋体" w:cs="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30306</w:t>
            </w:r>
          </w:p>
        </w:tc>
        <w:tc>
          <w:tcPr>
            <w:tcW w:w="2554" w:type="dxa"/>
            <w:vAlign w:val="center"/>
          </w:tcPr>
          <w:p>
            <w:pPr>
              <w:rPr>
                <w:rFonts w:ascii="宋体" w:hAnsi="宋体" w:cs="宋体"/>
                <w:szCs w:val="21"/>
              </w:rPr>
            </w:pPr>
            <w:r>
              <w:rPr>
                <w:rFonts w:hint="eastAsia" w:ascii="宋体" w:hAnsi="宋体" w:cs="宋体"/>
                <w:szCs w:val="21"/>
              </w:rPr>
              <w:t xml:space="preserve">  救济费</w:t>
            </w:r>
          </w:p>
        </w:tc>
        <w:tc>
          <w:tcPr>
            <w:tcW w:w="1638" w:type="dxa"/>
            <w:vAlign w:val="center"/>
          </w:tcPr>
          <w:p>
            <w:pPr>
              <w:jc w:val="right"/>
              <w:rPr>
                <w:rFonts w:ascii="宋体" w:hAnsi="宋体" w:cs="宋体"/>
                <w:szCs w:val="21"/>
              </w:rPr>
            </w:pPr>
            <w:r>
              <w:rPr>
                <w:rFonts w:hint="eastAsia" w:ascii="宋体" w:hAnsi="宋体" w:cs="宋体"/>
                <w:szCs w:val="21"/>
              </w:rPr>
              <w:t>0.00</w:t>
            </w:r>
          </w:p>
        </w:tc>
        <w:tc>
          <w:tcPr>
            <w:tcW w:w="1175" w:type="dxa"/>
            <w:vAlign w:val="center"/>
          </w:tcPr>
          <w:p>
            <w:pPr>
              <w:rPr>
                <w:rFonts w:ascii="宋体" w:hAnsi="宋体" w:cs="Arial"/>
                <w:szCs w:val="21"/>
              </w:rPr>
            </w:pPr>
            <w:r>
              <w:rPr>
                <w:rFonts w:hint="eastAsia" w:ascii="宋体" w:hAnsi="宋体" w:cs="Arial"/>
                <w:szCs w:val="21"/>
              </w:rPr>
              <w:t>30226</w:t>
            </w:r>
          </w:p>
        </w:tc>
        <w:tc>
          <w:tcPr>
            <w:tcW w:w="2104" w:type="dxa"/>
            <w:vAlign w:val="center"/>
          </w:tcPr>
          <w:p>
            <w:pPr>
              <w:rPr>
                <w:rFonts w:ascii="宋体" w:hAnsi="宋体" w:cs="宋体"/>
                <w:szCs w:val="21"/>
              </w:rPr>
            </w:pPr>
            <w:r>
              <w:rPr>
                <w:rFonts w:hint="eastAsia" w:ascii="宋体" w:hAnsi="宋体"/>
                <w:szCs w:val="21"/>
              </w:rPr>
              <w:t xml:space="preserve">  劳务费</w:t>
            </w:r>
          </w:p>
        </w:tc>
        <w:tc>
          <w:tcPr>
            <w:tcW w:w="1043" w:type="dxa"/>
            <w:vAlign w:val="center"/>
          </w:tcPr>
          <w:p>
            <w:pPr>
              <w:jc w:val="right"/>
              <w:rPr>
                <w:rFonts w:ascii="宋体" w:hAnsi="宋体" w:cs="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30307</w:t>
            </w:r>
          </w:p>
        </w:tc>
        <w:tc>
          <w:tcPr>
            <w:tcW w:w="2554" w:type="dxa"/>
            <w:vAlign w:val="center"/>
          </w:tcPr>
          <w:p>
            <w:pPr>
              <w:rPr>
                <w:rFonts w:ascii="宋体" w:hAnsi="宋体" w:cs="宋体"/>
                <w:szCs w:val="21"/>
              </w:rPr>
            </w:pPr>
            <w:r>
              <w:rPr>
                <w:rFonts w:hint="eastAsia" w:ascii="宋体" w:hAnsi="宋体"/>
                <w:szCs w:val="21"/>
              </w:rPr>
              <w:t xml:space="preserve">  医疗费补助</w:t>
            </w:r>
          </w:p>
        </w:tc>
        <w:tc>
          <w:tcPr>
            <w:tcW w:w="1638" w:type="dxa"/>
            <w:vAlign w:val="center"/>
          </w:tcPr>
          <w:p>
            <w:pPr>
              <w:jc w:val="right"/>
              <w:rPr>
                <w:rFonts w:ascii="宋体" w:hAnsi="宋体" w:cs="宋体"/>
                <w:szCs w:val="21"/>
              </w:rPr>
            </w:pPr>
            <w:r>
              <w:rPr>
                <w:rFonts w:hint="eastAsia" w:ascii="宋体" w:hAnsi="宋体" w:cs="宋体"/>
                <w:szCs w:val="21"/>
              </w:rPr>
              <w:t>0.00</w:t>
            </w:r>
          </w:p>
        </w:tc>
        <w:tc>
          <w:tcPr>
            <w:tcW w:w="1175" w:type="dxa"/>
            <w:vAlign w:val="center"/>
          </w:tcPr>
          <w:p>
            <w:pPr>
              <w:rPr>
                <w:rFonts w:ascii="宋体" w:hAnsi="宋体" w:cs="Arial"/>
                <w:szCs w:val="21"/>
              </w:rPr>
            </w:pPr>
            <w:r>
              <w:rPr>
                <w:rFonts w:hint="eastAsia" w:ascii="宋体" w:hAnsi="宋体" w:cs="Arial"/>
                <w:szCs w:val="21"/>
              </w:rPr>
              <w:t>30227</w:t>
            </w:r>
          </w:p>
        </w:tc>
        <w:tc>
          <w:tcPr>
            <w:tcW w:w="2104" w:type="dxa"/>
            <w:vAlign w:val="center"/>
          </w:tcPr>
          <w:p>
            <w:pPr>
              <w:rPr>
                <w:rFonts w:ascii="宋体" w:hAnsi="宋体" w:cs="宋体"/>
                <w:szCs w:val="21"/>
              </w:rPr>
            </w:pPr>
            <w:r>
              <w:rPr>
                <w:rFonts w:hint="eastAsia" w:ascii="宋体" w:hAnsi="宋体"/>
                <w:szCs w:val="21"/>
              </w:rPr>
              <w:t xml:space="preserve">  委托业务费</w:t>
            </w:r>
          </w:p>
        </w:tc>
        <w:tc>
          <w:tcPr>
            <w:tcW w:w="1043" w:type="dxa"/>
            <w:vAlign w:val="center"/>
          </w:tcPr>
          <w:p>
            <w:pPr>
              <w:jc w:val="right"/>
              <w:rPr>
                <w:rFonts w:ascii="宋体" w:hAnsi="宋体" w:cs="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30308</w:t>
            </w:r>
          </w:p>
        </w:tc>
        <w:tc>
          <w:tcPr>
            <w:tcW w:w="2554" w:type="dxa"/>
            <w:vAlign w:val="center"/>
          </w:tcPr>
          <w:p>
            <w:pPr>
              <w:rPr>
                <w:rFonts w:ascii="宋体" w:hAnsi="宋体" w:cs="宋体"/>
                <w:szCs w:val="21"/>
              </w:rPr>
            </w:pPr>
            <w:r>
              <w:rPr>
                <w:rFonts w:hint="eastAsia" w:ascii="宋体" w:hAnsi="宋体"/>
                <w:szCs w:val="21"/>
              </w:rPr>
              <w:t xml:space="preserve">  助学金</w:t>
            </w:r>
          </w:p>
        </w:tc>
        <w:tc>
          <w:tcPr>
            <w:tcW w:w="1638" w:type="dxa"/>
            <w:vAlign w:val="center"/>
          </w:tcPr>
          <w:p>
            <w:pPr>
              <w:jc w:val="right"/>
              <w:rPr>
                <w:rFonts w:ascii="宋体" w:hAnsi="宋体" w:cs="宋体"/>
                <w:szCs w:val="21"/>
              </w:rPr>
            </w:pPr>
            <w:r>
              <w:rPr>
                <w:rFonts w:hint="eastAsia" w:ascii="宋体" w:hAnsi="宋体" w:cs="宋体"/>
                <w:szCs w:val="21"/>
              </w:rPr>
              <w:t>0.00</w:t>
            </w:r>
          </w:p>
        </w:tc>
        <w:tc>
          <w:tcPr>
            <w:tcW w:w="1175" w:type="dxa"/>
            <w:vAlign w:val="center"/>
          </w:tcPr>
          <w:p>
            <w:pPr>
              <w:rPr>
                <w:rFonts w:ascii="宋体" w:hAnsi="宋体" w:cs="Arial"/>
                <w:szCs w:val="21"/>
              </w:rPr>
            </w:pPr>
            <w:r>
              <w:rPr>
                <w:rFonts w:hint="eastAsia" w:ascii="宋体" w:hAnsi="宋体" w:cs="Arial"/>
                <w:szCs w:val="21"/>
              </w:rPr>
              <w:t>30228</w:t>
            </w:r>
          </w:p>
        </w:tc>
        <w:tc>
          <w:tcPr>
            <w:tcW w:w="2104" w:type="dxa"/>
            <w:vAlign w:val="center"/>
          </w:tcPr>
          <w:p>
            <w:pPr>
              <w:rPr>
                <w:rFonts w:ascii="宋体" w:hAnsi="宋体" w:cs="宋体"/>
                <w:szCs w:val="21"/>
              </w:rPr>
            </w:pPr>
            <w:r>
              <w:rPr>
                <w:rFonts w:hint="eastAsia" w:ascii="宋体" w:hAnsi="宋体"/>
                <w:szCs w:val="21"/>
              </w:rPr>
              <w:t xml:space="preserve">  工会经费</w:t>
            </w:r>
          </w:p>
        </w:tc>
        <w:tc>
          <w:tcPr>
            <w:tcW w:w="1043" w:type="dxa"/>
            <w:vAlign w:val="center"/>
          </w:tcPr>
          <w:p>
            <w:pPr>
              <w:jc w:val="right"/>
              <w:rPr>
                <w:rFonts w:ascii="宋体" w:hAnsi="宋体" w:cs="宋体"/>
                <w:szCs w:val="21"/>
              </w:rPr>
            </w:pPr>
            <w:r>
              <w:rPr>
                <w:rFonts w:hint="eastAsia" w:ascii="宋体" w:hAnsi="宋体" w:cs="宋体"/>
                <w:szCs w:val="21"/>
              </w:rPr>
              <w:t>17.57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30309</w:t>
            </w:r>
          </w:p>
        </w:tc>
        <w:tc>
          <w:tcPr>
            <w:tcW w:w="2554" w:type="dxa"/>
            <w:vAlign w:val="center"/>
          </w:tcPr>
          <w:p>
            <w:pPr>
              <w:rPr>
                <w:rFonts w:ascii="宋体" w:hAnsi="宋体" w:cs="宋体"/>
                <w:szCs w:val="21"/>
              </w:rPr>
            </w:pPr>
            <w:r>
              <w:rPr>
                <w:rFonts w:hint="eastAsia" w:ascii="宋体" w:hAnsi="宋体"/>
                <w:szCs w:val="21"/>
              </w:rPr>
              <w:t xml:space="preserve">  奖励金</w:t>
            </w:r>
          </w:p>
        </w:tc>
        <w:tc>
          <w:tcPr>
            <w:tcW w:w="1638" w:type="dxa"/>
            <w:vAlign w:val="center"/>
          </w:tcPr>
          <w:p>
            <w:pPr>
              <w:ind w:firstLine="210" w:firstLineChars="100"/>
              <w:jc w:val="right"/>
              <w:rPr>
                <w:rFonts w:ascii="宋体" w:hAnsi="宋体"/>
                <w:szCs w:val="21"/>
              </w:rPr>
            </w:pPr>
            <w:r>
              <w:rPr>
                <w:rFonts w:hint="eastAsia" w:ascii="宋体" w:hAnsi="宋体" w:cs="宋体"/>
                <w:szCs w:val="21"/>
              </w:rPr>
              <w:t>0.00</w:t>
            </w:r>
          </w:p>
        </w:tc>
        <w:tc>
          <w:tcPr>
            <w:tcW w:w="1175" w:type="dxa"/>
            <w:vAlign w:val="center"/>
          </w:tcPr>
          <w:p>
            <w:pPr>
              <w:rPr>
                <w:rFonts w:ascii="宋体" w:hAnsi="宋体" w:cs="Arial"/>
                <w:szCs w:val="21"/>
              </w:rPr>
            </w:pPr>
            <w:r>
              <w:rPr>
                <w:rFonts w:hint="eastAsia" w:ascii="宋体" w:hAnsi="宋体" w:cs="Arial"/>
                <w:szCs w:val="21"/>
              </w:rPr>
              <w:t>30229</w:t>
            </w:r>
          </w:p>
        </w:tc>
        <w:tc>
          <w:tcPr>
            <w:tcW w:w="2104" w:type="dxa"/>
            <w:vAlign w:val="center"/>
          </w:tcPr>
          <w:p>
            <w:pPr>
              <w:rPr>
                <w:rFonts w:ascii="宋体" w:hAnsi="宋体" w:cs="宋体"/>
                <w:szCs w:val="21"/>
              </w:rPr>
            </w:pPr>
            <w:r>
              <w:rPr>
                <w:rFonts w:hint="eastAsia" w:ascii="宋体" w:hAnsi="宋体"/>
                <w:szCs w:val="21"/>
              </w:rPr>
              <w:t xml:space="preserve">  福利费</w:t>
            </w:r>
          </w:p>
        </w:tc>
        <w:tc>
          <w:tcPr>
            <w:tcW w:w="1043" w:type="dxa"/>
            <w:vAlign w:val="center"/>
          </w:tcPr>
          <w:p>
            <w:pPr>
              <w:jc w:val="right"/>
              <w:rPr>
                <w:rFonts w:ascii="宋体" w:hAnsi="宋体" w:cs="宋体"/>
                <w:szCs w:val="21"/>
              </w:rPr>
            </w:pPr>
            <w:r>
              <w:rPr>
                <w:rFonts w:hint="eastAsia" w:ascii="宋体" w:hAnsi="宋体" w:cs="宋体"/>
                <w:szCs w:val="21"/>
              </w:rPr>
              <w:t>38.36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30310</w:t>
            </w:r>
          </w:p>
        </w:tc>
        <w:tc>
          <w:tcPr>
            <w:tcW w:w="2554" w:type="dxa"/>
            <w:vAlign w:val="center"/>
          </w:tcPr>
          <w:p>
            <w:pPr>
              <w:ind w:firstLine="210" w:firstLineChars="100"/>
              <w:rPr>
                <w:rFonts w:ascii="宋体" w:hAnsi="宋体"/>
                <w:szCs w:val="21"/>
              </w:rPr>
            </w:pPr>
            <w:r>
              <w:rPr>
                <w:rFonts w:hint="eastAsia" w:ascii="宋体" w:hAnsi="宋体"/>
                <w:szCs w:val="21"/>
              </w:rPr>
              <w:t>个人农业生产补贴</w:t>
            </w:r>
          </w:p>
        </w:tc>
        <w:tc>
          <w:tcPr>
            <w:tcW w:w="1638" w:type="dxa"/>
            <w:vAlign w:val="center"/>
          </w:tcPr>
          <w:p>
            <w:pPr>
              <w:jc w:val="right"/>
              <w:rPr>
                <w:rFonts w:ascii="宋体" w:hAnsi="宋体"/>
                <w:szCs w:val="21"/>
              </w:rPr>
            </w:pPr>
            <w:r>
              <w:rPr>
                <w:rFonts w:hint="eastAsia" w:ascii="宋体" w:hAnsi="宋体" w:cs="宋体"/>
                <w:szCs w:val="21"/>
              </w:rPr>
              <w:t>0.00</w:t>
            </w:r>
          </w:p>
        </w:tc>
        <w:tc>
          <w:tcPr>
            <w:tcW w:w="1175" w:type="dxa"/>
            <w:vAlign w:val="center"/>
          </w:tcPr>
          <w:p>
            <w:pPr>
              <w:rPr>
                <w:rFonts w:ascii="宋体" w:hAnsi="宋体" w:cs="Arial"/>
                <w:szCs w:val="21"/>
              </w:rPr>
            </w:pPr>
            <w:r>
              <w:rPr>
                <w:rFonts w:hint="eastAsia" w:ascii="宋体" w:hAnsi="宋体" w:cs="Arial"/>
                <w:szCs w:val="21"/>
              </w:rPr>
              <w:t>30231</w:t>
            </w:r>
          </w:p>
        </w:tc>
        <w:tc>
          <w:tcPr>
            <w:tcW w:w="2104" w:type="dxa"/>
            <w:vAlign w:val="center"/>
          </w:tcPr>
          <w:p>
            <w:pPr>
              <w:rPr>
                <w:rFonts w:ascii="宋体" w:hAnsi="宋体" w:cs="宋体"/>
                <w:szCs w:val="21"/>
              </w:rPr>
            </w:pPr>
            <w:r>
              <w:rPr>
                <w:rFonts w:hint="eastAsia" w:ascii="宋体" w:hAnsi="宋体"/>
                <w:szCs w:val="21"/>
              </w:rPr>
              <w:t xml:space="preserve">  公务用车运行维护费</w:t>
            </w:r>
          </w:p>
        </w:tc>
        <w:tc>
          <w:tcPr>
            <w:tcW w:w="1043" w:type="dxa"/>
            <w:vAlign w:val="center"/>
          </w:tcPr>
          <w:p>
            <w:pPr>
              <w:jc w:val="right"/>
              <w:rPr>
                <w:rFonts w:ascii="宋体" w:hAnsi="宋体" w:cs="宋体"/>
                <w:szCs w:val="21"/>
              </w:rPr>
            </w:pPr>
            <w:r>
              <w:rPr>
                <w:rFonts w:hint="eastAsia" w:ascii="宋体" w:hAnsi="宋体" w:cs="宋体"/>
                <w:szCs w:val="21"/>
              </w:rPr>
              <w:t>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rPr>
                <w:rFonts w:ascii="宋体" w:hAnsi="宋体" w:cs="Arial"/>
                <w:szCs w:val="21"/>
              </w:rPr>
            </w:pPr>
            <w:r>
              <w:rPr>
                <w:rFonts w:hint="eastAsia" w:ascii="宋体" w:hAnsi="宋体" w:cs="Arial"/>
                <w:szCs w:val="21"/>
              </w:rPr>
              <w:t>30311</w:t>
            </w:r>
          </w:p>
        </w:tc>
        <w:tc>
          <w:tcPr>
            <w:tcW w:w="2554" w:type="dxa"/>
            <w:vAlign w:val="center"/>
          </w:tcPr>
          <w:p>
            <w:pPr>
              <w:rPr>
                <w:rFonts w:ascii="宋体" w:hAnsi="宋体"/>
                <w:szCs w:val="21"/>
              </w:rPr>
            </w:pPr>
            <w:r>
              <w:rPr>
                <w:rFonts w:hint="eastAsia" w:ascii="宋体" w:hAnsi="宋体"/>
                <w:szCs w:val="21"/>
              </w:rPr>
              <w:t xml:space="preserve">  代缴社会保险费</w:t>
            </w:r>
          </w:p>
        </w:tc>
        <w:tc>
          <w:tcPr>
            <w:tcW w:w="1638" w:type="dxa"/>
            <w:vAlign w:val="center"/>
          </w:tcPr>
          <w:p>
            <w:pPr>
              <w:jc w:val="right"/>
              <w:rPr>
                <w:rFonts w:ascii="宋体" w:hAnsi="宋体" w:cs="宋体"/>
                <w:szCs w:val="21"/>
              </w:rPr>
            </w:pPr>
            <w:r>
              <w:rPr>
                <w:rFonts w:hint="eastAsia" w:ascii="宋体" w:hAnsi="宋体" w:cs="宋体"/>
                <w:szCs w:val="21"/>
              </w:rPr>
              <w:t>0.00</w:t>
            </w:r>
          </w:p>
        </w:tc>
        <w:tc>
          <w:tcPr>
            <w:tcW w:w="1175" w:type="dxa"/>
            <w:vAlign w:val="center"/>
          </w:tcPr>
          <w:p>
            <w:pPr>
              <w:rPr>
                <w:rFonts w:ascii="宋体" w:hAnsi="宋体" w:cs="Arial"/>
                <w:szCs w:val="21"/>
              </w:rPr>
            </w:pPr>
            <w:r>
              <w:rPr>
                <w:rFonts w:hint="eastAsia" w:ascii="宋体" w:hAnsi="宋体" w:cs="Arial"/>
                <w:szCs w:val="21"/>
              </w:rPr>
              <w:t>30239</w:t>
            </w:r>
          </w:p>
        </w:tc>
        <w:tc>
          <w:tcPr>
            <w:tcW w:w="2104" w:type="dxa"/>
            <w:vAlign w:val="center"/>
          </w:tcPr>
          <w:p>
            <w:pPr>
              <w:rPr>
                <w:rFonts w:ascii="宋体" w:hAnsi="宋体" w:cs="宋体"/>
                <w:szCs w:val="21"/>
              </w:rPr>
            </w:pPr>
            <w:r>
              <w:rPr>
                <w:rFonts w:hint="eastAsia" w:ascii="宋体" w:hAnsi="宋体"/>
                <w:szCs w:val="21"/>
              </w:rPr>
              <w:t xml:space="preserve">  其他交通费用</w:t>
            </w:r>
          </w:p>
        </w:tc>
        <w:tc>
          <w:tcPr>
            <w:tcW w:w="1043" w:type="dxa"/>
            <w:vAlign w:val="center"/>
          </w:tcPr>
          <w:p>
            <w:pPr>
              <w:jc w:val="right"/>
              <w:rPr>
                <w:rFonts w:ascii="宋体" w:hAnsi="宋体" w:cs="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026" w:type="dxa"/>
            <w:vAlign w:val="center"/>
          </w:tcPr>
          <w:p>
            <w:pPr>
              <w:rPr>
                <w:rFonts w:ascii="宋体" w:hAnsi="宋体" w:cs="Arial"/>
                <w:szCs w:val="21"/>
              </w:rPr>
            </w:pPr>
            <w:r>
              <w:rPr>
                <w:rFonts w:hint="eastAsia" w:ascii="宋体" w:hAnsi="宋体" w:cs="Arial"/>
                <w:szCs w:val="21"/>
              </w:rPr>
              <w:t>30399</w:t>
            </w:r>
          </w:p>
        </w:tc>
        <w:tc>
          <w:tcPr>
            <w:tcW w:w="2554" w:type="dxa"/>
            <w:vAlign w:val="center"/>
          </w:tcPr>
          <w:p>
            <w:pPr>
              <w:rPr>
                <w:rFonts w:ascii="宋体" w:hAnsi="宋体" w:cs="宋体"/>
                <w:szCs w:val="21"/>
              </w:rPr>
            </w:pPr>
            <w:r>
              <w:rPr>
                <w:rFonts w:hint="eastAsia" w:ascii="宋体" w:hAnsi="宋体"/>
                <w:szCs w:val="21"/>
              </w:rPr>
              <w:t xml:space="preserve">  其他对个人和家庭的补助</w:t>
            </w:r>
          </w:p>
        </w:tc>
        <w:tc>
          <w:tcPr>
            <w:tcW w:w="1638" w:type="dxa"/>
            <w:vAlign w:val="center"/>
          </w:tcPr>
          <w:p>
            <w:pPr>
              <w:autoSpaceDE w:val="0"/>
              <w:autoSpaceDN w:val="0"/>
              <w:adjustRightInd w:val="0"/>
              <w:jc w:val="right"/>
              <w:rPr>
                <w:rFonts w:ascii="宋体" w:hAnsi="宋体"/>
                <w:szCs w:val="21"/>
              </w:rPr>
            </w:pPr>
            <w:r>
              <w:rPr>
                <w:rFonts w:hint="eastAsia" w:ascii="宋体" w:hAnsi="宋体"/>
                <w:szCs w:val="21"/>
              </w:rPr>
              <w:t>0.00</w:t>
            </w:r>
          </w:p>
        </w:tc>
        <w:tc>
          <w:tcPr>
            <w:tcW w:w="1175" w:type="dxa"/>
            <w:vAlign w:val="center"/>
          </w:tcPr>
          <w:p>
            <w:pPr>
              <w:rPr>
                <w:rFonts w:ascii="宋体" w:hAnsi="宋体" w:cs="Arial"/>
                <w:szCs w:val="21"/>
              </w:rPr>
            </w:pPr>
            <w:r>
              <w:rPr>
                <w:rFonts w:hint="eastAsia" w:ascii="宋体" w:hAnsi="宋体" w:cs="Arial"/>
                <w:szCs w:val="21"/>
              </w:rPr>
              <w:t>30240</w:t>
            </w:r>
          </w:p>
        </w:tc>
        <w:tc>
          <w:tcPr>
            <w:tcW w:w="2104" w:type="dxa"/>
            <w:vAlign w:val="center"/>
          </w:tcPr>
          <w:p>
            <w:pPr>
              <w:rPr>
                <w:rFonts w:ascii="宋体" w:hAnsi="宋体" w:cs="宋体"/>
                <w:szCs w:val="21"/>
              </w:rPr>
            </w:pPr>
            <w:r>
              <w:rPr>
                <w:rFonts w:hint="eastAsia" w:ascii="宋体" w:hAnsi="宋体"/>
                <w:szCs w:val="21"/>
              </w:rPr>
              <w:t xml:space="preserve">  税金及附加费用</w:t>
            </w:r>
          </w:p>
        </w:tc>
        <w:tc>
          <w:tcPr>
            <w:tcW w:w="1043" w:type="dxa"/>
            <w:vAlign w:val="center"/>
          </w:tcPr>
          <w:p>
            <w:pPr>
              <w:jc w:val="right"/>
              <w:rPr>
                <w:rFonts w:ascii="宋体" w:hAnsi="宋体" w:cs="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autoSpaceDE w:val="0"/>
              <w:autoSpaceDN w:val="0"/>
              <w:adjustRightInd w:val="0"/>
              <w:ind w:right="840"/>
              <w:rPr>
                <w:rFonts w:ascii="宋体" w:hAnsi="宋体"/>
                <w:szCs w:val="21"/>
              </w:rPr>
            </w:pPr>
          </w:p>
        </w:tc>
        <w:tc>
          <w:tcPr>
            <w:tcW w:w="2554" w:type="dxa"/>
            <w:vAlign w:val="center"/>
          </w:tcPr>
          <w:p>
            <w:pPr>
              <w:autoSpaceDE w:val="0"/>
              <w:autoSpaceDN w:val="0"/>
              <w:adjustRightInd w:val="0"/>
              <w:ind w:right="840"/>
              <w:rPr>
                <w:rFonts w:ascii="宋体" w:hAnsi="宋体"/>
                <w:szCs w:val="21"/>
              </w:rPr>
            </w:pPr>
          </w:p>
        </w:tc>
        <w:tc>
          <w:tcPr>
            <w:tcW w:w="1638" w:type="dxa"/>
            <w:vAlign w:val="center"/>
          </w:tcPr>
          <w:p>
            <w:pPr>
              <w:autoSpaceDE w:val="0"/>
              <w:autoSpaceDN w:val="0"/>
              <w:adjustRightInd w:val="0"/>
              <w:ind w:right="840"/>
              <w:jc w:val="right"/>
              <w:rPr>
                <w:rFonts w:ascii="宋体" w:hAnsi="宋体"/>
                <w:szCs w:val="21"/>
              </w:rPr>
            </w:pPr>
          </w:p>
        </w:tc>
        <w:tc>
          <w:tcPr>
            <w:tcW w:w="1175" w:type="dxa"/>
            <w:vAlign w:val="center"/>
          </w:tcPr>
          <w:p>
            <w:pPr>
              <w:rPr>
                <w:rFonts w:ascii="宋体" w:hAnsi="宋体" w:cs="Arial"/>
                <w:szCs w:val="21"/>
              </w:rPr>
            </w:pPr>
            <w:r>
              <w:rPr>
                <w:rFonts w:hint="eastAsia" w:ascii="宋体" w:hAnsi="宋体" w:cs="Arial"/>
                <w:szCs w:val="21"/>
              </w:rPr>
              <w:t>30299</w:t>
            </w:r>
          </w:p>
        </w:tc>
        <w:tc>
          <w:tcPr>
            <w:tcW w:w="2104" w:type="dxa"/>
            <w:vAlign w:val="center"/>
          </w:tcPr>
          <w:p>
            <w:pPr>
              <w:rPr>
                <w:rFonts w:ascii="宋体" w:hAnsi="宋体" w:cs="宋体"/>
                <w:szCs w:val="21"/>
              </w:rPr>
            </w:pPr>
            <w:r>
              <w:rPr>
                <w:rFonts w:hint="eastAsia" w:ascii="宋体" w:hAnsi="宋体"/>
                <w:szCs w:val="21"/>
              </w:rPr>
              <w:t xml:space="preserve">  其他商品和服务支出</w:t>
            </w:r>
          </w:p>
        </w:tc>
        <w:tc>
          <w:tcPr>
            <w:tcW w:w="1043" w:type="dxa"/>
            <w:vAlign w:val="center"/>
          </w:tcPr>
          <w:p>
            <w:pPr>
              <w:jc w:val="right"/>
              <w:rPr>
                <w:rFonts w:ascii="宋体" w:hAnsi="宋体" w:cs="宋体"/>
                <w:szCs w:val="21"/>
              </w:rPr>
            </w:pPr>
            <w:r>
              <w:rPr>
                <w:rFonts w:hint="eastAsia" w:ascii="宋体" w:hAnsi="宋体" w:cs="宋体"/>
                <w:szCs w:val="21"/>
              </w:rPr>
              <w:t>0.73</w:t>
            </w:r>
          </w:p>
        </w:tc>
      </w:tr>
      <w:bookmarkEnd w:id="5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autoSpaceDE w:val="0"/>
              <w:autoSpaceDN w:val="0"/>
              <w:adjustRightInd w:val="0"/>
              <w:ind w:right="840"/>
              <w:rPr>
                <w:rFonts w:ascii="宋体" w:hAnsi="宋体"/>
                <w:szCs w:val="21"/>
              </w:rPr>
            </w:pPr>
          </w:p>
        </w:tc>
        <w:tc>
          <w:tcPr>
            <w:tcW w:w="2554" w:type="dxa"/>
            <w:vAlign w:val="center"/>
          </w:tcPr>
          <w:p>
            <w:pPr>
              <w:autoSpaceDE w:val="0"/>
              <w:autoSpaceDN w:val="0"/>
              <w:adjustRightInd w:val="0"/>
              <w:ind w:right="840"/>
              <w:rPr>
                <w:rFonts w:ascii="宋体" w:hAnsi="宋体"/>
                <w:szCs w:val="21"/>
              </w:rPr>
            </w:pPr>
          </w:p>
        </w:tc>
        <w:tc>
          <w:tcPr>
            <w:tcW w:w="1638" w:type="dxa"/>
            <w:vAlign w:val="center"/>
          </w:tcPr>
          <w:p>
            <w:pPr>
              <w:autoSpaceDE w:val="0"/>
              <w:autoSpaceDN w:val="0"/>
              <w:adjustRightInd w:val="0"/>
              <w:ind w:right="840"/>
              <w:jc w:val="right"/>
              <w:rPr>
                <w:rFonts w:ascii="宋体" w:hAnsi="宋体"/>
                <w:szCs w:val="21"/>
              </w:rPr>
            </w:pPr>
          </w:p>
        </w:tc>
        <w:tc>
          <w:tcPr>
            <w:tcW w:w="1175" w:type="dxa"/>
            <w:vAlign w:val="center"/>
          </w:tcPr>
          <w:p>
            <w:pPr>
              <w:rPr>
                <w:rFonts w:ascii="宋体" w:hAnsi="宋体" w:cs="Arial"/>
                <w:szCs w:val="21"/>
              </w:rPr>
            </w:pPr>
            <w:r>
              <w:rPr>
                <w:rFonts w:hint="eastAsia" w:ascii="宋体" w:hAnsi="宋体" w:cs="Arial"/>
                <w:szCs w:val="21"/>
              </w:rPr>
              <w:t>310</w:t>
            </w:r>
          </w:p>
        </w:tc>
        <w:tc>
          <w:tcPr>
            <w:tcW w:w="2104" w:type="dxa"/>
            <w:vAlign w:val="center"/>
          </w:tcPr>
          <w:p>
            <w:pPr>
              <w:rPr>
                <w:rFonts w:ascii="宋体" w:hAnsi="宋体" w:cs="宋体"/>
                <w:szCs w:val="21"/>
              </w:rPr>
            </w:pPr>
            <w:r>
              <w:rPr>
                <w:rFonts w:hint="eastAsia" w:ascii="宋体" w:hAnsi="宋体"/>
                <w:szCs w:val="21"/>
              </w:rPr>
              <w:t>资本性支出</w:t>
            </w:r>
          </w:p>
        </w:tc>
        <w:tc>
          <w:tcPr>
            <w:tcW w:w="1043" w:type="dxa"/>
            <w:vAlign w:val="center"/>
          </w:tcPr>
          <w:p>
            <w:pPr>
              <w:jc w:val="right"/>
              <w:rPr>
                <w:rFonts w:ascii="宋体" w:hAnsi="宋体" w:cs="宋体"/>
                <w:szCs w:val="21"/>
              </w:rPr>
            </w:pPr>
            <w:r>
              <w:rPr>
                <w:rFonts w:hint="eastAsia" w:ascii="宋体" w:hAnsi="宋体" w:cs="宋体"/>
                <w:szCs w:val="21"/>
              </w:rPr>
              <w:t>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autoSpaceDE w:val="0"/>
              <w:autoSpaceDN w:val="0"/>
              <w:adjustRightInd w:val="0"/>
              <w:ind w:right="840"/>
              <w:rPr>
                <w:rFonts w:ascii="宋体" w:hAnsi="宋体"/>
                <w:szCs w:val="21"/>
              </w:rPr>
            </w:pPr>
          </w:p>
        </w:tc>
        <w:tc>
          <w:tcPr>
            <w:tcW w:w="2554" w:type="dxa"/>
            <w:vAlign w:val="center"/>
          </w:tcPr>
          <w:p>
            <w:pPr>
              <w:autoSpaceDE w:val="0"/>
              <w:autoSpaceDN w:val="0"/>
              <w:adjustRightInd w:val="0"/>
              <w:ind w:right="840"/>
              <w:rPr>
                <w:rFonts w:ascii="宋体" w:hAnsi="宋体"/>
                <w:szCs w:val="21"/>
              </w:rPr>
            </w:pPr>
          </w:p>
        </w:tc>
        <w:tc>
          <w:tcPr>
            <w:tcW w:w="1638" w:type="dxa"/>
            <w:vAlign w:val="center"/>
          </w:tcPr>
          <w:p>
            <w:pPr>
              <w:autoSpaceDE w:val="0"/>
              <w:autoSpaceDN w:val="0"/>
              <w:adjustRightInd w:val="0"/>
              <w:ind w:right="840"/>
              <w:jc w:val="right"/>
              <w:rPr>
                <w:rFonts w:ascii="宋体" w:hAnsi="宋体"/>
                <w:szCs w:val="21"/>
              </w:rPr>
            </w:pPr>
          </w:p>
        </w:tc>
        <w:tc>
          <w:tcPr>
            <w:tcW w:w="1175" w:type="dxa"/>
            <w:vAlign w:val="center"/>
          </w:tcPr>
          <w:p>
            <w:pPr>
              <w:rPr>
                <w:rFonts w:ascii="宋体" w:hAnsi="宋体" w:cs="Arial"/>
                <w:szCs w:val="21"/>
              </w:rPr>
            </w:pPr>
            <w:r>
              <w:rPr>
                <w:rFonts w:hint="eastAsia" w:ascii="宋体" w:hAnsi="宋体" w:cs="Arial"/>
                <w:szCs w:val="21"/>
              </w:rPr>
              <w:t>31001</w:t>
            </w:r>
          </w:p>
        </w:tc>
        <w:tc>
          <w:tcPr>
            <w:tcW w:w="2104" w:type="dxa"/>
            <w:vAlign w:val="center"/>
          </w:tcPr>
          <w:p>
            <w:pPr>
              <w:rPr>
                <w:rFonts w:ascii="宋体" w:hAnsi="宋体" w:cs="宋体"/>
                <w:szCs w:val="21"/>
              </w:rPr>
            </w:pPr>
            <w:r>
              <w:rPr>
                <w:rFonts w:hint="eastAsia" w:ascii="宋体" w:hAnsi="宋体" w:cs="宋体"/>
                <w:szCs w:val="21"/>
              </w:rPr>
              <w:t xml:space="preserve">  房屋建筑物购建</w:t>
            </w:r>
          </w:p>
        </w:tc>
        <w:tc>
          <w:tcPr>
            <w:tcW w:w="1043"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autoSpaceDE w:val="0"/>
              <w:autoSpaceDN w:val="0"/>
              <w:adjustRightInd w:val="0"/>
              <w:ind w:right="840"/>
              <w:rPr>
                <w:rFonts w:ascii="宋体" w:hAnsi="宋体"/>
                <w:szCs w:val="21"/>
              </w:rPr>
            </w:pPr>
          </w:p>
        </w:tc>
        <w:tc>
          <w:tcPr>
            <w:tcW w:w="2554" w:type="dxa"/>
            <w:vAlign w:val="center"/>
          </w:tcPr>
          <w:p>
            <w:pPr>
              <w:autoSpaceDE w:val="0"/>
              <w:autoSpaceDN w:val="0"/>
              <w:adjustRightInd w:val="0"/>
              <w:ind w:right="840"/>
              <w:rPr>
                <w:rFonts w:ascii="宋体" w:hAnsi="宋体"/>
                <w:szCs w:val="21"/>
              </w:rPr>
            </w:pPr>
          </w:p>
        </w:tc>
        <w:tc>
          <w:tcPr>
            <w:tcW w:w="1638" w:type="dxa"/>
            <w:vAlign w:val="center"/>
          </w:tcPr>
          <w:p>
            <w:pPr>
              <w:autoSpaceDE w:val="0"/>
              <w:autoSpaceDN w:val="0"/>
              <w:adjustRightInd w:val="0"/>
              <w:ind w:right="840"/>
              <w:jc w:val="right"/>
              <w:rPr>
                <w:rFonts w:ascii="宋体" w:hAnsi="宋体"/>
                <w:szCs w:val="21"/>
              </w:rPr>
            </w:pPr>
          </w:p>
        </w:tc>
        <w:tc>
          <w:tcPr>
            <w:tcW w:w="1175" w:type="dxa"/>
            <w:vAlign w:val="center"/>
          </w:tcPr>
          <w:p>
            <w:pPr>
              <w:rPr>
                <w:rFonts w:ascii="宋体" w:hAnsi="宋体" w:cs="Arial"/>
                <w:szCs w:val="21"/>
              </w:rPr>
            </w:pPr>
            <w:r>
              <w:rPr>
                <w:rFonts w:hint="eastAsia" w:ascii="宋体" w:hAnsi="宋体" w:cs="Arial"/>
                <w:szCs w:val="21"/>
              </w:rPr>
              <w:t>31002</w:t>
            </w:r>
          </w:p>
        </w:tc>
        <w:tc>
          <w:tcPr>
            <w:tcW w:w="2104" w:type="dxa"/>
            <w:vAlign w:val="center"/>
          </w:tcPr>
          <w:p>
            <w:pPr>
              <w:rPr>
                <w:rFonts w:ascii="宋体" w:hAnsi="宋体" w:cs="宋体"/>
                <w:szCs w:val="21"/>
              </w:rPr>
            </w:pPr>
            <w:r>
              <w:rPr>
                <w:rFonts w:hint="eastAsia" w:ascii="宋体" w:hAnsi="宋体"/>
                <w:szCs w:val="21"/>
              </w:rPr>
              <w:t xml:space="preserve">  办公设备购置</w:t>
            </w:r>
          </w:p>
        </w:tc>
        <w:tc>
          <w:tcPr>
            <w:tcW w:w="1043" w:type="dxa"/>
            <w:vAlign w:val="center"/>
          </w:tcPr>
          <w:p>
            <w:pPr>
              <w:jc w:val="right"/>
              <w:rPr>
                <w:rFonts w:ascii="宋体" w:hAnsi="宋体" w:cs="宋体"/>
                <w:szCs w:val="21"/>
              </w:rPr>
            </w:pPr>
            <w:r>
              <w:rPr>
                <w:rFonts w:hint="eastAsia" w:ascii="宋体" w:hAnsi="宋体" w:cs="宋体"/>
                <w:szCs w:val="21"/>
              </w:rPr>
              <w:t>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autoSpaceDE w:val="0"/>
              <w:autoSpaceDN w:val="0"/>
              <w:adjustRightInd w:val="0"/>
              <w:ind w:right="840"/>
              <w:rPr>
                <w:rFonts w:ascii="宋体" w:hAnsi="宋体"/>
                <w:szCs w:val="21"/>
              </w:rPr>
            </w:pPr>
          </w:p>
        </w:tc>
        <w:tc>
          <w:tcPr>
            <w:tcW w:w="2554" w:type="dxa"/>
            <w:vAlign w:val="center"/>
          </w:tcPr>
          <w:p>
            <w:pPr>
              <w:autoSpaceDE w:val="0"/>
              <w:autoSpaceDN w:val="0"/>
              <w:adjustRightInd w:val="0"/>
              <w:ind w:right="840"/>
              <w:rPr>
                <w:rFonts w:ascii="宋体" w:hAnsi="宋体"/>
                <w:szCs w:val="21"/>
              </w:rPr>
            </w:pPr>
          </w:p>
        </w:tc>
        <w:tc>
          <w:tcPr>
            <w:tcW w:w="1638" w:type="dxa"/>
            <w:vAlign w:val="center"/>
          </w:tcPr>
          <w:p>
            <w:pPr>
              <w:autoSpaceDE w:val="0"/>
              <w:autoSpaceDN w:val="0"/>
              <w:adjustRightInd w:val="0"/>
              <w:ind w:right="840"/>
              <w:jc w:val="right"/>
              <w:rPr>
                <w:rFonts w:ascii="宋体" w:hAnsi="宋体"/>
                <w:szCs w:val="21"/>
              </w:rPr>
            </w:pPr>
          </w:p>
        </w:tc>
        <w:tc>
          <w:tcPr>
            <w:tcW w:w="1175" w:type="dxa"/>
            <w:vAlign w:val="center"/>
          </w:tcPr>
          <w:p>
            <w:pPr>
              <w:rPr>
                <w:rFonts w:ascii="宋体" w:hAnsi="宋体" w:cs="Arial"/>
                <w:szCs w:val="21"/>
              </w:rPr>
            </w:pPr>
            <w:r>
              <w:rPr>
                <w:rFonts w:hint="eastAsia" w:ascii="宋体" w:hAnsi="宋体" w:cs="Arial"/>
                <w:szCs w:val="21"/>
              </w:rPr>
              <w:t>31003</w:t>
            </w:r>
          </w:p>
        </w:tc>
        <w:tc>
          <w:tcPr>
            <w:tcW w:w="2104" w:type="dxa"/>
            <w:vAlign w:val="center"/>
          </w:tcPr>
          <w:p>
            <w:pPr>
              <w:rPr>
                <w:rFonts w:ascii="宋体" w:hAnsi="宋体" w:cs="宋体"/>
                <w:szCs w:val="21"/>
              </w:rPr>
            </w:pPr>
            <w:r>
              <w:rPr>
                <w:rFonts w:hint="eastAsia" w:ascii="宋体" w:hAnsi="宋体"/>
                <w:szCs w:val="21"/>
              </w:rPr>
              <w:t xml:space="preserve">  专用设备购置</w:t>
            </w:r>
          </w:p>
        </w:tc>
        <w:tc>
          <w:tcPr>
            <w:tcW w:w="1043" w:type="dxa"/>
            <w:vAlign w:val="center"/>
          </w:tcPr>
          <w:p>
            <w:pPr>
              <w:jc w:val="right"/>
              <w:rPr>
                <w:rFonts w:ascii="宋体" w:hAnsi="宋体" w:cs="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autoSpaceDE w:val="0"/>
              <w:autoSpaceDN w:val="0"/>
              <w:adjustRightInd w:val="0"/>
              <w:ind w:right="840"/>
              <w:rPr>
                <w:rFonts w:ascii="宋体" w:hAnsi="宋体"/>
                <w:szCs w:val="21"/>
              </w:rPr>
            </w:pPr>
          </w:p>
        </w:tc>
        <w:tc>
          <w:tcPr>
            <w:tcW w:w="2554" w:type="dxa"/>
            <w:vAlign w:val="center"/>
          </w:tcPr>
          <w:p>
            <w:pPr>
              <w:autoSpaceDE w:val="0"/>
              <w:autoSpaceDN w:val="0"/>
              <w:adjustRightInd w:val="0"/>
              <w:ind w:right="840"/>
              <w:rPr>
                <w:rFonts w:ascii="宋体" w:hAnsi="宋体"/>
                <w:szCs w:val="21"/>
              </w:rPr>
            </w:pPr>
          </w:p>
        </w:tc>
        <w:tc>
          <w:tcPr>
            <w:tcW w:w="1638" w:type="dxa"/>
            <w:vAlign w:val="center"/>
          </w:tcPr>
          <w:p>
            <w:pPr>
              <w:autoSpaceDE w:val="0"/>
              <w:autoSpaceDN w:val="0"/>
              <w:adjustRightInd w:val="0"/>
              <w:ind w:right="840"/>
              <w:jc w:val="right"/>
              <w:rPr>
                <w:rFonts w:ascii="宋体" w:hAnsi="宋体"/>
                <w:szCs w:val="21"/>
              </w:rPr>
            </w:pPr>
          </w:p>
        </w:tc>
        <w:tc>
          <w:tcPr>
            <w:tcW w:w="1175" w:type="dxa"/>
            <w:vAlign w:val="center"/>
          </w:tcPr>
          <w:p>
            <w:pPr>
              <w:rPr>
                <w:rFonts w:ascii="宋体" w:hAnsi="宋体" w:cs="Arial"/>
                <w:szCs w:val="21"/>
              </w:rPr>
            </w:pPr>
            <w:r>
              <w:rPr>
                <w:rFonts w:hint="eastAsia" w:ascii="宋体" w:hAnsi="宋体" w:cs="Arial"/>
                <w:szCs w:val="21"/>
              </w:rPr>
              <w:t>31007</w:t>
            </w:r>
          </w:p>
        </w:tc>
        <w:tc>
          <w:tcPr>
            <w:tcW w:w="2104" w:type="dxa"/>
            <w:vAlign w:val="center"/>
          </w:tcPr>
          <w:p>
            <w:pPr>
              <w:rPr>
                <w:rFonts w:ascii="宋体" w:hAnsi="宋体" w:cs="宋体"/>
                <w:szCs w:val="21"/>
              </w:rPr>
            </w:pPr>
            <w:r>
              <w:rPr>
                <w:rFonts w:hint="eastAsia" w:ascii="宋体" w:hAnsi="宋体"/>
                <w:szCs w:val="21"/>
              </w:rPr>
              <w:t xml:space="preserve">  信息网络及软件购置更新</w:t>
            </w:r>
          </w:p>
        </w:tc>
        <w:tc>
          <w:tcPr>
            <w:tcW w:w="1043" w:type="dxa"/>
            <w:vAlign w:val="center"/>
          </w:tcPr>
          <w:p>
            <w:pPr>
              <w:jc w:val="right"/>
              <w:rPr>
                <w:rFonts w:ascii="宋体" w:hAnsi="宋体" w:cs="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autoSpaceDE w:val="0"/>
              <w:autoSpaceDN w:val="0"/>
              <w:adjustRightInd w:val="0"/>
              <w:ind w:right="840"/>
              <w:rPr>
                <w:rFonts w:ascii="宋体" w:hAnsi="宋体"/>
                <w:szCs w:val="21"/>
              </w:rPr>
            </w:pPr>
          </w:p>
        </w:tc>
        <w:tc>
          <w:tcPr>
            <w:tcW w:w="2554" w:type="dxa"/>
            <w:vAlign w:val="center"/>
          </w:tcPr>
          <w:p>
            <w:pPr>
              <w:autoSpaceDE w:val="0"/>
              <w:autoSpaceDN w:val="0"/>
              <w:adjustRightInd w:val="0"/>
              <w:ind w:right="840"/>
              <w:rPr>
                <w:rFonts w:ascii="宋体" w:hAnsi="宋体"/>
                <w:szCs w:val="21"/>
              </w:rPr>
            </w:pPr>
          </w:p>
        </w:tc>
        <w:tc>
          <w:tcPr>
            <w:tcW w:w="1638" w:type="dxa"/>
            <w:vAlign w:val="center"/>
          </w:tcPr>
          <w:p>
            <w:pPr>
              <w:autoSpaceDE w:val="0"/>
              <w:autoSpaceDN w:val="0"/>
              <w:adjustRightInd w:val="0"/>
              <w:ind w:right="840"/>
              <w:jc w:val="right"/>
              <w:rPr>
                <w:rFonts w:ascii="宋体" w:hAnsi="宋体"/>
                <w:szCs w:val="21"/>
              </w:rPr>
            </w:pPr>
          </w:p>
        </w:tc>
        <w:tc>
          <w:tcPr>
            <w:tcW w:w="1175" w:type="dxa"/>
            <w:vAlign w:val="center"/>
          </w:tcPr>
          <w:p>
            <w:pPr>
              <w:rPr>
                <w:rFonts w:ascii="宋体" w:hAnsi="宋体" w:cs="Arial"/>
                <w:szCs w:val="21"/>
              </w:rPr>
            </w:pPr>
            <w:r>
              <w:rPr>
                <w:rFonts w:hint="eastAsia" w:ascii="宋体" w:hAnsi="宋体" w:cs="Arial"/>
                <w:szCs w:val="21"/>
              </w:rPr>
              <w:t>31013</w:t>
            </w:r>
          </w:p>
        </w:tc>
        <w:tc>
          <w:tcPr>
            <w:tcW w:w="2104" w:type="dxa"/>
            <w:vAlign w:val="center"/>
          </w:tcPr>
          <w:p>
            <w:pPr>
              <w:rPr>
                <w:rFonts w:ascii="宋体" w:hAnsi="宋体" w:cs="宋体"/>
                <w:szCs w:val="21"/>
              </w:rPr>
            </w:pPr>
            <w:r>
              <w:rPr>
                <w:rFonts w:hint="eastAsia" w:ascii="宋体" w:hAnsi="宋体"/>
                <w:szCs w:val="21"/>
              </w:rPr>
              <w:t xml:space="preserve">  公务用车购置</w:t>
            </w:r>
          </w:p>
        </w:tc>
        <w:tc>
          <w:tcPr>
            <w:tcW w:w="1043" w:type="dxa"/>
            <w:vAlign w:val="center"/>
          </w:tcPr>
          <w:p>
            <w:pPr>
              <w:jc w:val="right"/>
              <w:rPr>
                <w:rFonts w:ascii="宋体" w:hAnsi="宋体" w:cs="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autoSpaceDE w:val="0"/>
              <w:autoSpaceDN w:val="0"/>
              <w:adjustRightInd w:val="0"/>
              <w:ind w:right="840"/>
              <w:rPr>
                <w:rFonts w:ascii="宋体" w:hAnsi="宋体"/>
                <w:szCs w:val="21"/>
              </w:rPr>
            </w:pPr>
          </w:p>
        </w:tc>
        <w:tc>
          <w:tcPr>
            <w:tcW w:w="2554" w:type="dxa"/>
            <w:vAlign w:val="center"/>
          </w:tcPr>
          <w:p>
            <w:pPr>
              <w:autoSpaceDE w:val="0"/>
              <w:autoSpaceDN w:val="0"/>
              <w:adjustRightInd w:val="0"/>
              <w:ind w:right="840"/>
              <w:rPr>
                <w:rFonts w:ascii="宋体" w:hAnsi="宋体"/>
                <w:szCs w:val="21"/>
              </w:rPr>
            </w:pPr>
          </w:p>
        </w:tc>
        <w:tc>
          <w:tcPr>
            <w:tcW w:w="1638" w:type="dxa"/>
            <w:vAlign w:val="center"/>
          </w:tcPr>
          <w:p>
            <w:pPr>
              <w:autoSpaceDE w:val="0"/>
              <w:autoSpaceDN w:val="0"/>
              <w:adjustRightInd w:val="0"/>
              <w:ind w:right="840"/>
              <w:jc w:val="right"/>
              <w:rPr>
                <w:rFonts w:ascii="宋体" w:hAnsi="宋体"/>
                <w:szCs w:val="21"/>
              </w:rPr>
            </w:pPr>
          </w:p>
        </w:tc>
        <w:tc>
          <w:tcPr>
            <w:tcW w:w="1175" w:type="dxa"/>
            <w:vAlign w:val="center"/>
          </w:tcPr>
          <w:p>
            <w:pPr>
              <w:rPr>
                <w:rFonts w:ascii="宋体" w:hAnsi="宋体" w:cs="Arial"/>
                <w:szCs w:val="21"/>
              </w:rPr>
            </w:pPr>
            <w:r>
              <w:rPr>
                <w:rFonts w:hint="eastAsia" w:ascii="宋体" w:hAnsi="宋体" w:cs="Arial"/>
                <w:szCs w:val="21"/>
              </w:rPr>
              <w:t>31019</w:t>
            </w:r>
          </w:p>
        </w:tc>
        <w:tc>
          <w:tcPr>
            <w:tcW w:w="2104" w:type="dxa"/>
            <w:vAlign w:val="center"/>
          </w:tcPr>
          <w:p>
            <w:pPr>
              <w:rPr>
                <w:rFonts w:ascii="宋体" w:hAnsi="宋体"/>
                <w:szCs w:val="21"/>
              </w:rPr>
            </w:pPr>
            <w:r>
              <w:rPr>
                <w:rFonts w:hint="eastAsia" w:ascii="宋体" w:hAnsi="宋体"/>
                <w:szCs w:val="21"/>
              </w:rPr>
              <w:t xml:space="preserve">  其他交通工具购置</w:t>
            </w:r>
          </w:p>
        </w:tc>
        <w:tc>
          <w:tcPr>
            <w:tcW w:w="1043" w:type="dxa"/>
            <w:vAlign w:val="center"/>
          </w:tcPr>
          <w:p>
            <w:pPr>
              <w:jc w:val="right"/>
              <w:rPr>
                <w:rFonts w:ascii="宋体" w:hAnsi="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autoSpaceDE w:val="0"/>
              <w:autoSpaceDN w:val="0"/>
              <w:adjustRightInd w:val="0"/>
              <w:ind w:right="840"/>
              <w:rPr>
                <w:rFonts w:ascii="宋体" w:hAnsi="宋体"/>
                <w:szCs w:val="21"/>
              </w:rPr>
            </w:pPr>
          </w:p>
        </w:tc>
        <w:tc>
          <w:tcPr>
            <w:tcW w:w="2554" w:type="dxa"/>
            <w:vAlign w:val="center"/>
          </w:tcPr>
          <w:p>
            <w:pPr>
              <w:autoSpaceDE w:val="0"/>
              <w:autoSpaceDN w:val="0"/>
              <w:adjustRightInd w:val="0"/>
              <w:ind w:right="840"/>
              <w:rPr>
                <w:rFonts w:ascii="宋体" w:hAnsi="宋体"/>
                <w:szCs w:val="21"/>
              </w:rPr>
            </w:pPr>
          </w:p>
        </w:tc>
        <w:tc>
          <w:tcPr>
            <w:tcW w:w="1638" w:type="dxa"/>
            <w:vAlign w:val="center"/>
          </w:tcPr>
          <w:p>
            <w:pPr>
              <w:autoSpaceDE w:val="0"/>
              <w:autoSpaceDN w:val="0"/>
              <w:adjustRightInd w:val="0"/>
              <w:ind w:right="840"/>
              <w:jc w:val="right"/>
              <w:rPr>
                <w:rFonts w:ascii="宋体" w:hAnsi="宋体"/>
                <w:szCs w:val="21"/>
              </w:rPr>
            </w:pPr>
          </w:p>
        </w:tc>
        <w:tc>
          <w:tcPr>
            <w:tcW w:w="1175" w:type="dxa"/>
            <w:vAlign w:val="center"/>
          </w:tcPr>
          <w:p>
            <w:pPr>
              <w:rPr>
                <w:rFonts w:ascii="宋体" w:hAnsi="宋体" w:cs="Arial"/>
                <w:szCs w:val="21"/>
              </w:rPr>
            </w:pPr>
            <w:r>
              <w:rPr>
                <w:rFonts w:hint="eastAsia" w:ascii="宋体" w:hAnsi="宋体" w:cs="Arial"/>
                <w:szCs w:val="21"/>
              </w:rPr>
              <w:t>31021</w:t>
            </w:r>
          </w:p>
        </w:tc>
        <w:tc>
          <w:tcPr>
            <w:tcW w:w="2104" w:type="dxa"/>
            <w:vAlign w:val="center"/>
          </w:tcPr>
          <w:p>
            <w:pPr>
              <w:rPr>
                <w:rFonts w:ascii="宋体" w:hAnsi="宋体"/>
                <w:szCs w:val="21"/>
              </w:rPr>
            </w:pPr>
            <w:r>
              <w:rPr>
                <w:rFonts w:hint="eastAsia" w:ascii="宋体" w:hAnsi="宋体"/>
                <w:szCs w:val="21"/>
              </w:rPr>
              <w:t xml:space="preserve">  文物和陈列品购置</w:t>
            </w:r>
          </w:p>
        </w:tc>
        <w:tc>
          <w:tcPr>
            <w:tcW w:w="1043" w:type="dxa"/>
            <w:vAlign w:val="center"/>
          </w:tcPr>
          <w:p>
            <w:pPr>
              <w:jc w:val="right"/>
              <w:rPr>
                <w:rFonts w:ascii="宋体" w:hAnsi="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autoSpaceDE w:val="0"/>
              <w:autoSpaceDN w:val="0"/>
              <w:adjustRightInd w:val="0"/>
              <w:ind w:right="840"/>
              <w:rPr>
                <w:rFonts w:ascii="宋体" w:hAnsi="宋体"/>
                <w:szCs w:val="21"/>
              </w:rPr>
            </w:pPr>
          </w:p>
        </w:tc>
        <w:tc>
          <w:tcPr>
            <w:tcW w:w="2554" w:type="dxa"/>
            <w:vAlign w:val="center"/>
          </w:tcPr>
          <w:p>
            <w:pPr>
              <w:autoSpaceDE w:val="0"/>
              <w:autoSpaceDN w:val="0"/>
              <w:adjustRightInd w:val="0"/>
              <w:ind w:right="840"/>
              <w:rPr>
                <w:rFonts w:ascii="宋体" w:hAnsi="宋体"/>
                <w:szCs w:val="21"/>
              </w:rPr>
            </w:pPr>
          </w:p>
        </w:tc>
        <w:tc>
          <w:tcPr>
            <w:tcW w:w="1638" w:type="dxa"/>
            <w:vAlign w:val="center"/>
          </w:tcPr>
          <w:p>
            <w:pPr>
              <w:autoSpaceDE w:val="0"/>
              <w:autoSpaceDN w:val="0"/>
              <w:adjustRightInd w:val="0"/>
              <w:ind w:right="840"/>
              <w:jc w:val="right"/>
              <w:rPr>
                <w:rFonts w:ascii="宋体" w:hAnsi="宋体"/>
                <w:szCs w:val="21"/>
              </w:rPr>
            </w:pPr>
          </w:p>
        </w:tc>
        <w:tc>
          <w:tcPr>
            <w:tcW w:w="1175" w:type="dxa"/>
            <w:vAlign w:val="center"/>
          </w:tcPr>
          <w:p>
            <w:pPr>
              <w:rPr>
                <w:rFonts w:ascii="宋体" w:hAnsi="宋体" w:cs="Arial"/>
                <w:szCs w:val="21"/>
              </w:rPr>
            </w:pPr>
            <w:r>
              <w:rPr>
                <w:rFonts w:hint="eastAsia" w:ascii="宋体" w:hAnsi="宋体" w:cs="Arial"/>
                <w:szCs w:val="21"/>
              </w:rPr>
              <w:t>31022</w:t>
            </w:r>
          </w:p>
        </w:tc>
        <w:tc>
          <w:tcPr>
            <w:tcW w:w="2104" w:type="dxa"/>
            <w:vAlign w:val="center"/>
          </w:tcPr>
          <w:p>
            <w:pPr>
              <w:rPr>
                <w:rFonts w:ascii="宋体" w:hAnsi="宋体"/>
                <w:szCs w:val="21"/>
              </w:rPr>
            </w:pPr>
            <w:r>
              <w:rPr>
                <w:rFonts w:hint="eastAsia" w:ascii="宋体" w:hAnsi="宋体"/>
                <w:szCs w:val="21"/>
              </w:rPr>
              <w:t xml:space="preserve">  无形资产购置</w:t>
            </w:r>
          </w:p>
        </w:tc>
        <w:tc>
          <w:tcPr>
            <w:tcW w:w="1043" w:type="dxa"/>
            <w:vAlign w:val="center"/>
          </w:tcPr>
          <w:p>
            <w:pPr>
              <w:jc w:val="right"/>
              <w:rPr>
                <w:rFonts w:ascii="宋体" w:hAnsi="宋体"/>
                <w:szCs w:val="21"/>
              </w:rPr>
            </w:pPr>
            <w:r>
              <w:rPr>
                <w:rFonts w:hint="eastAsia" w:ascii="宋体" w:hAnsi="宋体" w:cs="宋体"/>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6" w:type="dxa"/>
            <w:vAlign w:val="center"/>
          </w:tcPr>
          <w:p>
            <w:pPr>
              <w:autoSpaceDE w:val="0"/>
              <w:autoSpaceDN w:val="0"/>
              <w:adjustRightInd w:val="0"/>
              <w:ind w:right="840"/>
              <w:rPr>
                <w:rFonts w:ascii="宋体" w:hAnsi="宋体"/>
                <w:szCs w:val="21"/>
              </w:rPr>
            </w:pPr>
          </w:p>
        </w:tc>
        <w:tc>
          <w:tcPr>
            <w:tcW w:w="2554" w:type="dxa"/>
            <w:vAlign w:val="center"/>
          </w:tcPr>
          <w:p>
            <w:pPr>
              <w:autoSpaceDE w:val="0"/>
              <w:autoSpaceDN w:val="0"/>
              <w:adjustRightInd w:val="0"/>
              <w:ind w:right="840"/>
              <w:rPr>
                <w:rFonts w:ascii="宋体" w:hAnsi="宋体"/>
                <w:szCs w:val="21"/>
              </w:rPr>
            </w:pPr>
          </w:p>
        </w:tc>
        <w:tc>
          <w:tcPr>
            <w:tcW w:w="1638" w:type="dxa"/>
            <w:vAlign w:val="center"/>
          </w:tcPr>
          <w:p>
            <w:pPr>
              <w:autoSpaceDE w:val="0"/>
              <w:autoSpaceDN w:val="0"/>
              <w:adjustRightInd w:val="0"/>
              <w:ind w:right="840"/>
              <w:jc w:val="right"/>
              <w:rPr>
                <w:rFonts w:ascii="宋体" w:hAnsi="宋体"/>
                <w:szCs w:val="21"/>
              </w:rPr>
            </w:pPr>
          </w:p>
        </w:tc>
        <w:tc>
          <w:tcPr>
            <w:tcW w:w="1175" w:type="dxa"/>
            <w:vAlign w:val="center"/>
          </w:tcPr>
          <w:p>
            <w:pPr>
              <w:rPr>
                <w:rFonts w:ascii="宋体" w:hAnsi="宋体" w:cs="Arial"/>
                <w:szCs w:val="21"/>
              </w:rPr>
            </w:pPr>
            <w:r>
              <w:rPr>
                <w:rFonts w:hint="eastAsia" w:ascii="宋体" w:hAnsi="宋体" w:cs="Arial"/>
                <w:szCs w:val="21"/>
              </w:rPr>
              <w:t>31099</w:t>
            </w:r>
          </w:p>
        </w:tc>
        <w:tc>
          <w:tcPr>
            <w:tcW w:w="2104" w:type="dxa"/>
            <w:vAlign w:val="center"/>
          </w:tcPr>
          <w:p>
            <w:pPr>
              <w:rPr>
                <w:rFonts w:ascii="宋体" w:hAnsi="宋体" w:cs="宋体"/>
                <w:szCs w:val="21"/>
              </w:rPr>
            </w:pPr>
            <w:r>
              <w:rPr>
                <w:rFonts w:hint="eastAsia" w:ascii="宋体" w:hAnsi="宋体"/>
                <w:szCs w:val="21"/>
              </w:rPr>
              <w:t xml:space="preserve">  其他资本性支出</w:t>
            </w:r>
          </w:p>
        </w:tc>
        <w:tc>
          <w:tcPr>
            <w:tcW w:w="1043" w:type="dxa"/>
            <w:vAlign w:val="center"/>
          </w:tcPr>
          <w:p>
            <w:pPr>
              <w:jc w:val="right"/>
              <w:rPr>
                <w:rFonts w:ascii="宋体" w:hAnsi="宋体" w:cs="宋体"/>
                <w:szCs w:val="21"/>
              </w:rPr>
            </w:pPr>
            <w:bookmarkStart w:id="57" w:name="OLE_LINK101"/>
            <w:r>
              <w:rPr>
                <w:rFonts w:hint="eastAsia" w:ascii="宋体" w:hAnsi="宋体" w:cs="宋体"/>
                <w:szCs w:val="21"/>
              </w:rPr>
              <w:t>0.00</w:t>
            </w:r>
            <w:bookmarkEnd w:id="5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3580" w:type="dxa"/>
            <w:gridSpan w:val="2"/>
            <w:vAlign w:val="center"/>
          </w:tcPr>
          <w:p>
            <w:pPr>
              <w:autoSpaceDE w:val="0"/>
              <w:autoSpaceDN w:val="0"/>
              <w:adjustRightInd w:val="0"/>
              <w:ind w:right="840"/>
              <w:jc w:val="center"/>
              <w:rPr>
                <w:rFonts w:ascii="宋体" w:hAnsi="宋体"/>
                <w:szCs w:val="21"/>
              </w:rPr>
            </w:pPr>
            <w:r>
              <w:rPr>
                <w:rFonts w:hint="eastAsia" w:ascii="宋体" w:hAnsi="宋体"/>
                <w:szCs w:val="21"/>
              </w:rPr>
              <w:t>人员经费合计</w:t>
            </w:r>
          </w:p>
        </w:tc>
        <w:tc>
          <w:tcPr>
            <w:tcW w:w="1638" w:type="dxa"/>
            <w:vAlign w:val="center"/>
          </w:tcPr>
          <w:p>
            <w:pPr>
              <w:autoSpaceDE w:val="0"/>
              <w:autoSpaceDN w:val="0"/>
              <w:adjustRightInd w:val="0"/>
              <w:jc w:val="right"/>
              <w:rPr>
                <w:rFonts w:ascii="宋体" w:hAnsi="宋体"/>
                <w:szCs w:val="21"/>
              </w:rPr>
            </w:pPr>
            <w:bookmarkStart w:id="58" w:name="OLE_LINK127"/>
            <w:bookmarkStart w:id="59" w:name="OLE_LINK128"/>
            <w:r>
              <w:rPr>
                <w:rFonts w:hint="eastAsia" w:ascii="宋体" w:hAnsi="宋体"/>
                <w:szCs w:val="21"/>
              </w:rPr>
              <w:t>1416.11</w:t>
            </w:r>
            <w:bookmarkEnd w:id="58"/>
            <w:bookmarkEnd w:id="59"/>
          </w:p>
        </w:tc>
        <w:tc>
          <w:tcPr>
            <w:tcW w:w="3279" w:type="dxa"/>
            <w:gridSpan w:val="2"/>
            <w:vAlign w:val="center"/>
          </w:tcPr>
          <w:p>
            <w:pPr>
              <w:jc w:val="center"/>
              <w:rPr>
                <w:rFonts w:ascii="宋体" w:hAnsi="宋体"/>
                <w:szCs w:val="21"/>
              </w:rPr>
            </w:pPr>
            <w:r>
              <w:rPr>
                <w:rFonts w:hint="eastAsia" w:ascii="宋体" w:hAnsi="宋体"/>
                <w:szCs w:val="21"/>
              </w:rPr>
              <w:t>公用经费合计</w:t>
            </w:r>
          </w:p>
        </w:tc>
        <w:tc>
          <w:tcPr>
            <w:tcW w:w="1043" w:type="dxa"/>
            <w:vAlign w:val="center"/>
          </w:tcPr>
          <w:p>
            <w:pPr>
              <w:jc w:val="right"/>
              <w:rPr>
                <w:rFonts w:ascii="宋体" w:hAnsi="宋体" w:cs="宋体"/>
                <w:szCs w:val="21"/>
              </w:rPr>
            </w:pPr>
            <w:r>
              <w:rPr>
                <w:rFonts w:hint="eastAsia" w:ascii="宋体" w:hAnsi="宋体" w:cs="宋体"/>
                <w:szCs w:val="21"/>
              </w:rPr>
              <w:t>111.81</w:t>
            </w:r>
          </w:p>
        </w:tc>
      </w:tr>
    </w:tbl>
    <w:p>
      <w:pPr>
        <w:autoSpaceDE w:val="0"/>
        <w:autoSpaceDN w:val="0"/>
        <w:adjustRightInd w:val="0"/>
        <w:rPr>
          <w:rFonts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ascii="宋体" w:hAnsi="宋体"/>
          <w:szCs w:val="21"/>
        </w:rPr>
      </w:pPr>
      <w:r>
        <w:rPr>
          <w:rFonts w:hint="eastAsia" w:ascii="宋体" w:hAnsi="宋体"/>
          <w:szCs w:val="21"/>
        </w:rPr>
        <w:t>财政拨款“三公”经费支出决算表</w:t>
      </w:r>
    </w:p>
    <w:p>
      <w:pPr>
        <w:autoSpaceDE w:val="0"/>
        <w:autoSpaceDN w:val="0"/>
        <w:adjustRightInd w:val="0"/>
        <w:ind w:right="675"/>
        <w:jc w:val="right"/>
        <w:rPr>
          <w:rFonts w:ascii="宋体" w:hAnsi="宋体"/>
          <w:szCs w:val="21"/>
        </w:rPr>
      </w:pPr>
      <w:r>
        <w:rPr>
          <w:rFonts w:hint="eastAsia" w:ascii="宋体" w:hAnsi="宋体"/>
          <w:szCs w:val="21"/>
        </w:rPr>
        <w:t>单位：万元</w:t>
      </w:r>
    </w:p>
    <w:tbl>
      <w:tblPr>
        <w:tblStyle w:val="10"/>
        <w:tblW w:w="12914"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78"/>
        <w:gridCol w:w="1078"/>
        <w:gridCol w:w="1077"/>
        <w:gridCol w:w="1077"/>
        <w:gridCol w:w="1077"/>
        <w:gridCol w:w="1077"/>
        <w:gridCol w:w="1077"/>
        <w:gridCol w:w="1077"/>
        <w:gridCol w:w="1065"/>
        <w:gridCol w:w="1077"/>
        <w:gridCol w:w="1077"/>
        <w:gridCol w:w="107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285" w:hRule="atLeast"/>
          <w:jc w:val="center"/>
        </w:trPr>
        <w:tc>
          <w:tcPr>
            <w:tcW w:w="12914" w:type="dxa"/>
            <w:gridSpan w:val="1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r>
              <w:rPr>
                <w:rFonts w:hint="eastAsia" w:ascii="宋体" w:hAnsi="宋体"/>
                <w:szCs w:val="21"/>
              </w:rPr>
              <w:t>财政拨款“三公”经费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285" w:hRule="atLeast"/>
          <w:jc w:val="center"/>
        </w:trPr>
        <w:tc>
          <w:tcPr>
            <w:tcW w:w="2156" w:type="dxa"/>
            <w:gridSpan w:val="2"/>
            <w:vMerge w:val="restart"/>
            <w:tcBorders>
              <w:top w:val="single" w:color="auto" w:sz="6" w:space="0"/>
              <w:left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2154"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因公出国</w:t>
            </w:r>
          </w:p>
          <w:p>
            <w:pPr>
              <w:widowControl/>
              <w:jc w:val="center"/>
              <w:rPr>
                <w:rFonts w:ascii="宋体" w:hAnsi="宋体" w:cs="宋体"/>
                <w:kern w:val="0"/>
                <w:szCs w:val="21"/>
              </w:rPr>
            </w:pPr>
            <w:r>
              <w:rPr>
                <w:rFonts w:hint="eastAsia" w:ascii="宋体" w:hAnsi="宋体" w:cs="宋体"/>
                <w:kern w:val="0"/>
                <w:szCs w:val="21"/>
              </w:rPr>
              <w:t>（境）费</w:t>
            </w:r>
          </w:p>
        </w:tc>
        <w:tc>
          <w:tcPr>
            <w:tcW w:w="6450" w:type="dxa"/>
            <w:gridSpan w:val="6"/>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公务用车购置及运行维护费</w:t>
            </w:r>
          </w:p>
        </w:tc>
        <w:tc>
          <w:tcPr>
            <w:tcW w:w="2154"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公务接待费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1" w:hRule="atLeast"/>
          <w:jc w:val="center"/>
        </w:trPr>
        <w:tc>
          <w:tcPr>
            <w:tcW w:w="2156" w:type="dxa"/>
            <w:gridSpan w:val="2"/>
            <w:vMerge w:val="continue"/>
            <w:tcBorders>
              <w:top w:val="single" w:color="auto" w:sz="6" w:space="0"/>
              <w:left w:val="single" w:color="auto" w:sz="6" w:space="0"/>
              <w:bottom w:val="single" w:color="auto" w:sz="6" w:space="0"/>
            </w:tcBorders>
            <w:vAlign w:val="center"/>
          </w:tcPr>
          <w:p>
            <w:pPr>
              <w:widowControl/>
              <w:jc w:val="left"/>
              <w:rPr>
                <w:rFonts w:ascii="宋体" w:hAnsi="宋体" w:cs="宋体"/>
                <w:kern w:val="0"/>
                <w:szCs w:val="21"/>
              </w:rPr>
            </w:pPr>
          </w:p>
        </w:tc>
        <w:tc>
          <w:tcPr>
            <w:tcW w:w="2154"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c>
          <w:tcPr>
            <w:tcW w:w="2154"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2154"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购置费</w:t>
            </w:r>
          </w:p>
        </w:tc>
        <w:tc>
          <w:tcPr>
            <w:tcW w:w="2142"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运行维护费</w:t>
            </w:r>
          </w:p>
        </w:tc>
        <w:tc>
          <w:tcPr>
            <w:tcW w:w="2154"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43" w:hRule="atLeast"/>
          <w:jc w:val="center"/>
        </w:trPr>
        <w:tc>
          <w:tcPr>
            <w:tcW w:w="1078" w:type="dxa"/>
            <w:tcBorders>
              <w:top w:val="single" w:color="auto" w:sz="6" w:space="0"/>
              <w:left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8"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077"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7"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077"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7"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077"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7"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065"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7"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077"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7"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00" w:hRule="atLeast"/>
          <w:jc w:val="center"/>
        </w:trPr>
        <w:tc>
          <w:tcPr>
            <w:tcW w:w="1078" w:type="dxa"/>
            <w:tcBorders>
              <w:top w:val="single" w:color="auto" w:sz="6" w:space="0"/>
              <w:left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12.5</w:t>
            </w:r>
          </w:p>
        </w:tc>
        <w:tc>
          <w:tcPr>
            <w:tcW w:w="1078"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3.79</w:t>
            </w:r>
          </w:p>
        </w:tc>
        <w:tc>
          <w:tcPr>
            <w:tcW w:w="1077"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077"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077"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9.00</w:t>
            </w:r>
          </w:p>
        </w:tc>
        <w:tc>
          <w:tcPr>
            <w:tcW w:w="1077"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2.87</w:t>
            </w:r>
          </w:p>
        </w:tc>
        <w:tc>
          <w:tcPr>
            <w:tcW w:w="1077"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077"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0.00</w:t>
            </w:r>
          </w:p>
        </w:tc>
        <w:tc>
          <w:tcPr>
            <w:tcW w:w="1065"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9.0</w:t>
            </w:r>
          </w:p>
        </w:tc>
        <w:tc>
          <w:tcPr>
            <w:tcW w:w="1077"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2.87</w:t>
            </w:r>
          </w:p>
        </w:tc>
        <w:tc>
          <w:tcPr>
            <w:tcW w:w="1077"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3.50</w:t>
            </w:r>
          </w:p>
        </w:tc>
        <w:tc>
          <w:tcPr>
            <w:tcW w:w="1077"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0.92</w:t>
            </w:r>
          </w:p>
        </w:tc>
      </w:tr>
    </w:tbl>
    <w:p>
      <w:pPr>
        <w:autoSpaceDE w:val="0"/>
        <w:autoSpaceDN w:val="0"/>
        <w:adjustRightInd w:val="0"/>
        <w:rPr>
          <w:rFonts w:ascii="宋体" w:hAnsi="宋体"/>
          <w:szCs w:val="21"/>
        </w:rPr>
      </w:pPr>
      <w:r>
        <w:rPr>
          <w:rFonts w:hint="eastAsia" w:ascii="宋体" w:hAnsi="宋体"/>
          <w:szCs w:val="21"/>
        </w:rPr>
        <w:t>注：本表反映单位本年度“三公”经费支出预决算情况。</w:t>
      </w:r>
    </w:p>
    <w:p>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政府性基金预算财政拨款收入支出决算表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10"/>
        <w:tblW w:w="130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1440" w:type="dxa"/>
            <w:vMerge w:val="restart"/>
            <w:vAlign w:val="center"/>
          </w:tcPr>
          <w:p>
            <w:pPr>
              <w:widowControl/>
              <w:jc w:val="center"/>
              <w:rPr>
                <w:rFonts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ascii="宋体" w:hAnsi="宋体"/>
                <w:szCs w:val="21"/>
              </w:rPr>
            </w:pPr>
            <w:r>
              <w:rPr>
                <w:rFonts w:hint="eastAsia" w:ascii="宋体" w:hAnsi="宋体"/>
                <w:szCs w:val="21"/>
              </w:rPr>
              <w:t>本年支出</w:t>
            </w:r>
          </w:p>
        </w:tc>
        <w:tc>
          <w:tcPr>
            <w:tcW w:w="1980" w:type="dxa"/>
            <w:vMerge w:val="restart"/>
            <w:vAlign w:val="center"/>
          </w:tcPr>
          <w:p>
            <w:pPr>
              <w:widowControl/>
              <w:jc w:val="center"/>
              <w:rPr>
                <w:rFonts w:ascii="宋体" w:hAnsi="宋体"/>
                <w:szCs w:val="21"/>
              </w:rPr>
            </w:pPr>
            <w:r>
              <w:rPr>
                <w:rFonts w:hint="eastAsia" w:ascii="宋体" w:hAnsi="宋体"/>
                <w:szCs w:val="21"/>
              </w:rPr>
              <w:t>年末结转和</w:t>
            </w:r>
          </w:p>
          <w:p>
            <w:pPr>
              <w:widowControl/>
              <w:jc w:val="center"/>
              <w:rPr>
                <w:rFonts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1440" w:type="dxa"/>
            <w:vMerge w:val="continue"/>
            <w:vAlign w:val="center"/>
          </w:tcPr>
          <w:p>
            <w:pPr>
              <w:widowControl/>
              <w:jc w:val="center"/>
              <w:rPr>
                <w:rFonts w:ascii="宋体" w:hAnsi="宋体"/>
                <w:szCs w:val="21"/>
              </w:rPr>
            </w:pPr>
          </w:p>
        </w:tc>
        <w:tc>
          <w:tcPr>
            <w:tcW w:w="1620" w:type="dxa"/>
            <w:vMerge w:val="continue"/>
            <w:vAlign w:val="center"/>
          </w:tcPr>
          <w:p>
            <w:pPr>
              <w:widowControl/>
              <w:jc w:val="center"/>
              <w:rPr>
                <w:rFonts w:ascii="宋体" w:hAnsi="宋体"/>
                <w:szCs w:val="21"/>
              </w:rPr>
            </w:pPr>
          </w:p>
        </w:tc>
        <w:tc>
          <w:tcPr>
            <w:tcW w:w="4680" w:type="dxa"/>
            <w:gridSpan w:val="3"/>
            <w:vMerge w:val="continue"/>
            <w:vAlign w:val="center"/>
          </w:tcPr>
          <w:p>
            <w:pPr>
              <w:widowControl/>
              <w:jc w:val="center"/>
              <w:rPr>
                <w:rFonts w:ascii="宋体" w:hAnsi="宋体"/>
                <w:szCs w:val="21"/>
              </w:rPr>
            </w:pPr>
          </w:p>
        </w:tc>
        <w:tc>
          <w:tcPr>
            <w:tcW w:w="1980" w:type="dxa"/>
            <w:vMerge w:val="continue"/>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ascii="宋体" w:hAnsi="宋体" w:cs="宋体"/>
                <w:szCs w:val="21"/>
              </w:rPr>
            </w:pPr>
            <w:r>
              <w:rPr>
                <w:rFonts w:hint="eastAsia" w:ascii="宋体" w:hAnsi="宋体" w:cs="宋体"/>
                <w:szCs w:val="21"/>
              </w:rPr>
              <w:t>合计</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r>
              <w:rPr>
                <w:rFonts w:hint="eastAsia" w:ascii="宋体" w:hAnsi="宋体"/>
                <w:szCs w:val="21"/>
              </w:rPr>
              <w:t>合计</w:t>
            </w:r>
          </w:p>
        </w:tc>
        <w:tc>
          <w:tcPr>
            <w:tcW w:w="1416" w:type="dxa"/>
            <w:vAlign w:val="center"/>
          </w:tcPr>
          <w:p>
            <w:pPr>
              <w:widowControl/>
              <w:jc w:val="center"/>
              <w:rPr>
                <w:rFonts w:ascii="宋体" w:hAnsi="宋体"/>
                <w:szCs w:val="21"/>
              </w:rPr>
            </w:pPr>
            <w:r>
              <w:rPr>
                <w:rFonts w:hint="eastAsia" w:ascii="宋体" w:hAnsi="宋体"/>
                <w:szCs w:val="21"/>
              </w:rPr>
              <w:t>基本支出</w:t>
            </w:r>
          </w:p>
        </w:tc>
        <w:tc>
          <w:tcPr>
            <w:tcW w:w="1644" w:type="dxa"/>
            <w:vAlign w:val="center"/>
          </w:tcPr>
          <w:p>
            <w:pPr>
              <w:widowControl/>
              <w:jc w:val="center"/>
              <w:rPr>
                <w:rFonts w:ascii="宋体" w:hAnsi="宋体"/>
                <w:szCs w:val="21"/>
              </w:rPr>
            </w:pPr>
            <w:r>
              <w:rPr>
                <w:rFonts w:hint="eastAsia" w:ascii="宋体" w:hAnsi="宋体"/>
                <w:szCs w:val="21"/>
              </w:rPr>
              <w:t>项目支出</w:t>
            </w: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bl>
    <w:p>
      <w:pPr>
        <w:rPr>
          <w:rFonts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说明：本单位本年度没有政府性基金预算财政拨款收入和支出，故本表无数据。</w:t>
      </w:r>
    </w:p>
    <w:p>
      <w:pPr>
        <w:autoSpaceDE w:val="0"/>
        <w:autoSpaceDN w:val="0"/>
        <w:adjustRightInd w:val="0"/>
        <w:jc w:val="center"/>
        <w:outlineLvl w:val="0"/>
        <w:rPr>
          <w:rFonts w:ascii="宋体" w:hAnsi="宋体"/>
          <w:szCs w:val="21"/>
        </w:rPr>
      </w:pPr>
      <w:r>
        <w:rPr>
          <w:rFonts w:ascii="宋体" w:hAnsi="宋体"/>
          <w:szCs w:val="21"/>
        </w:rPr>
        <w:br w:type="page"/>
      </w:r>
      <w:r>
        <w:rPr>
          <w:rFonts w:hint="eastAsia" w:ascii="宋体" w:hAnsi="宋体"/>
          <w:szCs w:val="21"/>
        </w:rPr>
        <w:t>国有资本经营预算财政拨款收入支出决算表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10"/>
        <w:tblW w:w="130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1440" w:type="dxa"/>
            <w:vMerge w:val="restart"/>
            <w:vAlign w:val="center"/>
          </w:tcPr>
          <w:p>
            <w:pPr>
              <w:widowControl/>
              <w:jc w:val="center"/>
              <w:rPr>
                <w:rFonts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ascii="宋体" w:hAnsi="宋体"/>
                <w:szCs w:val="21"/>
              </w:rPr>
            </w:pPr>
            <w:r>
              <w:rPr>
                <w:rFonts w:hint="eastAsia" w:ascii="宋体" w:hAnsi="宋体"/>
                <w:szCs w:val="21"/>
              </w:rPr>
              <w:t>本年支出</w:t>
            </w:r>
          </w:p>
        </w:tc>
        <w:tc>
          <w:tcPr>
            <w:tcW w:w="1980" w:type="dxa"/>
            <w:vMerge w:val="restart"/>
            <w:vAlign w:val="center"/>
          </w:tcPr>
          <w:p>
            <w:pPr>
              <w:widowControl/>
              <w:jc w:val="center"/>
              <w:rPr>
                <w:rFonts w:ascii="宋体" w:hAnsi="宋体"/>
                <w:szCs w:val="21"/>
              </w:rPr>
            </w:pPr>
            <w:r>
              <w:rPr>
                <w:rFonts w:hint="eastAsia" w:ascii="宋体" w:hAnsi="宋体"/>
                <w:szCs w:val="21"/>
              </w:rPr>
              <w:t>年末结转和</w:t>
            </w:r>
          </w:p>
          <w:p>
            <w:pPr>
              <w:widowControl/>
              <w:jc w:val="center"/>
              <w:rPr>
                <w:rFonts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1440" w:type="dxa"/>
            <w:vMerge w:val="continue"/>
            <w:vAlign w:val="center"/>
          </w:tcPr>
          <w:p>
            <w:pPr>
              <w:widowControl/>
              <w:jc w:val="center"/>
              <w:rPr>
                <w:rFonts w:ascii="宋体" w:hAnsi="宋体"/>
                <w:szCs w:val="21"/>
              </w:rPr>
            </w:pPr>
          </w:p>
        </w:tc>
        <w:tc>
          <w:tcPr>
            <w:tcW w:w="1620" w:type="dxa"/>
            <w:vMerge w:val="continue"/>
            <w:vAlign w:val="center"/>
          </w:tcPr>
          <w:p>
            <w:pPr>
              <w:widowControl/>
              <w:jc w:val="center"/>
              <w:rPr>
                <w:rFonts w:ascii="宋体" w:hAnsi="宋体"/>
                <w:szCs w:val="21"/>
              </w:rPr>
            </w:pPr>
          </w:p>
        </w:tc>
        <w:tc>
          <w:tcPr>
            <w:tcW w:w="4680" w:type="dxa"/>
            <w:gridSpan w:val="3"/>
            <w:vMerge w:val="continue"/>
            <w:vAlign w:val="center"/>
          </w:tcPr>
          <w:p>
            <w:pPr>
              <w:widowControl/>
              <w:jc w:val="center"/>
              <w:rPr>
                <w:rFonts w:ascii="宋体" w:hAnsi="宋体"/>
                <w:szCs w:val="21"/>
              </w:rPr>
            </w:pPr>
          </w:p>
        </w:tc>
        <w:tc>
          <w:tcPr>
            <w:tcW w:w="1980" w:type="dxa"/>
            <w:vMerge w:val="continue"/>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ascii="宋体" w:hAnsi="宋体" w:cs="宋体"/>
                <w:szCs w:val="21"/>
              </w:rPr>
            </w:pPr>
            <w:r>
              <w:rPr>
                <w:rFonts w:hint="eastAsia" w:ascii="宋体" w:hAnsi="宋体" w:cs="宋体"/>
                <w:szCs w:val="21"/>
              </w:rPr>
              <w:t>合计</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r>
              <w:rPr>
                <w:rFonts w:hint="eastAsia" w:ascii="宋体" w:hAnsi="宋体"/>
                <w:szCs w:val="21"/>
              </w:rPr>
              <w:t>合计</w:t>
            </w:r>
          </w:p>
        </w:tc>
        <w:tc>
          <w:tcPr>
            <w:tcW w:w="1416" w:type="dxa"/>
            <w:vAlign w:val="center"/>
          </w:tcPr>
          <w:p>
            <w:pPr>
              <w:widowControl/>
              <w:jc w:val="center"/>
              <w:rPr>
                <w:rFonts w:ascii="宋体" w:hAnsi="宋体"/>
                <w:szCs w:val="21"/>
              </w:rPr>
            </w:pPr>
            <w:r>
              <w:rPr>
                <w:rFonts w:hint="eastAsia" w:ascii="宋体" w:hAnsi="宋体"/>
                <w:szCs w:val="21"/>
              </w:rPr>
              <w:t>基本支出</w:t>
            </w:r>
          </w:p>
        </w:tc>
        <w:tc>
          <w:tcPr>
            <w:tcW w:w="1644" w:type="dxa"/>
            <w:vAlign w:val="center"/>
          </w:tcPr>
          <w:p>
            <w:pPr>
              <w:widowControl/>
              <w:jc w:val="center"/>
              <w:rPr>
                <w:rFonts w:ascii="宋体" w:hAnsi="宋体"/>
                <w:szCs w:val="21"/>
              </w:rPr>
            </w:pPr>
            <w:r>
              <w:rPr>
                <w:rFonts w:hint="eastAsia" w:ascii="宋体" w:hAnsi="宋体"/>
                <w:szCs w:val="21"/>
              </w:rPr>
              <w:t>项目支出</w:t>
            </w: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bl>
    <w:p>
      <w:pPr>
        <w:rPr>
          <w:rFonts w:ascii="宋体" w:hAnsi="宋体"/>
          <w:szCs w:val="21"/>
        </w:rPr>
      </w:pPr>
      <w:r>
        <w:rPr>
          <w:rFonts w:hint="eastAsia" w:ascii="宋体" w:hAnsi="宋体"/>
          <w:szCs w:val="21"/>
        </w:rPr>
        <w:t>注：本表反映单位本年度国有资本经营预算财政拨款收入支出及结转和结余情况。</w:t>
      </w:r>
    </w:p>
    <w:p>
      <w:pPr>
        <w:rPr>
          <w:rFonts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说明：本单位本年度没有国有资本经营预算财政拨款收入和支出，故本</w:t>
      </w:r>
      <w:bookmarkStart w:id="84" w:name="_GoBack"/>
      <w:bookmarkEnd w:id="84"/>
      <w:r>
        <w:rPr>
          <w:rFonts w:hint="eastAsia" w:ascii="宋体" w:hAnsi="宋体"/>
          <w:szCs w:val="21"/>
        </w:rPr>
        <w:t>表无数据。</w:t>
      </w:r>
    </w:p>
    <w:p>
      <w:pPr>
        <w:jc w:val="center"/>
        <w:rPr>
          <w:rFonts w:ascii="黑体" w:eastAsia="黑体"/>
          <w:sz w:val="30"/>
          <w:szCs w:val="30"/>
        </w:rPr>
      </w:pPr>
      <w:r>
        <w:rPr>
          <w:rFonts w:hint="eastAsia" w:ascii="黑体" w:eastAsia="黑体"/>
          <w:sz w:val="30"/>
          <w:szCs w:val="30"/>
        </w:rPr>
        <w:t>第三部分  上海市崇明区长兴海塘管理所</w:t>
      </w:r>
    </w:p>
    <w:p>
      <w:pPr>
        <w:jc w:val="center"/>
        <w:rPr>
          <w:rFonts w:ascii="黑体" w:eastAsia="黑体"/>
          <w:sz w:val="30"/>
          <w:szCs w:val="30"/>
        </w:rPr>
      </w:pPr>
      <w:r>
        <w:rPr>
          <w:rFonts w:hint="eastAsia" w:ascii="黑体" w:eastAsia="黑体"/>
          <w:sz w:val="30"/>
          <w:szCs w:val="30"/>
        </w:rPr>
        <w:t>2024年度决算情况说明</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2024年度收入支出总计</w:t>
      </w:r>
      <w:bookmarkStart w:id="60" w:name="OLE_LINK106"/>
      <w:bookmarkStart w:id="61" w:name="OLE_LINK105"/>
      <w:r>
        <w:rPr>
          <w:rFonts w:hint="eastAsia" w:ascii="仿宋_GB2312" w:eastAsia="仿宋_GB2312"/>
          <w:sz w:val="30"/>
          <w:szCs w:val="30"/>
        </w:rPr>
        <w:t>4073.87</w:t>
      </w:r>
      <w:bookmarkEnd w:id="60"/>
      <w:bookmarkEnd w:id="61"/>
      <w:r>
        <w:rPr>
          <w:rFonts w:hint="eastAsia" w:ascii="仿宋_GB2312" w:eastAsia="仿宋_GB2312"/>
          <w:sz w:val="30"/>
          <w:szCs w:val="30"/>
        </w:rPr>
        <w:t>万元。与2023年度相比，收入支出总计增加229.18万元，增长4.79%。主要原因：</w:t>
      </w:r>
      <w:bookmarkStart w:id="62" w:name="OLE_LINK113"/>
      <w:r>
        <w:rPr>
          <w:rFonts w:hint="eastAsia" w:ascii="仿宋_GB2312" w:eastAsia="仿宋_GB2312"/>
          <w:sz w:val="30"/>
          <w:szCs w:val="30"/>
        </w:rPr>
        <w:t>基本支出2024年增长31.37万元，主要是人员工资等的变动，</w:t>
      </w:r>
      <w:bookmarkEnd w:id="62"/>
      <w:r>
        <w:rPr>
          <w:rFonts w:hint="eastAsia" w:ascii="仿宋_GB2312" w:eastAsia="仿宋_GB2312"/>
          <w:sz w:val="30"/>
          <w:szCs w:val="30"/>
        </w:rPr>
        <w:t>项目支出增长197.81万元，主要变动是2024年支付了2023年的泵闸市场化养护尾款。</w:t>
      </w:r>
    </w:p>
    <w:p>
      <w:pPr>
        <w:ind w:firstLine="602" w:firstLineChars="200"/>
        <w:outlineLvl w:val="0"/>
        <w:rPr>
          <w:rFonts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收入合计4073.87万元，其中：财政拨款收入4073.87万元，占100%。</w:t>
      </w:r>
    </w:p>
    <w:p>
      <w:pPr>
        <w:ind w:firstLine="602" w:firstLineChars="200"/>
        <w:outlineLvl w:val="0"/>
        <w:rPr>
          <w:rFonts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w:t>
      </w:r>
      <w:bookmarkStart w:id="63" w:name="OLE_LINK114"/>
      <w:bookmarkStart w:id="64" w:name="OLE_LINK111"/>
      <w:bookmarkStart w:id="65" w:name="OLE_LINK112"/>
      <w:r>
        <w:rPr>
          <w:rFonts w:hint="eastAsia" w:ascii="仿宋_GB2312" w:eastAsia="仿宋_GB2312"/>
          <w:sz w:val="30"/>
          <w:szCs w:val="30"/>
        </w:rPr>
        <w:t>4073.87</w:t>
      </w:r>
      <w:bookmarkEnd w:id="63"/>
      <w:bookmarkEnd w:id="64"/>
      <w:bookmarkEnd w:id="65"/>
      <w:r>
        <w:rPr>
          <w:rFonts w:hint="eastAsia" w:ascii="仿宋_GB2312" w:eastAsia="仿宋_GB2312"/>
          <w:sz w:val="30"/>
          <w:szCs w:val="30"/>
        </w:rPr>
        <w:t>万元，其中：基本支出1527.92万元，占37.51%；项目支出2545.95万元，占62.49%。</w:t>
      </w:r>
    </w:p>
    <w:p>
      <w:pPr>
        <w:ind w:firstLine="602" w:firstLineChars="200"/>
        <w:outlineLvl w:val="0"/>
        <w:rPr>
          <w:rFonts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2024年度财政拨款收入支出总计4073.87万元。与2023年度相比，财政拨款收入支出总计增加245.37万元，增长6.41%。</w:t>
      </w:r>
      <w:bookmarkStart w:id="66" w:name="OLE_LINK118"/>
      <w:bookmarkStart w:id="67" w:name="OLE_LINK117"/>
      <w:bookmarkStart w:id="68" w:name="OLE_LINK116"/>
      <w:bookmarkStart w:id="69" w:name="OLE_LINK115"/>
      <w:r>
        <w:rPr>
          <w:rFonts w:hint="eastAsia" w:ascii="仿宋_GB2312" w:eastAsia="仿宋_GB2312"/>
          <w:sz w:val="30"/>
          <w:szCs w:val="30"/>
        </w:rPr>
        <w:t>主要原因：是人员工资等的变动导致基本支出有所增长，以及2024年新增一个2023年泵闸市场化养护尾款项目，导致项目支出增长。</w:t>
      </w:r>
      <w:bookmarkEnd w:id="66"/>
      <w:bookmarkEnd w:id="67"/>
    </w:p>
    <w:bookmarkEnd w:id="68"/>
    <w:bookmarkEnd w:id="69"/>
    <w:p>
      <w:pPr>
        <w:ind w:firstLine="602" w:firstLineChars="200"/>
        <w:rPr>
          <w:rFonts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w:t>
      </w:r>
      <w:bookmarkStart w:id="70" w:name="OLE_LINK119"/>
      <w:bookmarkStart w:id="71" w:name="OLE_LINK120"/>
      <w:r>
        <w:rPr>
          <w:rFonts w:hint="eastAsia" w:ascii="仿宋_GB2312" w:eastAsia="仿宋_GB2312"/>
          <w:sz w:val="30"/>
          <w:szCs w:val="30"/>
        </w:rPr>
        <w:t>4073.87</w:t>
      </w:r>
      <w:bookmarkEnd w:id="70"/>
      <w:bookmarkEnd w:id="71"/>
      <w:r>
        <w:rPr>
          <w:rFonts w:hint="eastAsia" w:ascii="仿宋_GB2312" w:eastAsia="仿宋_GB2312"/>
          <w:sz w:val="30"/>
          <w:szCs w:val="30"/>
        </w:rPr>
        <w:t>万元，占本年支出合计的100%。与2023年度相比，一般公共预算财政拨款支出增加245.37万元，增长6.41%。主要原因：是人员工资等的变动导致基本支出有所增长，以及2024年新增一个2023年泵闸市场化养护尾款项目，导致项目支出增长。</w:t>
      </w:r>
    </w:p>
    <w:p>
      <w:pPr>
        <w:ind w:firstLine="602" w:firstLineChars="200"/>
        <w:rPr>
          <w:rFonts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一般公共预算财政拨款支出4073.87万元，主要用于以下方面：社会保障和就业支出（类 ）289.39万元，占7.1%；卫生健康支出74.31万元，占1.82%，农林水支出3645.67万元，占89.49%，住房保障支出64.50万元，占1.58%。</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一般公共预算财政拨款支出年初预算为4448.72万元，支出决算为4073.87万元，完成年初预算的91.57%。决算数小于预算数的主要原因：人员变动，人员经费支出小于预算，以及市级水利专项下达后结转至2025年。其中：</w:t>
      </w:r>
    </w:p>
    <w:p>
      <w:pPr>
        <w:ind w:firstLine="600" w:firstLineChars="200"/>
        <w:rPr>
          <w:rFonts w:ascii="仿宋_GB2312" w:eastAsia="仿宋_GB2312"/>
          <w:sz w:val="30"/>
          <w:szCs w:val="30"/>
        </w:rPr>
      </w:pPr>
      <w:r>
        <w:rPr>
          <w:rFonts w:hint="eastAsia" w:ascii="仿宋_GB2312" w:eastAsia="仿宋_GB2312"/>
          <w:sz w:val="30"/>
          <w:szCs w:val="30"/>
        </w:rPr>
        <w:t>1、社会保障和就业支出（类）行政事业单位养老支出（款）机关事业单位基本养老保险缴费支出（项）</w:t>
      </w:r>
      <w:r>
        <w:rPr>
          <w:rFonts w:hint="eastAsia" w:ascii="仿宋_GB2312" w:eastAsia="仿宋_GB2312"/>
          <w:sz w:val="32"/>
          <w:szCs w:val="32"/>
        </w:rPr>
        <w:t>128.55</w:t>
      </w:r>
      <w:r>
        <w:rPr>
          <w:rFonts w:hint="eastAsia" w:ascii="仿宋_GB2312" w:eastAsia="仿宋_GB2312"/>
          <w:sz w:val="30"/>
          <w:szCs w:val="30"/>
        </w:rPr>
        <w:t>万元，主要用于支付职工基本养老保险缴费，年初预算为140.59万元，支出决算为</w:t>
      </w:r>
      <w:r>
        <w:rPr>
          <w:rFonts w:hint="eastAsia" w:ascii="仿宋_GB2312" w:eastAsia="仿宋_GB2312"/>
          <w:sz w:val="32"/>
          <w:szCs w:val="32"/>
        </w:rPr>
        <w:t>128.55</w:t>
      </w:r>
      <w:r>
        <w:rPr>
          <w:rFonts w:hint="eastAsia" w:ascii="仿宋_GB2312" w:eastAsia="仿宋_GB2312"/>
          <w:sz w:val="30"/>
          <w:szCs w:val="30"/>
        </w:rPr>
        <w:t>万元，决算数小于预算数的主要原因：2024年有人员变动，养老保险有所调整。</w:t>
      </w:r>
    </w:p>
    <w:p>
      <w:pPr>
        <w:ind w:firstLine="600" w:firstLineChars="200"/>
        <w:rPr>
          <w:rFonts w:ascii="仿宋_GB2312" w:eastAsia="仿宋_GB2312"/>
          <w:sz w:val="30"/>
          <w:szCs w:val="30"/>
        </w:rPr>
      </w:pPr>
      <w:r>
        <w:rPr>
          <w:rFonts w:hint="eastAsia" w:ascii="仿宋_GB2312" w:eastAsia="仿宋_GB2312"/>
          <w:sz w:val="30"/>
          <w:szCs w:val="30"/>
        </w:rPr>
        <w:t>2、社会保障和就业支出（类）行政事业单位养老支出（款）事业单位离退休（项）支出</w:t>
      </w:r>
      <w:bookmarkStart w:id="72" w:name="OLE_LINK145"/>
      <w:bookmarkStart w:id="73" w:name="OLE_LINK146"/>
      <w:r>
        <w:rPr>
          <w:rFonts w:hint="eastAsia" w:ascii="仿宋_GB2312" w:eastAsia="仿宋_GB2312"/>
          <w:sz w:val="30"/>
          <w:szCs w:val="30"/>
        </w:rPr>
        <w:t>95.83</w:t>
      </w:r>
      <w:bookmarkEnd w:id="72"/>
      <w:bookmarkEnd w:id="73"/>
      <w:r>
        <w:rPr>
          <w:rFonts w:hint="eastAsia" w:ascii="仿宋_GB2312" w:eastAsia="仿宋_GB2312"/>
          <w:sz w:val="30"/>
          <w:szCs w:val="30"/>
        </w:rPr>
        <w:t>万元，主要用于退休人员的活费及生活补助，年初预算为96.78万元，支出决算95.83万元，决算数小于预算数主要原因：2024年有人员变动，退休人员过世等。</w:t>
      </w:r>
    </w:p>
    <w:p>
      <w:pPr>
        <w:ind w:firstLine="600" w:firstLineChars="200"/>
        <w:rPr>
          <w:rFonts w:ascii="仿宋_GB2312" w:eastAsia="仿宋_GB2312"/>
          <w:sz w:val="30"/>
          <w:szCs w:val="30"/>
        </w:rPr>
      </w:pPr>
      <w:r>
        <w:rPr>
          <w:rFonts w:hint="eastAsia" w:ascii="仿宋_GB2312" w:eastAsia="仿宋_GB2312"/>
          <w:sz w:val="30"/>
          <w:szCs w:val="30"/>
        </w:rPr>
        <w:t>3、社会保障和就业支出（类）行政事业单位养老支出（款）机关事业单位职业年金缴费支出（项）64.28万元，主要用于：职工基本职业年金缴费。年初预算为70.29万元，支出决算为64.28万元。决算数小于预算数的主要原因：2024年有人员变动，按规定缴纳职业年金。</w:t>
      </w:r>
    </w:p>
    <w:p>
      <w:pPr>
        <w:ind w:firstLine="600" w:firstLineChars="200"/>
        <w:rPr>
          <w:rFonts w:ascii="仿宋_GB2312" w:eastAsia="仿宋_GB2312"/>
          <w:sz w:val="30"/>
          <w:szCs w:val="30"/>
        </w:rPr>
      </w:pPr>
      <w:r>
        <w:rPr>
          <w:rFonts w:hint="eastAsia" w:ascii="仿宋_GB2312" w:eastAsia="仿宋_GB2312"/>
          <w:sz w:val="30"/>
          <w:szCs w:val="30"/>
        </w:rPr>
        <w:t>4、社会保障和就业支出（类）行政事业单位养老支出（款）其他行政事业单位养老支出（项）0.73万元，主要用于：退休职工活动费。年初预算为2.12万元，支出决算为0.73万元。决算数小于预算数的主要原因：2024年有人员变动，按实际支付。</w:t>
      </w:r>
    </w:p>
    <w:p>
      <w:pPr>
        <w:ind w:firstLine="600" w:firstLineChars="200"/>
        <w:rPr>
          <w:rFonts w:ascii="仿宋_GB2312" w:eastAsia="仿宋_GB2312"/>
          <w:sz w:val="30"/>
          <w:szCs w:val="30"/>
        </w:rPr>
      </w:pPr>
      <w:r>
        <w:rPr>
          <w:rFonts w:hint="eastAsia" w:ascii="仿宋_GB2312" w:eastAsia="仿宋_GB2312"/>
          <w:sz w:val="30"/>
          <w:szCs w:val="30"/>
        </w:rPr>
        <w:t>5、卫生健康支出（类）行政事业单位医疗（款）事业单位医疗（项）支出</w:t>
      </w:r>
      <w:bookmarkStart w:id="74" w:name="OLE_LINK143"/>
      <w:bookmarkStart w:id="75" w:name="OLE_LINK144"/>
      <w:r>
        <w:rPr>
          <w:rFonts w:hint="eastAsia" w:ascii="仿宋_GB2312" w:eastAsia="仿宋_GB2312"/>
          <w:sz w:val="30"/>
          <w:szCs w:val="30"/>
        </w:rPr>
        <w:t>74.31</w:t>
      </w:r>
      <w:bookmarkEnd w:id="74"/>
      <w:bookmarkEnd w:id="75"/>
      <w:r>
        <w:rPr>
          <w:rFonts w:hint="eastAsia" w:ascii="仿宋_GB2312" w:eastAsia="仿宋_GB2312"/>
          <w:sz w:val="30"/>
          <w:szCs w:val="30"/>
        </w:rPr>
        <w:t>万元，主要用于：事业单位职工基本医疗保险。年初预算为87.87元，支出决算为74.31万元。决算数小于预算数的主要原因：2024年有人员变动，按规定标准及账单为职工缴纳。</w:t>
      </w:r>
    </w:p>
    <w:p>
      <w:pPr>
        <w:ind w:firstLine="600" w:firstLineChars="200"/>
        <w:rPr>
          <w:rFonts w:ascii="仿宋_GB2312" w:eastAsia="仿宋_GB2312"/>
          <w:sz w:val="30"/>
          <w:szCs w:val="30"/>
        </w:rPr>
      </w:pPr>
      <w:r>
        <w:rPr>
          <w:rFonts w:hint="eastAsia" w:ascii="仿宋_GB2312" w:eastAsia="仿宋_GB2312"/>
          <w:sz w:val="30"/>
          <w:szCs w:val="30"/>
        </w:rPr>
        <w:t>6、农林水支出（类）水利（款）水利工程运行与维护（项）</w:t>
      </w:r>
      <w:bookmarkStart w:id="76" w:name="OLE_LINK149"/>
      <w:bookmarkStart w:id="77" w:name="OLE_LINK150"/>
      <w:r>
        <w:rPr>
          <w:rFonts w:hint="eastAsia" w:ascii="仿宋_GB2312" w:eastAsia="仿宋_GB2312"/>
          <w:sz w:val="30"/>
          <w:szCs w:val="30"/>
        </w:rPr>
        <w:t>3608.93</w:t>
      </w:r>
      <w:bookmarkEnd w:id="76"/>
      <w:bookmarkEnd w:id="77"/>
      <w:r>
        <w:rPr>
          <w:rFonts w:hint="eastAsia" w:ascii="仿宋_GB2312" w:eastAsia="仿宋_GB2312"/>
          <w:sz w:val="30"/>
          <w:szCs w:val="30"/>
        </w:rPr>
        <w:t>万元。主要用于人员工资等人员经费、所内日常公用经经费，以及专项中的水闸运行养护管理和两座泵闸的运行养护管理，2024及2023年长兴海塘维修养护工程。年初预算为3989.56万元，支出决算为3608.93万元，决算数小于预算数，主要原因：2024年市属资金项目在年中下达指标额度，其中项目跨年支付，已结转至2025年预算。</w:t>
      </w:r>
    </w:p>
    <w:p>
      <w:pPr>
        <w:ind w:firstLine="600" w:firstLineChars="200"/>
        <w:rPr>
          <w:rFonts w:ascii="仿宋_GB2312" w:eastAsia="仿宋_GB2312"/>
          <w:sz w:val="30"/>
          <w:szCs w:val="30"/>
        </w:rPr>
      </w:pPr>
      <w:r>
        <w:rPr>
          <w:rFonts w:hint="eastAsia" w:ascii="仿宋_GB2312" w:eastAsia="仿宋_GB2312"/>
          <w:sz w:val="30"/>
          <w:szCs w:val="30"/>
        </w:rPr>
        <w:t>7、农林水支出（类）水利（款）其他水利支出（项）</w:t>
      </w:r>
      <w:bookmarkStart w:id="78" w:name="OLE_LINK153"/>
      <w:bookmarkStart w:id="79" w:name="OLE_LINK154"/>
      <w:r>
        <w:rPr>
          <w:rFonts w:hint="eastAsia" w:ascii="仿宋_GB2312" w:eastAsia="仿宋_GB2312"/>
          <w:sz w:val="30"/>
          <w:szCs w:val="30"/>
        </w:rPr>
        <w:t>36.74</w:t>
      </w:r>
      <w:bookmarkEnd w:id="78"/>
      <w:bookmarkEnd w:id="79"/>
      <w:r>
        <w:rPr>
          <w:rFonts w:hint="eastAsia" w:ascii="仿宋_GB2312" w:eastAsia="仿宋_GB2312"/>
          <w:sz w:val="30"/>
          <w:szCs w:val="30"/>
        </w:rPr>
        <w:t>万元。主要用于海塘滩涂沿线企业清退、三无船只整治。年初预算为19.5万元，支出决算36.74万元，决算数大于预算数，主要原因：2024年结构调整，调增海塘滩涂沿线企业清退20万元。</w:t>
      </w:r>
    </w:p>
    <w:p>
      <w:pPr>
        <w:ind w:firstLine="600" w:firstLineChars="200"/>
        <w:rPr>
          <w:rFonts w:ascii="仿宋_GB2312" w:eastAsia="仿宋_GB2312"/>
          <w:sz w:val="30"/>
          <w:szCs w:val="30"/>
        </w:rPr>
      </w:pPr>
      <w:r>
        <w:rPr>
          <w:rFonts w:hint="eastAsia" w:ascii="仿宋_GB2312" w:eastAsia="仿宋_GB2312"/>
          <w:sz w:val="30"/>
          <w:szCs w:val="30"/>
        </w:rPr>
        <w:t>8、住房保障支出（类）住房改革支出（款）住房公积金（项）支出</w:t>
      </w:r>
      <w:bookmarkStart w:id="80" w:name="OLE_LINK151"/>
      <w:bookmarkStart w:id="81" w:name="OLE_LINK152"/>
      <w:r>
        <w:rPr>
          <w:rFonts w:hint="eastAsia" w:ascii="仿宋_GB2312" w:eastAsia="仿宋_GB2312"/>
          <w:sz w:val="30"/>
          <w:szCs w:val="30"/>
        </w:rPr>
        <w:t>64.50</w:t>
      </w:r>
      <w:bookmarkEnd w:id="80"/>
      <w:bookmarkEnd w:id="81"/>
      <w:r>
        <w:rPr>
          <w:rFonts w:hint="eastAsia" w:ascii="仿宋_GB2312" w:eastAsia="仿宋_GB2312"/>
          <w:sz w:val="30"/>
          <w:szCs w:val="30"/>
        </w:rPr>
        <w:t>万元。主要用于职工缴纳住房公积金。年初预算为61.51万元，支出决算64.50万元，决算数大于预算数，主要原因：2024年单位人员变动以及工资的变动。</w:t>
      </w:r>
    </w:p>
    <w:p>
      <w:pPr>
        <w:ind w:firstLine="602" w:firstLineChars="200"/>
        <w:outlineLvl w:val="0"/>
        <w:rPr>
          <w:rFonts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ascii="仿宋_GB2312" w:eastAsia="仿宋_GB2312"/>
          <w:sz w:val="30"/>
          <w:szCs w:val="30"/>
        </w:rPr>
      </w:pPr>
      <w:r>
        <w:rPr>
          <w:rFonts w:hint="eastAsia" w:ascii="仿宋_GB2312" w:eastAsia="仿宋_GB2312"/>
          <w:sz w:val="30"/>
          <w:szCs w:val="30"/>
        </w:rPr>
        <w:t>一般公共预算财政拨款基本支4073.87万元。其中：人员经费1416.11万元，主要包括：基本工资、长休工资、津贴补贴、机关事业单位基本养老保险缴费、职业年金缴费、医疗保险缴费、其他社会保障缴费、生活补助、奖励金、住房公积金、其他工资福利支出、其他对个人和家庭的补助；公用经费111.81万元，主要包括：办公费、印刷费、咨询费、手续费、水费、电费、邮电费、差旅费、维护费、培训费、公务接待费、福利费、公务用车运行维护费以及资本性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七、财政拨款“三公”经费支出决算情况说明</w:t>
      </w:r>
    </w:p>
    <w:p>
      <w:pPr>
        <w:ind w:firstLine="602" w:firstLineChars="200"/>
        <w:outlineLvl w:val="0"/>
        <w:rPr>
          <w:rFonts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pPr>
        <w:ind w:firstLine="600" w:firstLineChars="200"/>
        <w:rPr>
          <w:rFonts w:ascii="仿宋_GB2312" w:eastAsia="仿宋_GB2312"/>
          <w:sz w:val="30"/>
          <w:szCs w:val="30"/>
        </w:rPr>
      </w:pPr>
      <w:r>
        <w:rPr>
          <w:rFonts w:hint="eastAsia" w:ascii="仿宋_GB2312" w:eastAsia="仿宋_GB2312"/>
          <w:sz w:val="30"/>
          <w:szCs w:val="30"/>
        </w:rPr>
        <w:t>“三公”经费财政拨款支出年初预算为12.5万元，支出决算为3.79万元，完成预算的30.32%，其中：因公出国（境）费决算为0万元，完成预算的0%；公务用车购置及运行维护费支出决算为2.87万元，完成预算的22.96%；公务接待费支出决算为0.92万元，完成预算的7.36%。2024年度“三公”经费支出决算数小于预算数的主要原因：按需进行公务接待以及公务用车运行，公务车2023年状况良好。</w:t>
      </w:r>
    </w:p>
    <w:p>
      <w:pPr>
        <w:ind w:firstLine="600" w:firstLineChars="200"/>
        <w:rPr>
          <w:rFonts w:ascii="仿宋_GB2312" w:eastAsia="仿宋_GB2312"/>
          <w:sz w:val="30"/>
          <w:szCs w:val="30"/>
        </w:rPr>
      </w:pPr>
      <w:r>
        <w:rPr>
          <w:rFonts w:hint="eastAsia" w:ascii="仿宋_GB2312" w:eastAsia="仿宋_GB2312"/>
          <w:sz w:val="30"/>
          <w:szCs w:val="30"/>
        </w:rPr>
        <w:t>2024年度“三公”经费财政拨款支出决算数比2023年度减少1.14万元，下降23.12%，其中：公务用车购置及运行维护费支出决算增加0.42万元，增长17.14%；公务接待费支出决算减少1.56万元，下降62.9%。公务用车购置及运行维护费支出增加的主要原因是按需进行保养维护，2024年因公务车老化，公务车维修增加。公务接待费支出减的主要原因是严格按照八项规定精神，按实执行。</w:t>
      </w:r>
    </w:p>
    <w:p>
      <w:pPr>
        <w:ind w:firstLine="602" w:firstLineChars="200"/>
        <w:outlineLvl w:val="0"/>
        <w:rPr>
          <w:rFonts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pPr>
        <w:ind w:firstLine="600" w:firstLineChars="200"/>
        <w:rPr>
          <w:rFonts w:ascii="楷体_GB2312" w:eastAsia="楷体_GB2312"/>
          <w:b/>
          <w:sz w:val="30"/>
          <w:szCs w:val="30"/>
        </w:rPr>
      </w:pPr>
      <w:r>
        <w:rPr>
          <w:rFonts w:hint="eastAsia" w:ascii="仿宋_GB2312" w:eastAsia="仿宋_GB2312"/>
          <w:sz w:val="30"/>
          <w:szCs w:val="30"/>
        </w:rPr>
        <w:t>“三公”经费财政拨款支出决算中，公务用车购置及运行维护费支出决算2.87万元，占75.73%；公务接待费支出决算0.92万元，占24.27%。具体情况如下：</w:t>
      </w:r>
    </w:p>
    <w:p>
      <w:pPr>
        <w:ind w:firstLine="600" w:firstLineChars="200"/>
        <w:rPr>
          <w:rFonts w:ascii="仿宋_GB2312" w:hAnsi="华文中宋" w:eastAsia="仿宋_GB2312"/>
          <w:sz w:val="30"/>
          <w:szCs w:val="30"/>
        </w:rPr>
      </w:pPr>
      <w:r>
        <w:rPr>
          <w:rFonts w:hint="eastAsia" w:ascii="仿宋_GB2312" w:eastAsia="仿宋_GB2312"/>
          <w:sz w:val="30"/>
          <w:szCs w:val="30"/>
        </w:rPr>
        <w:t>1、因公出国（境）费支出0万元。全年安排因公出国（境）团组0个、累计0人次</w:t>
      </w:r>
      <w:r>
        <w:rPr>
          <w:rFonts w:hint="eastAsia" w:ascii="仿宋_GB2312" w:hAnsi="华文中宋" w:eastAsia="仿宋_GB2312"/>
          <w:sz w:val="30"/>
          <w:szCs w:val="30"/>
        </w:rPr>
        <w:t>。</w:t>
      </w:r>
    </w:p>
    <w:p>
      <w:pPr>
        <w:ind w:firstLine="600" w:firstLineChars="200"/>
        <w:rPr>
          <w:rFonts w:ascii="仿宋_GB2312" w:eastAsia="仿宋_GB2312"/>
          <w:sz w:val="30"/>
          <w:szCs w:val="30"/>
        </w:rPr>
      </w:pPr>
      <w:r>
        <w:rPr>
          <w:rFonts w:hint="eastAsia" w:ascii="仿宋_GB2312" w:eastAsia="仿宋_GB2312"/>
          <w:sz w:val="30"/>
          <w:szCs w:val="30"/>
        </w:rPr>
        <w:t>2、公务用车购置及运行维护费支出2.87万元。其中：</w:t>
      </w:r>
    </w:p>
    <w:p>
      <w:pPr>
        <w:ind w:firstLine="600" w:firstLineChars="200"/>
        <w:rPr>
          <w:rFonts w:ascii="仿宋_GB2312" w:eastAsia="仿宋_GB2312"/>
          <w:sz w:val="30"/>
          <w:szCs w:val="30"/>
        </w:rPr>
      </w:pPr>
      <w:r>
        <w:rPr>
          <w:rFonts w:hint="eastAsia" w:ascii="仿宋_GB2312" w:eastAsia="仿宋_GB2312"/>
          <w:sz w:val="30"/>
          <w:szCs w:val="30"/>
        </w:rPr>
        <w:t>公务用车购置支出为0万元。</w:t>
      </w:r>
    </w:p>
    <w:p>
      <w:pPr>
        <w:ind w:firstLine="600" w:firstLineChars="200"/>
        <w:rPr>
          <w:rFonts w:eastAsia="仿宋_GB2312"/>
          <w:sz w:val="30"/>
          <w:szCs w:val="30"/>
        </w:rPr>
      </w:pPr>
      <w:r>
        <w:rPr>
          <w:rFonts w:eastAsia="仿宋_GB2312"/>
          <w:sz w:val="30"/>
          <w:szCs w:val="30"/>
        </w:rPr>
        <w:t>公务用车运行维护支出</w:t>
      </w:r>
      <w:r>
        <w:rPr>
          <w:rFonts w:hint="eastAsia" w:ascii="仿宋_GB2312" w:eastAsia="仿宋_GB2312"/>
          <w:sz w:val="30"/>
          <w:szCs w:val="30"/>
        </w:rPr>
        <w:t>2.87</w:t>
      </w:r>
      <w:r>
        <w:rPr>
          <w:rFonts w:eastAsia="仿宋_GB2312"/>
          <w:sz w:val="30"/>
          <w:szCs w:val="30"/>
        </w:rPr>
        <w:t>万元。</w:t>
      </w:r>
      <w:r>
        <w:rPr>
          <w:rFonts w:hint="eastAsia" w:eastAsia="仿宋_GB2312"/>
          <w:sz w:val="30"/>
          <w:szCs w:val="30"/>
        </w:rPr>
        <w:t>主要用于车辆保险费、车辆维修保养费。</w:t>
      </w:r>
    </w:p>
    <w:p>
      <w:pPr>
        <w:ind w:firstLine="600"/>
        <w:rPr>
          <w:rFonts w:ascii="仿宋_GB2312" w:eastAsia="仿宋_GB2312"/>
          <w:sz w:val="30"/>
          <w:szCs w:val="30"/>
        </w:rPr>
      </w:pPr>
      <w:r>
        <w:rPr>
          <w:rFonts w:hint="eastAsia" w:ascii="仿宋_GB2312" w:eastAsia="仿宋_GB2312"/>
          <w:sz w:val="30"/>
          <w:szCs w:val="30"/>
        </w:rPr>
        <w:t>3、公务接待费支出0.92万元。其中：</w:t>
      </w:r>
    </w:p>
    <w:p>
      <w:pPr>
        <w:ind w:firstLine="600"/>
        <w:rPr>
          <w:rFonts w:ascii="仿宋_GB2312" w:eastAsia="仿宋_GB2312"/>
          <w:sz w:val="30"/>
          <w:szCs w:val="30"/>
        </w:rPr>
      </w:pPr>
      <w:r>
        <w:rPr>
          <w:rFonts w:hint="eastAsia" w:ascii="仿宋_GB2312" w:eastAsia="仿宋_GB2312"/>
          <w:sz w:val="30"/>
          <w:szCs w:val="30"/>
        </w:rPr>
        <w:t>国内公务接待支出0.92万（含外宾接待支出0万元）。主要用于主要用于主要用于业务招待，市级、区级、局级领导检查等公务活动，列明公务接待批 20次、185 人次。</w:t>
      </w:r>
    </w:p>
    <w:p>
      <w:pPr>
        <w:ind w:firstLine="602" w:firstLineChars="200"/>
        <w:outlineLvl w:val="0"/>
        <w:rPr>
          <w:rFonts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2024年度无政府性基金预算财政拨款收入和支出。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2024年度无国有资本经营预算财政拨款收入和支出。</w:t>
      </w:r>
    </w:p>
    <w:p>
      <w:pPr>
        <w:widowControl/>
        <w:ind w:firstLine="602" w:firstLineChars="200"/>
        <w:jc w:val="left"/>
        <w:outlineLvl w:val="0"/>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17"/>
        <w:ind w:firstLine="600" w:firstLineChars="200"/>
        <w:jc w:val="both"/>
        <w:rPr>
          <w:rFonts w:ascii="仿宋_GB2312" w:eastAsia="仿宋_GB2312"/>
          <w:sz w:val="30"/>
          <w:szCs w:val="30"/>
        </w:rPr>
      </w:pPr>
      <w:r>
        <w:rPr>
          <w:rFonts w:hint="eastAsia" w:ascii="仿宋_GB2312" w:eastAsia="仿宋_GB2312"/>
          <w:sz w:val="30"/>
          <w:szCs w:val="30"/>
        </w:rPr>
        <w:t>本单位2024年度预算绩效管理工作开展情况如下：本单位建立了如下预算绩效管理制度：预算内控制度，建立了预算绩效管理工作机制；全过程绩效管理实施情况：编报绩效目标的2024年度项目5个，涉及预算金额</w:t>
      </w:r>
      <w:bookmarkStart w:id="82" w:name="OLE_LINK155"/>
      <w:bookmarkStart w:id="83" w:name="OLE_LINK156"/>
      <w:r>
        <w:rPr>
          <w:rFonts w:hint="eastAsia" w:ascii="仿宋_GB2312" w:eastAsia="仿宋_GB2312"/>
          <w:sz w:val="30"/>
          <w:szCs w:val="30"/>
        </w:rPr>
        <w:t>1703.76</w:t>
      </w:r>
      <w:bookmarkEnd w:id="82"/>
      <w:bookmarkEnd w:id="83"/>
      <w:r>
        <w:rPr>
          <w:rFonts w:hint="eastAsia" w:ascii="仿宋_GB2312" w:eastAsia="仿宋_GB2312"/>
          <w:sz w:val="30"/>
          <w:szCs w:val="30"/>
        </w:rPr>
        <w:t>万元；绩效跟踪评价的2024年度项目5个，涉及预算金额1703.76元；绩效自评的2024年度项目4个，涉及预算金额1686.76万元，平均得分98.94分（绩效评级为“优”的项目4个；绩效评级为“良”的项目0个；绩效评级为“合格”的项目0个；绩效评级为“不合格”的项目0个。绩效自评中发现问题0个，已经完成整改的0个，正在整改的0个）。</w:t>
      </w:r>
    </w:p>
    <w:p>
      <w:pPr>
        <w:pStyle w:val="17"/>
        <w:ind w:firstLine="602" w:firstLineChars="200"/>
        <w:jc w:val="both"/>
        <w:rPr>
          <w:rFonts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2024年度无机关运行经费支出。</w:t>
      </w:r>
    </w:p>
    <w:p>
      <w:pPr>
        <w:ind w:firstLine="602" w:firstLineChars="200"/>
        <w:outlineLvl w:val="0"/>
        <w:rPr>
          <w:rFonts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left="210" w:leftChars="100" w:firstLine="300" w:firstLineChars="100"/>
        <w:rPr>
          <w:rFonts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rPr>
        <w:t>2024年度政府采购金额（以</w:t>
      </w:r>
      <w:r>
        <w:rPr>
          <w:rFonts w:hint="eastAsia" w:ascii="仿宋_GB2312" w:eastAsia="仿宋_GB2312"/>
          <w:sz w:val="30"/>
          <w:szCs w:val="30"/>
        </w:rPr>
        <w:t>当期支出金额</w:t>
      </w:r>
      <w:r>
        <w:rPr>
          <w:rFonts w:hint="eastAsia" w:ascii="仿宋_GB2312" w:eastAsia="仿宋_GB2312"/>
          <w:color w:val="000000"/>
          <w:sz w:val="30"/>
          <w:szCs w:val="30"/>
        </w:rPr>
        <w:t>为准）为3.1万元，其中：货物采购金额2.4万元、服务采购金0.7万元。</w:t>
      </w:r>
    </w:p>
    <w:p>
      <w:pPr>
        <w:numPr>
          <w:ilvl w:val="0"/>
          <w:numId w:val="2"/>
        </w:numPr>
        <w:spacing w:line="570" w:lineRule="exact"/>
        <w:ind w:firstLine="641" w:firstLineChars="213"/>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ind w:left="210" w:leftChars="100" w:firstLine="600" w:firstLineChars="200"/>
        <w:rPr>
          <w:rFonts w:ascii="仿宋_GB2312" w:eastAsia="仿宋_GB2312"/>
          <w:color w:val="000000"/>
          <w:sz w:val="30"/>
          <w:szCs w:val="30"/>
        </w:rPr>
      </w:pPr>
      <w:r>
        <w:rPr>
          <w:rFonts w:hint="eastAsia" w:ascii="仿宋_GB2312" w:eastAsia="仿宋_GB2312"/>
          <w:color w:val="000000"/>
          <w:sz w:val="30"/>
          <w:szCs w:val="30"/>
        </w:rPr>
        <w:t>截至</w:t>
      </w:r>
      <w:r>
        <w:rPr>
          <w:rFonts w:ascii="仿宋_GB2312" w:eastAsia="仿宋_GB2312"/>
          <w:color w:val="000000"/>
          <w:sz w:val="30"/>
          <w:szCs w:val="30"/>
        </w:rPr>
        <w:t>20</w:t>
      </w:r>
      <w:r>
        <w:rPr>
          <w:rFonts w:hint="eastAsia" w:ascii="仿宋_GB2312" w:eastAsia="仿宋_GB2312"/>
          <w:color w:val="000000"/>
          <w:sz w:val="30"/>
          <w:szCs w:val="30"/>
        </w:rPr>
        <w:t>24年</w:t>
      </w:r>
      <w:r>
        <w:rPr>
          <w:rFonts w:ascii="仿宋_GB2312" w:eastAsia="仿宋_GB2312"/>
          <w:color w:val="000000"/>
          <w:sz w:val="30"/>
          <w:szCs w:val="30"/>
        </w:rPr>
        <w:t>12</w:t>
      </w:r>
      <w:r>
        <w:rPr>
          <w:rFonts w:hint="eastAsia" w:ascii="仿宋_GB2312" w:eastAsia="仿宋_GB2312"/>
          <w:color w:val="000000"/>
          <w:sz w:val="30"/>
          <w:szCs w:val="30"/>
        </w:rPr>
        <w:t>月</w:t>
      </w:r>
      <w:r>
        <w:rPr>
          <w:rFonts w:ascii="仿宋_GB2312" w:eastAsia="仿宋_GB2312"/>
          <w:color w:val="000000"/>
          <w:sz w:val="30"/>
          <w:szCs w:val="30"/>
        </w:rPr>
        <w:t>31</w:t>
      </w:r>
      <w:r>
        <w:rPr>
          <w:rFonts w:hint="eastAsia" w:ascii="仿宋_GB2312" w:eastAsia="仿宋_GB2312"/>
          <w:color w:val="000000"/>
          <w:sz w:val="30"/>
          <w:szCs w:val="30"/>
        </w:rPr>
        <w:t>日，本单位共有车辆</w:t>
      </w:r>
      <w:r>
        <w:rPr>
          <w:rFonts w:ascii="仿宋_GB2312" w:eastAsia="仿宋_GB2312"/>
          <w:color w:val="000000"/>
          <w:sz w:val="30"/>
          <w:szCs w:val="30"/>
        </w:rPr>
        <w:t>2</w:t>
      </w:r>
      <w:r>
        <w:rPr>
          <w:rFonts w:hint="eastAsia" w:ascii="仿宋_GB2312" w:eastAsia="仿宋_GB2312"/>
          <w:color w:val="000000"/>
          <w:sz w:val="30"/>
          <w:szCs w:val="30"/>
        </w:rPr>
        <w:t>辆，其中：部级领导干部用车</w:t>
      </w:r>
      <w:r>
        <w:rPr>
          <w:rFonts w:ascii="仿宋_GB2312" w:eastAsia="仿宋_GB2312"/>
          <w:color w:val="000000"/>
          <w:sz w:val="30"/>
          <w:szCs w:val="30"/>
        </w:rPr>
        <w:t>0</w:t>
      </w:r>
      <w:r>
        <w:rPr>
          <w:rFonts w:hint="eastAsia" w:ascii="仿宋_GB2312" w:eastAsia="仿宋_GB2312"/>
          <w:color w:val="000000"/>
          <w:sz w:val="30"/>
          <w:szCs w:val="30"/>
        </w:rPr>
        <w:t>辆、主要领导干部用车</w:t>
      </w:r>
      <w:r>
        <w:rPr>
          <w:rFonts w:ascii="仿宋_GB2312" w:eastAsia="仿宋_GB2312"/>
          <w:color w:val="000000"/>
          <w:sz w:val="30"/>
          <w:szCs w:val="30"/>
        </w:rPr>
        <w:t>0</w:t>
      </w:r>
      <w:r>
        <w:rPr>
          <w:rFonts w:hint="eastAsia" w:ascii="仿宋_GB2312" w:eastAsia="仿宋_GB2312"/>
          <w:color w:val="000000"/>
          <w:sz w:val="30"/>
          <w:szCs w:val="30"/>
        </w:rPr>
        <w:t>辆、机要通信用车</w:t>
      </w:r>
      <w:r>
        <w:rPr>
          <w:rFonts w:ascii="仿宋_GB2312" w:eastAsia="仿宋_GB2312"/>
          <w:color w:val="000000"/>
          <w:sz w:val="30"/>
          <w:szCs w:val="30"/>
        </w:rPr>
        <w:t>0</w:t>
      </w:r>
      <w:r>
        <w:rPr>
          <w:rFonts w:hint="eastAsia" w:ascii="仿宋_GB2312" w:eastAsia="仿宋_GB2312"/>
          <w:color w:val="000000"/>
          <w:sz w:val="30"/>
          <w:szCs w:val="30"/>
        </w:rPr>
        <w:t>辆、应急保障用车</w:t>
      </w:r>
      <w:r>
        <w:rPr>
          <w:rFonts w:ascii="仿宋_GB2312" w:eastAsia="仿宋_GB2312"/>
          <w:color w:val="000000"/>
          <w:sz w:val="30"/>
          <w:szCs w:val="30"/>
        </w:rPr>
        <w:t>0</w:t>
      </w:r>
      <w:r>
        <w:rPr>
          <w:rFonts w:hint="eastAsia" w:ascii="仿宋_GB2312" w:eastAsia="仿宋_GB2312"/>
          <w:color w:val="000000"/>
          <w:sz w:val="30"/>
          <w:szCs w:val="30"/>
        </w:rPr>
        <w:t>辆、执法执勤用车</w:t>
      </w:r>
      <w:r>
        <w:rPr>
          <w:rFonts w:ascii="仿宋_GB2312" w:eastAsia="仿宋_GB2312"/>
          <w:color w:val="000000"/>
          <w:sz w:val="30"/>
          <w:szCs w:val="30"/>
        </w:rPr>
        <w:t>0</w:t>
      </w:r>
      <w:r>
        <w:rPr>
          <w:rFonts w:hint="eastAsia" w:ascii="仿宋_GB2312" w:eastAsia="仿宋_GB2312"/>
          <w:color w:val="000000"/>
          <w:sz w:val="30"/>
          <w:szCs w:val="30"/>
        </w:rPr>
        <w:t>辆、特种专业技术用车</w:t>
      </w:r>
      <w:r>
        <w:rPr>
          <w:rFonts w:ascii="仿宋_GB2312" w:eastAsia="仿宋_GB2312"/>
          <w:color w:val="000000"/>
          <w:sz w:val="30"/>
          <w:szCs w:val="30"/>
        </w:rPr>
        <w:t>0</w:t>
      </w:r>
      <w:r>
        <w:rPr>
          <w:rFonts w:hint="eastAsia" w:ascii="仿宋_GB2312" w:eastAsia="仿宋_GB2312"/>
          <w:color w:val="000000"/>
          <w:sz w:val="30"/>
          <w:szCs w:val="30"/>
        </w:rPr>
        <w:t>辆、离退休干部用车</w:t>
      </w:r>
      <w:r>
        <w:rPr>
          <w:rFonts w:ascii="仿宋_GB2312" w:eastAsia="仿宋_GB2312"/>
          <w:color w:val="000000"/>
          <w:sz w:val="30"/>
          <w:szCs w:val="30"/>
        </w:rPr>
        <w:t>0</w:t>
      </w:r>
      <w:r>
        <w:rPr>
          <w:rFonts w:hint="eastAsia" w:ascii="仿宋_GB2312" w:eastAsia="仿宋_GB2312"/>
          <w:color w:val="000000"/>
          <w:sz w:val="30"/>
          <w:szCs w:val="30"/>
        </w:rPr>
        <w:t>辆、其他用车</w:t>
      </w:r>
      <w:r>
        <w:rPr>
          <w:rFonts w:ascii="仿宋_GB2312" w:eastAsia="仿宋_GB2312"/>
          <w:color w:val="000000"/>
          <w:sz w:val="30"/>
          <w:szCs w:val="30"/>
        </w:rPr>
        <w:t>2</w:t>
      </w:r>
      <w:r>
        <w:rPr>
          <w:rFonts w:hint="eastAsia" w:ascii="仿宋_GB2312" w:eastAsia="仿宋_GB2312"/>
          <w:color w:val="000000"/>
          <w:sz w:val="30"/>
          <w:szCs w:val="30"/>
        </w:rPr>
        <w:t>辆。单价</w:t>
      </w:r>
      <w:r>
        <w:rPr>
          <w:rFonts w:ascii="仿宋_GB2312" w:eastAsia="仿宋_GB2312"/>
          <w:color w:val="000000"/>
          <w:sz w:val="30"/>
          <w:szCs w:val="30"/>
        </w:rPr>
        <w:t>100</w:t>
      </w:r>
      <w:r>
        <w:rPr>
          <w:rFonts w:hint="eastAsia" w:ascii="仿宋_GB2312" w:eastAsia="仿宋_GB2312"/>
          <w:color w:val="000000"/>
          <w:sz w:val="30"/>
          <w:szCs w:val="30"/>
        </w:rPr>
        <w:t>万元（含）以上设备（不含车辆）</w:t>
      </w:r>
      <w:r>
        <w:rPr>
          <w:rFonts w:ascii="仿宋_GB2312" w:eastAsia="仿宋_GB2312"/>
          <w:color w:val="000000"/>
          <w:sz w:val="30"/>
          <w:szCs w:val="30"/>
        </w:rPr>
        <w:t>0</w:t>
      </w:r>
      <w:r>
        <w:rPr>
          <w:rFonts w:hint="eastAsia" w:ascii="仿宋_GB2312" w:eastAsia="仿宋_GB2312"/>
          <w:color w:val="000000"/>
          <w:sz w:val="30"/>
          <w:szCs w:val="30"/>
        </w:rPr>
        <w:t>台（套）。</w:t>
      </w:r>
    </w:p>
    <w:p>
      <w:pPr>
        <w:jc w:val="center"/>
        <w:rPr>
          <w:rFonts w:ascii="仿宋_GB2312" w:hAnsi="宋体" w:eastAsia="仿宋_GB2312" w:cs="仿宋_GB2312"/>
          <w:color w:val="000000"/>
          <w:sz w:val="30"/>
          <w:szCs w:val="30"/>
        </w:rPr>
      </w:pPr>
      <w:r>
        <w:rPr>
          <w:rFonts w:ascii="仿宋_GB2312" w:eastAsia="仿宋_GB2312"/>
          <w:sz w:val="30"/>
          <w:szCs w:val="30"/>
        </w:rPr>
        <w:br w:type="page"/>
      </w:r>
      <w:r>
        <w:rPr>
          <w:rFonts w:hint="eastAsia" w:ascii="黑体" w:eastAsia="黑体"/>
          <w:sz w:val="30"/>
          <w:szCs w:val="30"/>
        </w:rPr>
        <w:t>第四部分    名词解释</w:t>
      </w:r>
    </w:p>
    <w:p>
      <w:pPr>
        <w:ind w:firstLine="600" w:firstLineChars="200"/>
        <w:rPr>
          <w:rFonts w:ascii="仿宋_GB2312" w:eastAsia="仿宋_GB2312"/>
          <w:sz w:val="30"/>
          <w:szCs w:val="30"/>
        </w:rPr>
      </w:pPr>
    </w:p>
    <w:p>
      <w:pPr>
        <w:ind w:firstLine="600" w:firstLineChars="200"/>
        <w:rPr>
          <w:rFonts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华文中宋">
    <w:altName w:val="宋体"/>
    <w:panose1 w:val="00000000000000000000"/>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CE3676"/>
    <w:multiLevelType w:val="singleLevel"/>
    <w:tmpl w:val="FBCE3676"/>
    <w:lvl w:ilvl="0" w:tentative="0">
      <w:start w:val="3"/>
      <w:numFmt w:val="chineseCounting"/>
      <w:suff w:val="nothing"/>
      <w:lvlText w:val="（%1）"/>
      <w:lvlJc w:val="left"/>
      <w:rPr>
        <w:rFonts w:hint="eastAsia"/>
      </w:rPr>
    </w:lvl>
  </w:abstractNum>
  <w:abstractNum w:abstractNumId="1">
    <w:nsid w:val="722E27C1"/>
    <w:multiLevelType w:val="multilevel"/>
    <w:tmpl w:val="722E27C1"/>
    <w:lvl w:ilvl="0" w:tentative="0">
      <w:start w:val="1"/>
      <w:numFmt w:val="japaneseCounting"/>
      <w:pStyle w:val="2"/>
      <w:lvlText w:val="第%1章"/>
      <w:lvlJc w:val="left"/>
      <w:pPr>
        <w:tabs>
          <w:tab w:val="left" w:pos="3199"/>
        </w:tabs>
        <w:ind w:left="3199" w:hanging="720"/>
      </w:pPr>
    </w:lvl>
    <w:lvl w:ilvl="1" w:tentative="0">
      <w:start w:val="1"/>
      <w:numFmt w:val="decimal"/>
      <w:pStyle w:val="3"/>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onsecutiveHyphenLimit w:val="46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FjOGIzNTdmYmQwNGMyNmYxN2UwM2E4NzUyYTlkYWMifQ=="/>
  </w:docVars>
  <w:rsids>
    <w:rsidRoot w:val="00C16F9C"/>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3B45"/>
    <w:rsid w:val="000543FB"/>
    <w:rsid w:val="00055B43"/>
    <w:rsid w:val="00057832"/>
    <w:rsid w:val="000603B4"/>
    <w:rsid w:val="000605E7"/>
    <w:rsid w:val="00067A55"/>
    <w:rsid w:val="0007013D"/>
    <w:rsid w:val="00071B13"/>
    <w:rsid w:val="00072FED"/>
    <w:rsid w:val="00073F78"/>
    <w:rsid w:val="0007769B"/>
    <w:rsid w:val="00080808"/>
    <w:rsid w:val="000826F2"/>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53A"/>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1E54"/>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7AC"/>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609AC"/>
    <w:rsid w:val="0016209F"/>
    <w:rsid w:val="0016220D"/>
    <w:rsid w:val="00164147"/>
    <w:rsid w:val="001656C0"/>
    <w:rsid w:val="00170E1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26CF"/>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53DF"/>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300B"/>
    <w:rsid w:val="0024343A"/>
    <w:rsid w:val="00245B65"/>
    <w:rsid w:val="00245D8A"/>
    <w:rsid w:val="00245EFC"/>
    <w:rsid w:val="00247373"/>
    <w:rsid w:val="002479C8"/>
    <w:rsid w:val="00253A2A"/>
    <w:rsid w:val="00254711"/>
    <w:rsid w:val="00254B2C"/>
    <w:rsid w:val="0025636D"/>
    <w:rsid w:val="0026183C"/>
    <w:rsid w:val="002619FB"/>
    <w:rsid w:val="00262C38"/>
    <w:rsid w:val="00263261"/>
    <w:rsid w:val="002634CF"/>
    <w:rsid w:val="00267180"/>
    <w:rsid w:val="00270260"/>
    <w:rsid w:val="002704C9"/>
    <w:rsid w:val="00272464"/>
    <w:rsid w:val="00272684"/>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12926"/>
    <w:rsid w:val="003225E3"/>
    <w:rsid w:val="00322C22"/>
    <w:rsid w:val="003251C0"/>
    <w:rsid w:val="00325745"/>
    <w:rsid w:val="00335376"/>
    <w:rsid w:val="00336006"/>
    <w:rsid w:val="00340316"/>
    <w:rsid w:val="003413AC"/>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0E7D"/>
    <w:rsid w:val="003816B7"/>
    <w:rsid w:val="00382637"/>
    <w:rsid w:val="0038380C"/>
    <w:rsid w:val="003854B6"/>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3510"/>
    <w:rsid w:val="003C5D5A"/>
    <w:rsid w:val="003C65F6"/>
    <w:rsid w:val="003D0724"/>
    <w:rsid w:val="003D105F"/>
    <w:rsid w:val="003D4416"/>
    <w:rsid w:val="003D531D"/>
    <w:rsid w:val="003D5845"/>
    <w:rsid w:val="003E0101"/>
    <w:rsid w:val="003E17D6"/>
    <w:rsid w:val="003E1866"/>
    <w:rsid w:val="003E29F6"/>
    <w:rsid w:val="003E4344"/>
    <w:rsid w:val="003E4DE5"/>
    <w:rsid w:val="003E5047"/>
    <w:rsid w:val="003E657C"/>
    <w:rsid w:val="003E6DF2"/>
    <w:rsid w:val="003E788C"/>
    <w:rsid w:val="003F4BF2"/>
    <w:rsid w:val="003F604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2643"/>
    <w:rsid w:val="00493622"/>
    <w:rsid w:val="004A0B67"/>
    <w:rsid w:val="004A1499"/>
    <w:rsid w:val="004A3478"/>
    <w:rsid w:val="004A4DAA"/>
    <w:rsid w:val="004B292F"/>
    <w:rsid w:val="004B5BEE"/>
    <w:rsid w:val="004B6C28"/>
    <w:rsid w:val="004C067F"/>
    <w:rsid w:val="004C0988"/>
    <w:rsid w:val="004C0EF4"/>
    <w:rsid w:val="004C1E66"/>
    <w:rsid w:val="004C3858"/>
    <w:rsid w:val="004C546F"/>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8A7"/>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9093C"/>
    <w:rsid w:val="005932A7"/>
    <w:rsid w:val="00593BAE"/>
    <w:rsid w:val="00596EF9"/>
    <w:rsid w:val="005979E1"/>
    <w:rsid w:val="005979E4"/>
    <w:rsid w:val="00597D5D"/>
    <w:rsid w:val="005A27E9"/>
    <w:rsid w:val="005A2D7C"/>
    <w:rsid w:val="005A49AB"/>
    <w:rsid w:val="005A57FB"/>
    <w:rsid w:val="005A767E"/>
    <w:rsid w:val="005B003C"/>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6C5B"/>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7858"/>
    <w:rsid w:val="006811DF"/>
    <w:rsid w:val="006848EF"/>
    <w:rsid w:val="00684933"/>
    <w:rsid w:val="006863B9"/>
    <w:rsid w:val="00686771"/>
    <w:rsid w:val="0068711A"/>
    <w:rsid w:val="00690628"/>
    <w:rsid w:val="006941DB"/>
    <w:rsid w:val="006955D4"/>
    <w:rsid w:val="00697C41"/>
    <w:rsid w:val="006A12B3"/>
    <w:rsid w:val="006A14EA"/>
    <w:rsid w:val="006A1E39"/>
    <w:rsid w:val="006A2541"/>
    <w:rsid w:val="006A4240"/>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3CB1"/>
    <w:rsid w:val="00717003"/>
    <w:rsid w:val="0072067E"/>
    <w:rsid w:val="00723235"/>
    <w:rsid w:val="00723A16"/>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2D0B"/>
    <w:rsid w:val="007832B8"/>
    <w:rsid w:val="007840A6"/>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7F2F"/>
    <w:rsid w:val="00821538"/>
    <w:rsid w:val="0082303D"/>
    <w:rsid w:val="00823D1F"/>
    <w:rsid w:val="008246D5"/>
    <w:rsid w:val="00826175"/>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171"/>
    <w:rsid w:val="00875BDF"/>
    <w:rsid w:val="00875D28"/>
    <w:rsid w:val="00881CCA"/>
    <w:rsid w:val="00881EE3"/>
    <w:rsid w:val="008825A2"/>
    <w:rsid w:val="00882CF2"/>
    <w:rsid w:val="00886A88"/>
    <w:rsid w:val="008877EB"/>
    <w:rsid w:val="00887876"/>
    <w:rsid w:val="00887E09"/>
    <w:rsid w:val="00887E15"/>
    <w:rsid w:val="00890D85"/>
    <w:rsid w:val="0089101C"/>
    <w:rsid w:val="0089104E"/>
    <w:rsid w:val="0089136E"/>
    <w:rsid w:val="008938B7"/>
    <w:rsid w:val="00894812"/>
    <w:rsid w:val="00896059"/>
    <w:rsid w:val="008965A8"/>
    <w:rsid w:val="008968D4"/>
    <w:rsid w:val="00896A95"/>
    <w:rsid w:val="008A2669"/>
    <w:rsid w:val="008A3F4B"/>
    <w:rsid w:val="008A7E1E"/>
    <w:rsid w:val="008B0453"/>
    <w:rsid w:val="008B169B"/>
    <w:rsid w:val="008B5871"/>
    <w:rsid w:val="008B58B0"/>
    <w:rsid w:val="008C06C0"/>
    <w:rsid w:val="008C20DC"/>
    <w:rsid w:val="008C35E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3FB4"/>
    <w:rsid w:val="0099474C"/>
    <w:rsid w:val="00994907"/>
    <w:rsid w:val="009951C0"/>
    <w:rsid w:val="0099571E"/>
    <w:rsid w:val="0099686B"/>
    <w:rsid w:val="009973E0"/>
    <w:rsid w:val="009B11CA"/>
    <w:rsid w:val="009B3814"/>
    <w:rsid w:val="009B3ECF"/>
    <w:rsid w:val="009B6F9F"/>
    <w:rsid w:val="009B7A61"/>
    <w:rsid w:val="009B7F6F"/>
    <w:rsid w:val="009C000D"/>
    <w:rsid w:val="009C3894"/>
    <w:rsid w:val="009C693E"/>
    <w:rsid w:val="009D1777"/>
    <w:rsid w:val="009D2A9C"/>
    <w:rsid w:val="009D5EDF"/>
    <w:rsid w:val="009D6B9C"/>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2C2C"/>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7674"/>
    <w:rsid w:val="00A7286A"/>
    <w:rsid w:val="00A72EA4"/>
    <w:rsid w:val="00A75192"/>
    <w:rsid w:val="00A76008"/>
    <w:rsid w:val="00A762EB"/>
    <w:rsid w:val="00A7640D"/>
    <w:rsid w:val="00A76A9E"/>
    <w:rsid w:val="00A807A7"/>
    <w:rsid w:val="00A807DD"/>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C13D0"/>
    <w:rsid w:val="00AC1B90"/>
    <w:rsid w:val="00AC24C6"/>
    <w:rsid w:val="00AC2DB7"/>
    <w:rsid w:val="00AC3D0C"/>
    <w:rsid w:val="00AC46DF"/>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1362"/>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44E4"/>
    <w:rsid w:val="00C95048"/>
    <w:rsid w:val="00C959DA"/>
    <w:rsid w:val="00C96A79"/>
    <w:rsid w:val="00CA3796"/>
    <w:rsid w:val="00CA56D0"/>
    <w:rsid w:val="00CA5797"/>
    <w:rsid w:val="00CB0D20"/>
    <w:rsid w:val="00CB1D8E"/>
    <w:rsid w:val="00CB4B59"/>
    <w:rsid w:val="00CB7159"/>
    <w:rsid w:val="00CC0F41"/>
    <w:rsid w:val="00CC2105"/>
    <w:rsid w:val="00CC2945"/>
    <w:rsid w:val="00CC4C41"/>
    <w:rsid w:val="00CC5601"/>
    <w:rsid w:val="00CC6780"/>
    <w:rsid w:val="00CC7317"/>
    <w:rsid w:val="00CC7A9B"/>
    <w:rsid w:val="00CD1768"/>
    <w:rsid w:val="00CD181B"/>
    <w:rsid w:val="00CD1A44"/>
    <w:rsid w:val="00CD1C2F"/>
    <w:rsid w:val="00CD48CE"/>
    <w:rsid w:val="00CD4E04"/>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2770"/>
    <w:rsid w:val="00D43462"/>
    <w:rsid w:val="00D501A3"/>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1AE2"/>
    <w:rsid w:val="00DE1DC7"/>
    <w:rsid w:val="00DE21F4"/>
    <w:rsid w:val="00DE2886"/>
    <w:rsid w:val="00DE2D3F"/>
    <w:rsid w:val="00DE68B8"/>
    <w:rsid w:val="00DF00FC"/>
    <w:rsid w:val="00DF0701"/>
    <w:rsid w:val="00DF1C03"/>
    <w:rsid w:val="00DF1E62"/>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44D5D"/>
    <w:rsid w:val="00E4749E"/>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397B"/>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A72"/>
    <w:rsid w:val="00EA3F71"/>
    <w:rsid w:val="00EA4E7C"/>
    <w:rsid w:val="00EA5774"/>
    <w:rsid w:val="00EA6195"/>
    <w:rsid w:val="00EA6D04"/>
    <w:rsid w:val="00EB51B6"/>
    <w:rsid w:val="00EB6D07"/>
    <w:rsid w:val="00EC2476"/>
    <w:rsid w:val="00ED0CDF"/>
    <w:rsid w:val="00ED1B3D"/>
    <w:rsid w:val="00ED33A7"/>
    <w:rsid w:val="00ED43FC"/>
    <w:rsid w:val="00ED4AF0"/>
    <w:rsid w:val="00ED4D94"/>
    <w:rsid w:val="00ED4E18"/>
    <w:rsid w:val="00ED5570"/>
    <w:rsid w:val="00ED5DE2"/>
    <w:rsid w:val="00ED7C14"/>
    <w:rsid w:val="00EE08B3"/>
    <w:rsid w:val="00EE0EF1"/>
    <w:rsid w:val="00EF063C"/>
    <w:rsid w:val="00EF1575"/>
    <w:rsid w:val="00EF5A3B"/>
    <w:rsid w:val="00EF7194"/>
    <w:rsid w:val="00F01A95"/>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27D6"/>
    <w:rsid w:val="00FB4F33"/>
    <w:rsid w:val="00FB763B"/>
    <w:rsid w:val="00FC166E"/>
    <w:rsid w:val="00FC1FA0"/>
    <w:rsid w:val="00FC20B4"/>
    <w:rsid w:val="00FD023D"/>
    <w:rsid w:val="00FD1A76"/>
    <w:rsid w:val="00FD221C"/>
    <w:rsid w:val="00FD45B0"/>
    <w:rsid w:val="00FD4F80"/>
    <w:rsid w:val="00FD5A4F"/>
    <w:rsid w:val="00FD63C9"/>
    <w:rsid w:val="00FD6BED"/>
    <w:rsid w:val="00FD71FA"/>
    <w:rsid w:val="00FD795F"/>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 w:val="01F54189"/>
    <w:rsid w:val="06A128C8"/>
    <w:rsid w:val="0FBFF8C0"/>
    <w:rsid w:val="159FE69A"/>
    <w:rsid w:val="39FFA21F"/>
    <w:rsid w:val="3FBE1CD7"/>
    <w:rsid w:val="3FF73880"/>
    <w:rsid w:val="4CFA7A18"/>
    <w:rsid w:val="5B65FDE5"/>
    <w:rsid w:val="5F3750FF"/>
    <w:rsid w:val="5F9C279A"/>
    <w:rsid w:val="5FB7517C"/>
    <w:rsid w:val="66E360EF"/>
    <w:rsid w:val="6BFD03D9"/>
    <w:rsid w:val="6DFE5F4D"/>
    <w:rsid w:val="6F7D989D"/>
    <w:rsid w:val="6FDF72B0"/>
    <w:rsid w:val="72DE117E"/>
    <w:rsid w:val="74725197"/>
    <w:rsid w:val="7BD71863"/>
    <w:rsid w:val="7DF8502B"/>
    <w:rsid w:val="7E4F77A2"/>
    <w:rsid w:val="7FC53017"/>
    <w:rsid w:val="7FF8EEBE"/>
    <w:rsid w:val="95CBABE6"/>
    <w:rsid w:val="96DFBED5"/>
    <w:rsid w:val="9BD4F584"/>
    <w:rsid w:val="9FD95679"/>
    <w:rsid w:val="AFE991E7"/>
    <w:rsid w:val="BEEDAF66"/>
    <w:rsid w:val="BFCBD068"/>
    <w:rsid w:val="D1FF13DB"/>
    <w:rsid w:val="D3FF3069"/>
    <w:rsid w:val="DFF437AE"/>
    <w:rsid w:val="EAFB7E39"/>
    <w:rsid w:val="EBFF5914"/>
    <w:rsid w:val="EEEA81CD"/>
    <w:rsid w:val="EEFF71C8"/>
    <w:rsid w:val="EFA757C3"/>
    <w:rsid w:val="EFFB605C"/>
    <w:rsid w:val="F67F4F02"/>
    <w:rsid w:val="F9DF8395"/>
    <w:rsid w:val="FAFBDB4A"/>
    <w:rsid w:val="FB7B6228"/>
    <w:rsid w:val="FB8EDD8C"/>
    <w:rsid w:val="FBBFC8E4"/>
    <w:rsid w:val="FBFB16E5"/>
    <w:rsid w:val="FC3FD6CA"/>
    <w:rsid w:val="FD33E883"/>
    <w:rsid w:val="FD7D5A88"/>
    <w:rsid w:val="FE7FB927"/>
    <w:rsid w:val="FEE4F28C"/>
    <w:rsid w:val="FF4D3B87"/>
    <w:rsid w:val="FF7ED298"/>
    <w:rsid w:val="FFBF088C"/>
    <w:rsid w:val="FFDEDDC7"/>
    <w:rsid w:val="FFE63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13"/>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4">
    <w:name w:val="Document Map"/>
    <w:basedOn w:val="1"/>
    <w:link w:val="14"/>
    <w:uiPriority w:val="0"/>
    <w:rPr>
      <w:rFonts w:ascii="宋体"/>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9">
    <w:name w:val="page number"/>
    <w:basedOn w:val="8"/>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标题 1 Char"/>
    <w:link w:val="2"/>
    <w:uiPriority w:val="0"/>
    <w:rPr>
      <w:rFonts w:eastAsia="宋体"/>
      <w:b/>
      <w:bCs/>
      <w:kern w:val="44"/>
      <w:sz w:val="44"/>
      <w:szCs w:val="44"/>
      <w:lang w:val="en-US" w:eastAsia="zh-CN" w:bidi="ar-SA"/>
    </w:rPr>
  </w:style>
  <w:style w:type="character" w:customStyle="1" w:styleId="13">
    <w:name w:val="标题 2 Char"/>
    <w:link w:val="3"/>
    <w:uiPriority w:val="0"/>
    <w:rPr>
      <w:rFonts w:ascii="Arial" w:hAnsi="Arial" w:eastAsia="黑体"/>
      <w:b/>
      <w:bCs/>
      <w:kern w:val="2"/>
      <w:sz w:val="32"/>
      <w:szCs w:val="32"/>
      <w:lang w:val="en-US" w:eastAsia="zh-CN" w:bidi="ar-SA"/>
    </w:rPr>
  </w:style>
  <w:style w:type="character" w:customStyle="1" w:styleId="14">
    <w:name w:val="文档结构图 Char"/>
    <w:link w:val="4"/>
    <w:qFormat/>
    <w:uiPriority w:val="0"/>
    <w:rPr>
      <w:rFonts w:ascii="宋体" w:hAnsi="Calibri" w:cs="黑体"/>
      <w:kern w:val="2"/>
      <w:sz w:val="18"/>
      <w:szCs w:val="18"/>
    </w:rPr>
  </w:style>
  <w:style w:type="character" w:customStyle="1" w:styleId="15">
    <w:name w:val="jq4图片注释 Char"/>
    <w:link w:val="16"/>
    <w:qFormat/>
    <w:uiPriority w:val="0"/>
    <w:rPr>
      <w:rFonts w:eastAsia="Times New Roman"/>
      <w:sz w:val="18"/>
      <w:szCs w:val="24"/>
      <w:lang w:val="en-US" w:eastAsia="zh-CN" w:bidi="ar-SA"/>
    </w:rPr>
  </w:style>
  <w:style w:type="paragraph" w:customStyle="1" w:styleId="16">
    <w:name w:val="jq4图片注释"/>
    <w:next w:val="1"/>
    <w:link w:val="15"/>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czj</Company>
  <Pages>1</Pages>
  <Words>1835</Words>
  <Characters>10465</Characters>
  <Lines>87</Lines>
  <Paragraphs>24</Paragraphs>
  <TotalTime>94</TotalTime>
  <ScaleCrop>false</ScaleCrop>
  <LinksUpToDate>false</LinksUpToDate>
  <CharactersWithSpaces>12276</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2025-08-20T05:47:00Z</dcterms:created>
  <dc:creator>user</dc:creator>
  <cp:lastModifiedBy>Administrator</cp:lastModifiedBy>
  <cp:lastPrinted>2025-08-20T06:36:00Z</cp:lastPrinted>
  <dcterms:modified xsi:type="dcterms:W3CDTF">2025-08-22T02:38:56Z</dcterms:modified>
  <dc:title>附件2：预算主管部门公开样张</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2C820F0AB9ED43B89CEA69A49DAD0B7A_12</vt:lpwstr>
  </property>
</Properties>
</file>