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华文中宋" w:eastAsia="方正小标宋简体" w:cs="Arial"/>
          <w:bCs/>
          <w:caps w:val="0"/>
          <w:smallCaps/>
          <w:color w:val="000000"/>
          <w:spacing w:val="0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方正小标宋简体" w:hAnsi="华文中宋" w:eastAsia="方正小标宋简体" w:cs="Arial"/>
          <w:bCs/>
          <w:caps w:val="0"/>
          <w:smallCaps/>
          <w:color w:val="000000"/>
          <w:spacing w:val="0"/>
          <w:kern w:val="0"/>
          <w:sz w:val="36"/>
          <w:szCs w:val="36"/>
        </w:rPr>
        <w:t>崇明区重点用能单位202</w:t>
      </w:r>
      <w:r>
        <w:rPr>
          <w:rFonts w:hint="eastAsia" w:ascii="方正小标宋简体" w:hAnsi="华文中宋" w:eastAsia="方正小标宋简体" w:cs="Arial"/>
          <w:bCs/>
          <w:caps w:val="0"/>
          <w:smallCaps/>
          <w:color w:val="000000"/>
          <w:spacing w:val="0"/>
          <w:kern w:val="0"/>
          <w:sz w:val="36"/>
          <w:szCs w:val="36"/>
          <w:lang w:val="en-US" w:eastAsia="zh-CN"/>
        </w:rPr>
        <w:t>3</w:t>
      </w:r>
      <w:r>
        <w:rPr>
          <w:rFonts w:hint="eastAsia" w:ascii="方正小标宋简体" w:hAnsi="华文中宋" w:eastAsia="方正小标宋简体" w:cs="Arial"/>
          <w:bCs/>
          <w:caps w:val="0"/>
          <w:smallCaps/>
          <w:color w:val="000000"/>
          <w:spacing w:val="0"/>
          <w:kern w:val="0"/>
          <w:sz w:val="36"/>
          <w:szCs w:val="36"/>
        </w:rPr>
        <w:t>年度能耗总量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华文中宋" w:eastAsia="方正小标宋简体" w:cs="Arial"/>
          <w:bCs/>
          <w:caps w:val="0"/>
          <w:smallCaps/>
          <w:color w:val="000000"/>
          <w:spacing w:val="0"/>
          <w:kern w:val="0"/>
          <w:sz w:val="36"/>
          <w:szCs w:val="36"/>
        </w:rPr>
      </w:pPr>
      <w:r>
        <w:rPr>
          <w:rFonts w:hint="eastAsia" w:ascii="方正小标宋简体" w:hAnsi="华文中宋" w:eastAsia="方正小标宋简体" w:cs="Arial"/>
          <w:bCs/>
          <w:caps w:val="0"/>
          <w:smallCaps/>
          <w:color w:val="000000"/>
          <w:spacing w:val="0"/>
          <w:kern w:val="0"/>
          <w:sz w:val="36"/>
          <w:szCs w:val="36"/>
        </w:rPr>
        <w:t>和强度“双控”目标完成情况通报</w:t>
      </w:r>
    </w:p>
    <w:p>
      <w:pPr>
        <w:pStyle w:val="2"/>
        <w:rPr>
          <w:rFonts w:hint="eastAsia" w:ascii="方正小标宋简体" w:hAnsi="华文中宋" w:eastAsia="方正小标宋简体" w:cs="Arial"/>
          <w:bCs/>
          <w:caps w:val="0"/>
          <w:smallCaps/>
          <w:color w:val="000000"/>
          <w:spacing w:val="0"/>
          <w:kern w:val="0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根据《上海市节约能源条例》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</w:rPr>
        <w:t>有关规定，区节能办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会</w:t>
      </w:r>
      <w:r>
        <w:rPr>
          <w:rFonts w:hint="eastAsia" w:ascii="仿宋_GB2312" w:hAnsi="仿宋_GB2312" w:eastAsia="仿宋_GB2312" w:cs="仿宋_GB2312"/>
          <w:sz w:val="32"/>
          <w:szCs w:val="32"/>
        </w:rPr>
        <w:t>同有关部门对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</w:t>
      </w:r>
      <w:r>
        <w:rPr>
          <w:rFonts w:hint="eastAsia" w:ascii="仿宋_GB2312" w:hAnsi="仿宋_GB2312" w:eastAsia="仿宋_GB2312" w:cs="仿宋_GB2312"/>
          <w:sz w:val="32"/>
          <w:szCs w:val="32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家重点用能单位202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年度能耗总量和强度“双控”目标完成情况进行了梳理汇总，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现将结果通报如下：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完成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双控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目标：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上海振华港机重工有限公司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上海永利输送系统有限公司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eastAsia="zh-CN"/>
        </w:rPr>
        <w:t>基本完成“双控”目标：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上海中远海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运重工有限公司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上海华润大东船务工程有限公司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上海市崇明区自来水公司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、上海由由农业科技有限公司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现对完成</w:t>
      </w:r>
      <w:r>
        <w:rPr>
          <w:rFonts w:hint="eastAsia" w:ascii="仿宋_GB2312" w:hAnsi="仿宋_GB2312" w:eastAsia="仿宋_GB2312" w:cs="仿宋_GB2312"/>
          <w:sz w:val="32"/>
          <w:szCs w:val="32"/>
        </w:rPr>
        <w:t>“双控”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目标的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家重点用能单位予以通报表扬。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基本</w:t>
      </w:r>
      <w:r>
        <w:rPr>
          <w:rFonts w:hint="eastAsia" w:ascii="仿宋_GB2312" w:hAnsi="仿宋_GB2312" w:eastAsia="仿宋_GB2312" w:cs="仿宋_GB2312"/>
          <w:sz w:val="32"/>
          <w:szCs w:val="32"/>
        </w:rPr>
        <w:t>完成“双控”目标的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4家</w:t>
      </w:r>
      <w:r>
        <w:rPr>
          <w:rFonts w:hint="eastAsia" w:ascii="仿宋_GB2312" w:hAnsi="仿宋_GB2312" w:eastAsia="仿宋_GB2312" w:cs="仿宋_GB2312"/>
          <w:sz w:val="32"/>
          <w:szCs w:val="32"/>
        </w:rPr>
        <w:t>重点用能单位，请区相关行业主管部门进一步加大工作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监管</w:t>
      </w:r>
      <w:r>
        <w:rPr>
          <w:rFonts w:hint="eastAsia" w:ascii="仿宋_GB2312" w:hAnsi="仿宋_GB2312" w:eastAsia="仿宋_GB2312" w:cs="仿宋_GB2312"/>
          <w:sz w:val="32"/>
          <w:szCs w:val="32"/>
        </w:rPr>
        <w:t>力度，强化组织领导，积极采取各项节能管理措施，切实提高能源利用效率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确保完成本区节能降碳各项节点工作目标和任务。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崇明</w:t>
      </w:r>
      <w:r>
        <w:rPr>
          <w:rFonts w:hint="eastAsia" w:ascii="仿宋_GB2312" w:hAnsi="仿宋_GB2312" w:eastAsia="仿宋_GB2312" w:cs="仿宋_GB2312"/>
          <w:sz w:val="32"/>
          <w:szCs w:val="32"/>
        </w:rPr>
        <w:t>区重点用能单位202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年度能耗总量和强度“双控”目标完成情况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1920" w:firstLineChars="6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上海市崇明区节能减排工作领导小组办公室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3840" w:firstLineChars="1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25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ind w:firstLine="4480" w:firstLineChars="1400"/>
        <w:jc w:val="both"/>
        <w:rPr>
          <w:rFonts w:hint="eastAsia" w:ascii="仿宋_GB2312" w:eastAsia="仿宋_GB2312"/>
          <w:sz w:val="32"/>
          <w:szCs w:val="32"/>
        </w:rPr>
        <w:sectPr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  <w:docGrid w:type="lines" w:linePitch="312" w:charSpace="0"/>
        </w:sectPr>
      </w:pPr>
    </w:p>
    <w:p>
      <w:pPr>
        <w:jc w:val="left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附件：</w:t>
      </w:r>
      <w:r>
        <w:rPr>
          <w:rFonts w:hint="eastAsia" w:ascii="仿宋_GB2312" w:eastAsia="仿宋_GB2312"/>
          <w:sz w:val="32"/>
          <w:szCs w:val="32"/>
        </w:rPr>
        <w:t xml:space="preserve">  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崇明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区重点用能单位202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年度能耗总量和强度“双控”目标完成情况</w:t>
      </w:r>
    </w:p>
    <w:tbl>
      <w:tblPr>
        <w:tblStyle w:val="5"/>
        <w:tblpPr w:leftFromText="180" w:rightFromText="180" w:vertAnchor="text" w:horzAnchor="page" w:tblpX="1331" w:tblpY="646"/>
        <w:tblOverlap w:val="never"/>
        <w:tblW w:w="14577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"/>
        <w:gridCol w:w="3655"/>
        <w:gridCol w:w="1991"/>
        <w:gridCol w:w="1364"/>
        <w:gridCol w:w="1909"/>
        <w:gridCol w:w="1363"/>
        <w:gridCol w:w="1705"/>
        <w:gridCol w:w="216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4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序号</w:t>
            </w:r>
          </w:p>
        </w:tc>
        <w:tc>
          <w:tcPr>
            <w:tcW w:w="36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重点用能单位</w:t>
            </w: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能耗总量目标（吨标准煤）</w:t>
            </w:r>
          </w:p>
        </w:tc>
        <w:tc>
          <w:tcPr>
            <w:tcW w:w="13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完成情况</w:t>
            </w:r>
          </w:p>
        </w:tc>
        <w:tc>
          <w:tcPr>
            <w:tcW w:w="19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能耗强度目标</w:t>
            </w:r>
          </w:p>
          <w:p>
            <w:pPr>
              <w:spacing w:line="500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（%）</w:t>
            </w:r>
          </w:p>
        </w:tc>
        <w:tc>
          <w:tcPr>
            <w:tcW w:w="13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完成情况</w:t>
            </w:r>
          </w:p>
        </w:tc>
        <w:tc>
          <w:tcPr>
            <w:tcW w:w="17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</w:rPr>
              <w:t>主管部门</w:t>
            </w:r>
          </w:p>
        </w:tc>
        <w:tc>
          <w:tcPr>
            <w:tcW w:w="216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楷体_GB2312" w:hAnsi="楷体_GB2312" w:eastAsia="楷体_GB2312" w:cs="楷体_GB2312"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8"/>
                <w:szCs w:val="28"/>
                <w:lang w:eastAsia="zh-CN"/>
              </w:rPr>
              <w:t>所属乡镇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4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6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上海中远海运重工有限公司</w:t>
            </w: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29000</w:t>
            </w:r>
          </w:p>
        </w:tc>
        <w:tc>
          <w:tcPr>
            <w:tcW w:w="13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基本完成</w:t>
            </w:r>
          </w:p>
        </w:tc>
        <w:tc>
          <w:tcPr>
            <w:tcW w:w="19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-10</w:t>
            </w:r>
          </w:p>
        </w:tc>
        <w:tc>
          <w:tcPr>
            <w:tcW w:w="13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完成</w:t>
            </w:r>
          </w:p>
        </w:tc>
        <w:tc>
          <w:tcPr>
            <w:tcW w:w="17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区经委</w:t>
            </w:r>
          </w:p>
        </w:tc>
        <w:tc>
          <w:tcPr>
            <w:tcW w:w="216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长兴镇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4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6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上海振华港机重工有限公司</w:t>
            </w: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9000</w:t>
            </w:r>
          </w:p>
        </w:tc>
        <w:tc>
          <w:tcPr>
            <w:tcW w:w="13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完成</w:t>
            </w:r>
          </w:p>
        </w:tc>
        <w:tc>
          <w:tcPr>
            <w:tcW w:w="19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力争下降</w:t>
            </w:r>
          </w:p>
        </w:tc>
        <w:tc>
          <w:tcPr>
            <w:tcW w:w="13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完成</w:t>
            </w:r>
          </w:p>
        </w:tc>
        <w:tc>
          <w:tcPr>
            <w:tcW w:w="17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区经委</w:t>
            </w:r>
          </w:p>
        </w:tc>
        <w:tc>
          <w:tcPr>
            <w:tcW w:w="216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长兴镇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4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6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上海华润大东船务工程有限公司</w:t>
            </w: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24800</w:t>
            </w:r>
          </w:p>
        </w:tc>
        <w:tc>
          <w:tcPr>
            <w:tcW w:w="13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基本完成</w:t>
            </w:r>
          </w:p>
        </w:tc>
        <w:tc>
          <w:tcPr>
            <w:tcW w:w="19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力争下降</w:t>
            </w:r>
          </w:p>
        </w:tc>
        <w:tc>
          <w:tcPr>
            <w:tcW w:w="13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基本完成</w:t>
            </w:r>
          </w:p>
        </w:tc>
        <w:tc>
          <w:tcPr>
            <w:tcW w:w="17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区经委</w:t>
            </w:r>
          </w:p>
        </w:tc>
        <w:tc>
          <w:tcPr>
            <w:tcW w:w="216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建设镇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4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6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上海永利输送系统有限公司</w:t>
            </w: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7000</w:t>
            </w:r>
          </w:p>
        </w:tc>
        <w:tc>
          <w:tcPr>
            <w:tcW w:w="13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完成</w:t>
            </w:r>
          </w:p>
        </w:tc>
        <w:tc>
          <w:tcPr>
            <w:tcW w:w="19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-5</w:t>
            </w:r>
          </w:p>
        </w:tc>
        <w:tc>
          <w:tcPr>
            <w:tcW w:w="13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完成</w:t>
            </w:r>
          </w:p>
        </w:tc>
        <w:tc>
          <w:tcPr>
            <w:tcW w:w="17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区经委</w:t>
            </w:r>
          </w:p>
        </w:tc>
        <w:tc>
          <w:tcPr>
            <w:tcW w:w="216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生态企业集团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4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6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上海市崇明区自来水公司</w:t>
            </w: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4950</w:t>
            </w:r>
          </w:p>
        </w:tc>
        <w:tc>
          <w:tcPr>
            <w:tcW w:w="13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基本完成</w:t>
            </w:r>
          </w:p>
        </w:tc>
        <w:tc>
          <w:tcPr>
            <w:tcW w:w="19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-5</w:t>
            </w:r>
          </w:p>
        </w:tc>
        <w:tc>
          <w:tcPr>
            <w:tcW w:w="13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完成</w:t>
            </w:r>
          </w:p>
        </w:tc>
        <w:tc>
          <w:tcPr>
            <w:tcW w:w="17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区水务局</w:t>
            </w:r>
          </w:p>
        </w:tc>
        <w:tc>
          <w:tcPr>
            <w:tcW w:w="216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生态建设集团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4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6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上海由由农业科技有限公司</w:t>
            </w: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5646</w:t>
            </w:r>
          </w:p>
        </w:tc>
        <w:tc>
          <w:tcPr>
            <w:tcW w:w="13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基本完成</w:t>
            </w:r>
          </w:p>
        </w:tc>
        <w:tc>
          <w:tcPr>
            <w:tcW w:w="19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力争下降</w:t>
            </w:r>
          </w:p>
        </w:tc>
        <w:tc>
          <w:tcPr>
            <w:tcW w:w="13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基本完成</w:t>
            </w:r>
          </w:p>
        </w:tc>
        <w:tc>
          <w:tcPr>
            <w:tcW w:w="17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>区农业农村委</w:t>
            </w:r>
          </w:p>
        </w:tc>
        <w:tc>
          <w:tcPr>
            <w:tcW w:w="216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 w:bidi="ar"/>
              </w:rPr>
              <w:t>现代农业园区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_GB2312" w:eastAsia="仿宋_GB2312"/>
          <w:sz w:val="32"/>
        </w:rPr>
      </w:pPr>
    </w:p>
    <w:p>
      <w:pPr>
        <w:pStyle w:val="2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542CB"/>
    <w:rsid w:val="03965C95"/>
    <w:rsid w:val="05A7443C"/>
    <w:rsid w:val="0C3777B8"/>
    <w:rsid w:val="11A17334"/>
    <w:rsid w:val="12712F49"/>
    <w:rsid w:val="149359D6"/>
    <w:rsid w:val="279F42C8"/>
    <w:rsid w:val="29715455"/>
    <w:rsid w:val="2F353758"/>
    <w:rsid w:val="30D542CB"/>
    <w:rsid w:val="39485AE7"/>
    <w:rsid w:val="3A3E144D"/>
    <w:rsid w:val="3BBC0416"/>
    <w:rsid w:val="47FD7EA0"/>
    <w:rsid w:val="49CD5B2A"/>
    <w:rsid w:val="4D917CA8"/>
    <w:rsid w:val="51FE595A"/>
    <w:rsid w:val="52287F7D"/>
    <w:rsid w:val="59B82162"/>
    <w:rsid w:val="5F5A02CC"/>
    <w:rsid w:val="62B7400F"/>
    <w:rsid w:val="69175575"/>
    <w:rsid w:val="7ACA7F85"/>
    <w:rsid w:val="7FF9C55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2020-11-05T10:33:00Z</dcterms:created>
  <dc:creator>lenovo</dc:creator>
  <cp:lastModifiedBy>Administrator</cp:lastModifiedBy>
  <cp:lastPrinted>2023-03-27T10:47:00Z</cp:lastPrinted>
  <dcterms:modified xsi:type="dcterms:W3CDTF">2024-03-26T05:20:47Z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