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line="560" w:lineRule="exact"/>
        <w:ind w:right="-29"/>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p>
    <w:tbl>
      <w:tblPr>
        <w:tblStyle w:val="8"/>
        <w:tblW w:w="12810" w:type="dxa"/>
        <w:jc w:val="center"/>
        <w:tblInd w:w="0" w:type="dxa"/>
        <w:shd w:val="clear" w:color="auto" w:fill="auto"/>
        <w:tblLayout w:type="fixed"/>
        <w:tblCellMar>
          <w:top w:w="0" w:type="dxa"/>
          <w:left w:w="0" w:type="dxa"/>
          <w:bottom w:w="0" w:type="dxa"/>
          <w:right w:w="0" w:type="dxa"/>
        </w:tblCellMar>
      </w:tblPr>
      <w:tblGrid>
        <w:gridCol w:w="1824"/>
        <w:gridCol w:w="1727"/>
        <w:gridCol w:w="4535"/>
        <w:gridCol w:w="615"/>
        <w:gridCol w:w="3064"/>
        <w:gridCol w:w="1045"/>
      </w:tblGrid>
      <w:tr>
        <w:tblPrEx>
          <w:shd w:val="clear" w:color="auto" w:fill="auto"/>
          <w:tblLayout w:type="fixed"/>
          <w:tblCellMar>
            <w:top w:w="0" w:type="dxa"/>
            <w:left w:w="0" w:type="dxa"/>
            <w:bottom w:w="0" w:type="dxa"/>
            <w:right w:w="0" w:type="dxa"/>
          </w:tblCellMar>
        </w:tblPrEx>
        <w:trPr>
          <w:trHeight w:val="495" w:hRule="atLeast"/>
          <w:jc w:val="center"/>
        </w:trPr>
        <w:tc>
          <w:tcPr>
            <w:tcW w:w="12810" w:type="dxa"/>
            <w:gridSpan w:val="6"/>
            <w:tcBorders>
              <w:top w:val="nil"/>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华文中宋" w:hAnsi="华文中宋" w:eastAsia="华文中宋" w:cs="华文中宋"/>
                <w:b/>
                <w:i w:val="0"/>
                <w:color w:val="000000"/>
                <w:sz w:val="32"/>
                <w:szCs w:val="32"/>
                <w:u w:val="none"/>
              </w:rPr>
            </w:pPr>
            <w:r>
              <w:rPr>
                <w:rFonts w:hint="eastAsia" w:ascii="华文中宋" w:hAnsi="华文中宋" w:eastAsia="华文中宋" w:cs="华文中宋"/>
                <w:b/>
                <w:i w:val="0"/>
                <w:color w:val="000000"/>
                <w:kern w:val="0"/>
                <w:sz w:val="32"/>
                <w:szCs w:val="32"/>
                <w:u w:val="none"/>
                <w:lang w:val="en-US" w:eastAsia="zh-CN" w:bidi="ar"/>
              </w:rPr>
              <w:t>崇明区庙镇农业水价综合改革镇、村级自查</w:t>
            </w:r>
            <w:r>
              <w:rPr>
                <w:rFonts w:hint="default" w:ascii="华文中宋" w:hAnsi="华文中宋" w:eastAsia="华文中宋" w:cs="华文中宋"/>
                <w:b/>
                <w:i w:val="0"/>
                <w:color w:val="000000"/>
                <w:kern w:val="0"/>
                <w:sz w:val="32"/>
                <w:szCs w:val="32"/>
                <w:u w:val="none"/>
                <w:lang w:val="en-US" w:eastAsia="zh-CN" w:bidi="ar"/>
              </w:rPr>
              <w:t>验收</w:t>
            </w:r>
            <w:r>
              <w:rPr>
                <w:rFonts w:hint="eastAsia" w:ascii="华文中宋" w:hAnsi="华文中宋" w:eastAsia="华文中宋" w:cs="华文中宋"/>
                <w:b/>
                <w:i w:val="0"/>
                <w:color w:val="000000"/>
                <w:kern w:val="0"/>
                <w:sz w:val="32"/>
                <w:szCs w:val="32"/>
                <w:u w:val="none"/>
                <w:lang w:val="en-US" w:eastAsia="zh-CN" w:bidi="ar"/>
              </w:rPr>
              <w:t>考核表</w:t>
            </w:r>
          </w:p>
        </w:tc>
      </w:tr>
      <w:tr>
        <w:tblPrEx>
          <w:tblLayout w:type="fixed"/>
          <w:tblCellMar>
            <w:top w:w="0" w:type="dxa"/>
            <w:left w:w="0" w:type="dxa"/>
            <w:bottom w:w="0" w:type="dxa"/>
            <w:right w:w="0" w:type="dxa"/>
          </w:tblCellMar>
        </w:tblPrEx>
        <w:trPr>
          <w:trHeight w:val="327" w:hRule="atLeast"/>
          <w:jc w:val="center"/>
        </w:trPr>
        <w:tc>
          <w:tcPr>
            <w:tcW w:w="3551"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验收内容</w:t>
            </w:r>
          </w:p>
        </w:tc>
        <w:tc>
          <w:tcPr>
            <w:tcW w:w="4535"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验收指标</w:t>
            </w:r>
          </w:p>
        </w:tc>
        <w:tc>
          <w:tcPr>
            <w:tcW w:w="615"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分值</w:t>
            </w:r>
          </w:p>
        </w:tc>
        <w:tc>
          <w:tcPr>
            <w:tcW w:w="3064"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打分依据</w:t>
            </w:r>
          </w:p>
        </w:tc>
        <w:tc>
          <w:tcPr>
            <w:tcW w:w="1045"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验收得分</w:t>
            </w:r>
          </w:p>
        </w:tc>
      </w:tr>
      <w:tr>
        <w:tblPrEx>
          <w:tblLayout w:type="fixed"/>
          <w:tblCellMar>
            <w:top w:w="0" w:type="dxa"/>
            <w:left w:w="0" w:type="dxa"/>
            <w:bottom w:w="0" w:type="dxa"/>
            <w:right w:w="0" w:type="dxa"/>
          </w:tblCellMar>
        </w:tblPrEx>
        <w:trPr>
          <w:trHeight w:val="327" w:hRule="atLeast"/>
          <w:jc w:val="center"/>
        </w:trPr>
        <w:tc>
          <w:tcPr>
            <w:tcW w:w="3551"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b/>
                <w:i w:val="0"/>
                <w:color w:val="000000"/>
                <w:sz w:val="24"/>
                <w:szCs w:val="24"/>
                <w:u w:val="none"/>
              </w:rPr>
            </w:pPr>
          </w:p>
        </w:tc>
        <w:tc>
          <w:tcPr>
            <w:tcW w:w="4535"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b/>
                <w:i w:val="0"/>
                <w:color w:val="000000"/>
                <w:sz w:val="24"/>
                <w:szCs w:val="24"/>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b/>
                <w:i w:val="0"/>
                <w:color w:val="000000"/>
                <w:sz w:val="24"/>
                <w:szCs w:val="24"/>
                <w:u w:val="none"/>
              </w:rPr>
            </w:pPr>
          </w:p>
        </w:tc>
        <w:tc>
          <w:tcPr>
            <w:tcW w:w="3064"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b/>
                <w:i w:val="0"/>
                <w:color w:val="000000"/>
                <w:sz w:val="24"/>
                <w:szCs w:val="24"/>
                <w:u w:val="none"/>
              </w:rPr>
            </w:pPr>
          </w:p>
        </w:tc>
        <w:tc>
          <w:tcPr>
            <w:tcW w:w="1045"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b/>
                <w:i w:val="0"/>
                <w:color w:val="000000"/>
                <w:sz w:val="24"/>
                <w:szCs w:val="24"/>
                <w:u w:val="none"/>
              </w:rPr>
            </w:pPr>
          </w:p>
        </w:tc>
      </w:tr>
      <w:tr>
        <w:tblPrEx>
          <w:tblLayout w:type="fixed"/>
          <w:tblCellMar>
            <w:top w:w="0" w:type="dxa"/>
            <w:left w:w="0" w:type="dxa"/>
            <w:bottom w:w="0" w:type="dxa"/>
            <w:right w:w="0" w:type="dxa"/>
          </w:tblCellMar>
        </w:tblPrEx>
        <w:trPr>
          <w:trHeight w:val="155" w:hRule="atLeast"/>
          <w:jc w:val="center"/>
        </w:trPr>
        <w:tc>
          <w:tcPr>
            <w:tcW w:w="182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（一）制度</w:t>
            </w:r>
            <w:r>
              <w:rPr>
                <w:rFonts w:hint="eastAsia" w:ascii="黑体" w:hAnsi="宋体" w:eastAsia="黑体" w:cs="黑体"/>
                <w:i w:val="0"/>
                <w:color w:val="000000"/>
                <w:kern w:val="0"/>
                <w:sz w:val="24"/>
                <w:szCs w:val="24"/>
                <w:u w:val="none"/>
                <w:lang w:val="en-US" w:eastAsia="zh-CN" w:bidi="ar"/>
              </w:rPr>
              <w:br w:type="textWrapping"/>
            </w:r>
            <w:r>
              <w:rPr>
                <w:rFonts w:hint="eastAsia" w:ascii="黑体" w:hAnsi="宋体" w:eastAsia="黑体" w:cs="黑体"/>
                <w:i w:val="0"/>
                <w:color w:val="000000"/>
                <w:kern w:val="0"/>
                <w:sz w:val="24"/>
                <w:szCs w:val="24"/>
                <w:u w:val="none"/>
                <w:lang w:val="en-US" w:eastAsia="zh-CN" w:bidi="ar"/>
              </w:rPr>
              <w:t>建设（20分）</w:t>
            </w: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成立镇级改革领导小组，完成镇级各项制度建设</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1、领导小组发文</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5"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2、工作实施方案</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2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3、精准补贴和节水奖励办法</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95"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4、各年度改革试点工作计划（2018-2020）</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35"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5、价格核定发文</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5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6、镇级灌溉设施长效管护和农业节水考核办法</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90" w:hRule="atLeast"/>
          <w:jc w:val="center"/>
        </w:trPr>
        <w:tc>
          <w:tcPr>
            <w:tcW w:w="182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（二）重点工作（50分）</w:t>
            </w: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农业水价核定</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1、镇级成本测算报告</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报告</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026"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 协商定价执行：通过双方协商方式（讨论交流、举手表决、公示环节缺一不可），明确价格等条款</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实施面积达到应完成面积100%得4分，低于70%得0分，70%-100%按比例得分，10%为一档加1分；无协商过程，则验收不通过</w:t>
            </w:r>
            <w:r>
              <w:rPr>
                <w:rFonts w:hint="eastAsia" w:cs="宋体"/>
                <w:i w:val="0"/>
                <w:color w:val="000000"/>
                <w:kern w:val="0"/>
                <w:sz w:val="20"/>
                <w:szCs w:val="20"/>
                <w:u w:val="none"/>
                <w:lang w:val="en-US" w:eastAsia="zh-CN" w:bidi="ar"/>
              </w:rPr>
              <w:t>。</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71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3、镇域范围内农业水价合理性</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水价达到运行维护成本水平得3分；总体上未增加农民负担得2分；增加农民负担，则验收不通过 </w:t>
            </w:r>
            <w:r>
              <w:rPr>
                <w:rFonts w:hint="eastAsia" w:cs="宋体"/>
                <w:i w:val="0"/>
                <w:color w:val="000000"/>
                <w:kern w:val="0"/>
                <w:sz w:val="20"/>
                <w:szCs w:val="20"/>
                <w:u w:val="none"/>
                <w:lang w:val="en-US" w:eastAsia="zh-CN" w:bidi="ar"/>
              </w:rPr>
              <w:t>。</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7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4、改革实施区域落实超定额累进加价制度执行情况</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48"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用水管理</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1、按照分级管理权限，将农业水权逐级分配到村；</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2、镇、村各年度用水（用电）情况， 实行农业用水总量控制</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超过控制的，得0分</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3、定额核定情况</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4、计量设施配备和计量情况情况</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灌溉设施长效管护执行情况</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1、设施登记、使用发证执行情况</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63"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2、落实工程管护责任得，落实灌区运行维护队伍 </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管护责任未落实，则验收不通过</w:t>
            </w:r>
            <w:r>
              <w:rPr>
                <w:rFonts w:hint="eastAsia"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 xml:space="preserve"> </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3、制定运行、维修养护、检查管理网络图</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27"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4、运行、养护、维修、检查记录册台账管理</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台账记录</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97"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改革实施面积</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both"/>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1、以灌区为单元，将每个灌区边界和泵站位置上图 </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687"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2、开展灌区面积核定工作，自下而上逐级核查、公示及上报，形成正式行文上报区 </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27"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3、累计完成改革任务的有效灌溉面积占应完成面积的比例</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区级完成对镇改革工作的验收，已验收的乡镇改革面积，方可计入完成改革任务的有效灌溉面积</w:t>
            </w:r>
            <w:r>
              <w:rPr>
                <w:rFonts w:hint="eastAsia" w:cs="宋体"/>
                <w:i w:val="0"/>
                <w:color w:val="000000"/>
                <w:kern w:val="0"/>
                <w:sz w:val="20"/>
                <w:szCs w:val="20"/>
                <w:u w:val="none"/>
                <w:lang w:val="en-US" w:eastAsia="zh-CN" w:bidi="ar"/>
              </w:rPr>
              <w:t>。</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5" w:hRule="atLeast"/>
          <w:jc w:val="center"/>
        </w:trPr>
        <w:tc>
          <w:tcPr>
            <w:tcW w:w="182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（四）资金使用</w:t>
            </w:r>
            <w:r>
              <w:rPr>
                <w:rFonts w:hint="eastAsia" w:ascii="黑体" w:hAnsi="宋体" w:eastAsia="黑体" w:cs="黑体"/>
                <w:i w:val="0"/>
                <w:color w:val="000000"/>
                <w:kern w:val="0"/>
                <w:sz w:val="24"/>
                <w:szCs w:val="24"/>
                <w:u w:val="none"/>
                <w:lang w:val="en-US" w:eastAsia="zh-CN" w:bidi="ar"/>
              </w:rPr>
              <w:br w:type="textWrapping"/>
            </w:r>
            <w:r>
              <w:rPr>
                <w:rFonts w:hint="eastAsia" w:ascii="黑体" w:hAnsi="宋体" w:eastAsia="黑体" w:cs="黑体"/>
                <w:i w:val="0"/>
                <w:color w:val="000000"/>
                <w:kern w:val="0"/>
                <w:sz w:val="24"/>
                <w:szCs w:val="24"/>
                <w:u w:val="none"/>
                <w:lang w:val="en-US" w:eastAsia="zh-CN" w:bidi="ar"/>
              </w:rPr>
              <w:t>管理（10）</w:t>
            </w: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镇级资金落实和发放情况</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1、年度镇级资金计划及镇级管护资金落实凭证</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257"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2、奖励标准按规定与年度农田灌溉设施养护管理及农业节水考核结果挂钩</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159" w:hRule="atLeast"/>
          <w:jc w:val="center"/>
        </w:trPr>
        <w:tc>
          <w:tcPr>
            <w:tcW w:w="182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黑体" w:hAnsi="宋体" w:eastAsia="黑体" w:cs="黑体"/>
                <w:i w:val="0"/>
                <w:color w:val="000000"/>
                <w:sz w:val="24"/>
                <w:szCs w:val="24"/>
                <w:u w:val="none"/>
              </w:rPr>
            </w:pPr>
            <w:r>
              <w:rPr>
                <w:rFonts w:hint="eastAsia" w:ascii="黑体" w:hAnsi="宋体" w:eastAsia="黑体" w:cs="黑体"/>
                <w:i w:val="0"/>
                <w:color w:val="000000"/>
                <w:kern w:val="0"/>
                <w:sz w:val="24"/>
                <w:szCs w:val="24"/>
                <w:u w:val="none"/>
                <w:lang w:val="en-US" w:eastAsia="zh-CN" w:bidi="ar"/>
              </w:rPr>
              <w:t>（三）验收</w:t>
            </w:r>
            <w:r>
              <w:rPr>
                <w:rFonts w:hint="eastAsia" w:ascii="黑体" w:hAnsi="宋体" w:eastAsia="黑体" w:cs="黑体"/>
                <w:i w:val="0"/>
                <w:color w:val="000000"/>
                <w:kern w:val="0"/>
                <w:sz w:val="24"/>
                <w:szCs w:val="24"/>
                <w:u w:val="none"/>
                <w:lang w:val="en-US" w:eastAsia="zh-CN" w:bidi="ar"/>
              </w:rPr>
              <w:br w:type="textWrapping"/>
            </w:r>
            <w:r>
              <w:rPr>
                <w:rFonts w:hint="eastAsia" w:ascii="黑体" w:hAnsi="宋体" w:eastAsia="黑体" w:cs="黑体"/>
                <w:i w:val="0"/>
                <w:color w:val="000000"/>
                <w:kern w:val="0"/>
                <w:sz w:val="24"/>
                <w:szCs w:val="24"/>
                <w:u w:val="none"/>
                <w:lang w:val="en-US" w:eastAsia="zh-CN" w:bidi="ar"/>
              </w:rPr>
              <w:t>考核（20）</w:t>
            </w:r>
          </w:p>
        </w:tc>
        <w:tc>
          <w:tcPr>
            <w:tcW w:w="17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考核管理工作情况</w:t>
            </w: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1、每年度对各村和第三方的检查考核</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2、年度考核结果通报</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文件</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90"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3、每年度年终自评评分表及总结</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469" w:hRule="atLeast"/>
          <w:jc w:val="center"/>
        </w:trPr>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黑体" w:hAnsi="宋体" w:eastAsia="黑体" w:cs="黑体"/>
                <w:i w:val="0"/>
                <w:color w:val="000000"/>
                <w:sz w:val="24"/>
                <w:szCs w:val="24"/>
                <w:u w:val="none"/>
              </w:rPr>
            </w:pPr>
          </w:p>
        </w:tc>
        <w:tc>
          <w:tcPr>
            <w:tcW w:w="17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45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left"/>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4、镇级培训及推进会会议通知、记录、照片</w:t>
            </w: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材料</w:t>
            </w: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75" w:hRule="atLeast"/>
          <w:jc w:val="center"/>
        </w:trPr>
        <w:tc>
          <w:tcPr>
            <w:tcW w:w="18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626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jc w:val="center"/>
              <w:outlineLvl w:val="9"/>
              <w:rPr>
                <w:rFonts w:hint="eastAsia" w:ascii="宋体" w:hAnsi="宋体" w:eastAsia="宋体" w:cs="宋体"/>
                <w:i w:val="0"/>
                <w:color w:val="000000"/>
                <w:sz w:val="20"/>
                <w:szCs w:val="20"/>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spacing w:line="220" w:lineRule="exact"/>
              <w:jc w:val="center"/>
              <w:textAlignment w:val="center"/>
              <w:outlineLvl w:val="9"/>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0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c>
          <w:tcPr>
            <w:tcW w:w="10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20" w:lineRule="exact"/>
              <w:outlineLvl w:val="9"/>
              <w:rPr>
                <w:rFonts w:hint="eastAsia" w:ascii="宋体" w:hAnsi="宋体" w:eastAsia="宋体" w:cs="宋体"/>
                <w:i w:val="0"/>
                <w:color w:val="000000"/>
                <w:sz w:val="20"/>
                <w:szCs w:val="20"/>
                <w:u w:val="none"/>
              </w:rPr>
            </w:pPr>
          </w:p>
        </w:tc>
      </w:tr>
    </w:tbl>
    <w:p>
      <w:pPr>
        <w:jc w:val="both"/>
        <w:rPr>
          <w:rFonts w:ascii="仿宋_GB2312" w:hAnsi="仿宋_GB2312" w:eastAsia="仿宋_GB2312" w:cs="仿宋_GB2312"/>
          <w:sz w:val="32"/>
          <w:szCs w:val="32"/>
        </w:rPr>
      </w:pPr>
      <w:bookmarkStart w:id="0" w:name="_GoBack"/>
      <w:bookmarkEnd w:id="0"/>
    </w:p>
    <w:sectPr>
      <w:footerReference r:id="rId3" w:type="default"/>
      <w:pgSz w:w="16838" w:h="11906" w:orient="landscape"/>
      <w:pgMar w:top="1440" w:right="1800" w:bottom="1440" w:left="1746" w:header="708" w:footer="708" w:gutter="0"/>
      <w:cols w:space="708"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中宋">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067811"/>
    </w:sdtPr>
    <w:sdtContent>
      <w:p>
        <w:pPr>
          <w:pStyle w:val="5"/>
          <w:jc w:val="center"/>
        </w:pPr>
        <w:r>
          <w:fldChar w:fldCharType="begin"/>
        </w:r>
        <w:r>
          <w:instrText xml:space="preserve"> PAGE   \* MERGEFORMAT </w:instrText>
        </w:r>
        <w:r>
          <w:fldChar w:fldCharType="separate"/>
        </w:r>
        <w:r>
          <w:rPr>
            <w:lang w:val="zh-CN"/>
          </w:rPr>
          <w:t>4</w:t>
        </w:r>
        <w:r>
          <w:rPr>
            <w:lang w:val="zh-CN"/>
          </w:rP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720"/>
  <w:drawingGridHorizontalSpacing w:val="110"/>
  <w:noPunctuationKerning w:val="1"/>
  <w:characterSpacingControl w:val="doNotCompres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06252"/>
    <w:rsid w:val="00024588"/>
    <w:rsid w:val="000E4069"/>
    <w:rsid w:val="0017186E"/>
    <w:rsid w:val="00177968"/>
    <w:rsid w:val="00233E79"/>
    <w:rsid w:val="002C31A0"/>
    <w:rsid w:val="0031191D"/>
    <w:rsid w:val="00323B43"/>
    <w:rsid w:val="00361C6B"/>
    <w:rsid w:val="00381C0E"/>
    <w:rsid w:val="00396922"/>
    <w:rsid w:val="003A0F7B"/>
    <w:rsid w:val="003D37D8"/>
    <w:rsid w:val="00426133"/>
    <w:rsid w:val="004358AB"/>
    <w:rsid w:val="004A784F"/>
    <w:rsid w:val="004D3657"/>
    <w:rsid w:val="004F624D"/>
    <w:rsid w:val="0058322E"/>
    <w:rsid w:val="00595ED1"/>
    <w:rsid w:val="005A1B34"/>
    <w:rsid w:val="005E3D7A"/>
    <w:rsid w:val="00611B5B"/>
    <w:rsid w:val="0062792E"/>
    <w:rsid w:val="00661EB2"/>
    <w:rsid w:val="006C6ADB"/>
    <w:rsid w:val="007638E0"/>
    <w:rsid w:val="00800B93"/>
    <w:rsid w:val="0085557F"/>
    <w:rsid w:val="00896243"/>
    <w:rsid w:val="008B1F82"/>
    <w:rsid w:val="008B7726"/>
    <w:rsid w:val="008F0C7E"/>
    <w:rsid w:val="00964F61"/>
    <w:rsid w:val="00977C91"/>
    <w:rsid w:val="009F1437"/>
    <w:rsid w:val="00A05A05"/>
    <w:rsid w:val="00A05A6F"/>
    <w:rsid w:val="00A84751"/>
    <w:rsid w:val="00A94AA3"/>
    <w:rsid w:val="00B06AA1"/>
    <w:rsid w:val="00B402C4"/>
    <w:rsid w:val="00B424BF"/>
    <w:rsid w:val="00C07BFE"/>
    <w:rsid w:val="00C56C6B"/>
    <w:rsid w:val="00C757CD"/>
    <w:rsid w:val="00CB67D7"/>
    <w:rsid w:val="00D31D50"/>
    <w:rsid w:val="00D51581"/>
    <w:rsid w:val="00D66C0E"/>
    <w:rsid w:val="00D71A52"/>
    <w:rsid w:val="00E2733E"/>
    <w:rsid w:val="00E41F56"/>
    <w:rsid w:val="00E52B66"/>
    <w:rsid w:val="00E83EB3"/>
    <w:rsid w:val="00F03193"/>
    <w:rsid w:val="00F81A83"/>
    <w:rsid w:val="00FD4959"/>
    <w:rsid w:val="00FF1FE2"/>
    <w:rsid w:val="00FF7B36"/>
    <w:rsid w:val="0182149F"/>
    <w:rsid w:val="02D24E77"/>
    <w:rsid w:val="03903F11"/>
    <w:rsid w:val="03D86223"/>
    <w:rsid w:val="043C44E1"/>
    <w:rsid w:val="081A0718"/>
    <w:rsid w:val="08B61A2A"/>
    <w:rsid w:val="0FB9292D"/>
    <w:rsid w:val="10E033CE"/>
    <w:rsid w:val="156013A6"/>
    <w:rsid w:val="15E14BE5"/>
    <w:rsid w:val="16780313"/>
    <w:rsid w:val="17266DE3"/>
    <w:rsid w:val="1B872A0E"/>
    <w:rsid w:val="1F402AE4"/>
    <w:rsid w:val="1FE07576"/>
    <w:rsid w:val="2256396F"/>
    <w:rsid w:val="226279BC"/>
    <w:rsid w:val="226577AD"/>
    <w:rsid w:val="2841714F"/>
    <w:rsid w:val="2A0D34D4"/>
    <w:rsid w:val="2A0F5A54"/>
    <w:rsid w:val="2C667A25"/>
    <w:rsid w:val="2FB65327"/>
    <w:rsid w:val="360579D1"/>
    <w:rsid w:val="36D40701"/>
    <w:rsid w:val="37D759C7"/>
    <w:rsid w:val="39874E35"/>
    <w:rsid w:val="3F0B656B"/>
    <w:rsid w:val="41497322"/>
    <w:rsid w:val="41A24947"/>
    <w:rsid w:val="43D74FFC"/>
    <w:rsid w:val="465F32AD"/>
    <w:rsid w:val="47D30618"/>
    <w:rsid w:val="4AB65CD9"/>
    <w:rsid w:val="4B861E85"/>
    <w:rsid w:val="503F41EE"/>
    <w:rsid w:val="531A7683"/>
    <w:rsid w:val="54DF4403"/>
    <w:rsid w:val="58051078"/>
    <w:rsid w:val="59B70D2E"/>
    <w:rsid w:val="5C2C5EF7"/>
    <w:rsid w:val="5C5D4A4D"/>
    <w:rsid w:val="5C6E38C5"/>
    <w:rsid w:val="601956B8"/>
    <w:rsid w:val="67DA06BD"/>
    <w:rsid w:val="6959077E"/>
    <w:rsid w:val="6E583EC3"/>
    <w:rsid w:val="6E680407"/>
    <w:rsid w:val="70550600"/>
    <w:rsid w:val="72394C49"/>
    <w:rsid w:val="72CE1D7A"/>
    <w:rsid w:val="7EA40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2">
    <w:name w:val="heading 1"/>
    <w:basedOn w:val="1"/>
    <w:next w:val="1"/>
    <w:qFormat/>
    <w:uiPriority w:val="1"/>
    <w:pPr>
      <w:spacing w:before="10"/>
      <w:ind w:left="1043"/>
      <w:outlineLvl w:val="0"/>
    </w:pPr>
    <w:rPr>
      <w:rFonts w:ascii="楷体_GB2312" w:hAnsi="楷体_GB2312" w:eastAsia="楷体_GB2312" w:cs="楷体_GB2312"/>
      <w:b/>
      <w:bCs/>
      <w:sz w:val="32"/>
      <w:szCs w:val="32"/>
      <w:lang w:val="zh-CN" w:bidi="zh-CN"/>
    </w:rPr>
  </w:style>
  <w:style w:type="character" w:default="1" w:styleId="7">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w:basedOn w:val="1"/>
    <w:qFormat/>
    <w:uiPriority w:val="1"/>
    <w:rPr>
      <w:rFonts w:ascii="仿宋_GB2312" w:hAnsi="仿宋_GB2312" w:eastAsia="仿宋_GB2312" w:cs="仿宋_GB2312"/>
      <w:sz w:val="32"/>
      <w:szCs w:val="32"/>
      <w:lang w:val="zh-CN" w:bidi="zh-CN"/>
    </w:rPr>
  </w:style>
  <w:style w:type="paragraph" w:styleId="4">
    <w:name w:val="Balloon Text"/>
    <w:basedOn w:val="1"/>
    <w:link w:val="12"/>
    <w:semiHidden/>
    <w:unhideWhenUsed/>
    <w:qFormat/>
    <w:uiPriority w:val="99"/>
    <w:pPr>
      <w:spacing w:after="0"/>
    </w:pPr>
    <w:rPr>
      <w:sz w:val="18"/>
      <w:szCs w:val="18"/>
    </w:rPr>
  </w:style>
  <w:style w:type="paragraph" w:styleId="5">
    <w:name w:val="footer"/>
    <w:basedOn w:val="1"/>
    <w:link w:val="10"/>
    <w:unhideWhenUsed/>
    <w:qFormat/>
    <w:uiPriority w:val="99"/>
    <w:pPr>
      <w:tabs>
        <w:tab w:val="center" w:pos="4153"/>
        <w:tab w:val="right" w:pos="8306"/>
      </w:tabs>
    </w:pPr>
    <w:rPr>
      <w:sz w:val="18"/>
      <w:szCs w:val="18"/>
    </w:rPr>
  </w:style>
  <w:style w:type="paragraph" w:styleId="6">
    <w:name w:val="header"/>
    <w:basedOn w:val="1"/>
    <w:link w:val="9"/>
    <w:semiHidden/>
    <w:unhideWhenUsed/>
    <w:qFormat/>
    <w:uiPriority w:val="99"/>
    <w:pPr>
      <w:pBdr>
        <w:bottom w:val="single" w:color="auto" w:sz="6" w:space="1"/>
      </w:pBdr>
      <w:tabs>
        <w:tab w:val="center" w:pos="4153"/>
        <w:tab w:val="right" w:pos="8306"/>
      </w:tabs>
      <w:jc w:val="center"/>
    </w:pPr>
    <w:rPr>
      <w:sz w:val="18"/>
      <w:szCs w:val="18"/>
    </w:rPr>
  </w:style>
  <w:style w:type="character" w:customStyle="1" w:styleId="9">
    <w:name w:val="页眉 Char"/>
    <w:basedOn w:val="7"/>
    <w:link w:val="6"/>
    <w:semiHidden/>
    <w:qFormat/>
    <w:uiPriority w:val="99"/>
    <w:rPr>
      <w:rFonts w:ascii="Tahoma" w:hAnsi="Tahoma"/>
      <w:sz w:val="18"/>
      <w:szCs w:val="18"/>
    </w:rPr>
  </w:style>
  <w:style w:type="character" w:customStyle="1" w:styleId="10">
    <w:name w:val="页脚 Char"/>
    <w:basedOn w:val="7"/>
    <w:link w:val="5"/>
    <w:qFormat/>
    <w:uiPriority w:val="99"/>
    <w:rPr>
      <w:rFonts w:ascii="Tahoma" w:hAnsi="Tahoma"/>
      <w:sz w:val="18"/>
      <w:szCs w:val="18"/>
    </w:rPr>
  </w:style>
  <w:style w:type="paragraph" w:styleId="11">
    <w:name w:val="List Paragraph"/>
    <w:basedOn w:val="1"/>
    <w:qFormat/>
    <w:uiPriority w:val="34"/>
    <w:pPr>
      <w:ind w:firstLine="420" w:firstLineChars="200"/>
    </w:pPr>
  </w:style>
  <w:style w:type="character" w:customStyle="1" w:styleId="12">
    <w:name w:val="批注框文本 Char"/>
    <w:basedOn w:val="7"/>
    <w:link w:val="4"/>
    <w:semiHidden/>
    <w:qFormat/>
    <w:uiPriority w:val="99"/>
    <w:rPr>
      <w:rFonts w:ascii="Tahoma" w:hAnsi="Tahoma" w:eastAsia="微软雅黑" w:cstheme="minorBid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393</Words>
  <Characters>2246</Characters>
  <Lines>18</Lines>
  <Paragraphs>5</Paragraphs>
  <TotalTime>7</TotalTime>
  <ScaleCrop>false</ScaleCrop>
  <LinksUpToDate>false</LinksUpToDate>
  <CharactersWithSpaces>2634</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2019-03-11T02:28:00Z</dcterms:created>
  <dc:creator>Administrator</dc:creator>
  <cp:lastModifiedBy>djcl</cp:lastModifiedBy>
  <cp:lastPrinted>2019-03-11T06:40:00Z</cp:lastPrinted>
  <dcterms:modified xsi:type="dcterms:W3CDTF">2020-06-30T07:45:53Z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