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jc w:val="center"/>
        <w:textAlignment w:val="auto"/>
        <w:outlineLvl w:val="9"/>
        <w:rPr>
          <w:rFonts w:hint="eastAsia" w:ascii="方正小标宋简体" w:hAnsi="方正小标宋简体" w:eastAsia="方正小标宋简体" w:cs="方正小标宋简体"/>
          <w:b w:val="0"/>
          <w:bCs/>
          <w:kern w:val="2"/>
          <w:sz w:val="44"/>
          <w:szCs w:val="44"/>
          <w:lang w:val="en-US" w:eastAsia="zh-CN" w:bidi="ar-SA"/>
        </w:rPr>
      </w:pPr>
      <w:r>
        <w:rPr>
          <w:rFonts w:hint="eastAsia" w:ascii="方正小标宋简体" w:hAnsi="方正小标宋简体" w:eastAsia="方正小标宋简体" w:cs="方正小标宋简体"/>
          <w:b w:val="0"/>
          <w:bCs/>
          <w:kern w:val="2"/>
          <w:sz w:val="44"/>
          <w:szCs w:val="44"/>
          <w:lang w:val="en-US" w:eastAsia="zh-CN" w:bidi="ar-SA"/>
        </w:rPr>
        <w:t>崇明区道路交通违法运输处置建筑垃圾</w:t>
      </w:r>
    </w:p>
    <w:p>
      <w:pPr>
        <w:spacing w:line="600" w:lineRule="exact"/>
        <w:jc w:val="center"/>
        <w:rPr>
          <w:rFonts w:hint="eastAsia" w:ascii="方正小标宋简体" w:hAnsi="方正小标宋简体" w:eastAsia="方正小标宋简体" w:cs="方正小标宋简体"/>
          <w:b w:val="0"/>
          <w:bCs/>
          <w:sz w:val="44"/>
          <w:szCs w:val="44"/>
          <w:lang w:val="en-US" w:eastAsia="zh-CN"/>
        </w:rPr>
      </w:pPr>
      <w:r>
        <w:rPr>
          <w:rFonts w:hint="eastAsia" w:ascii="方正小标宋简体" w:hAnsi="方正小标宋简体" w:eastAsia="方正小标宋简体" w:cs="方正小标宋简体"/>
          <w:b w:val="0"/>
          <w:bCs/>
          <w:kern w:val="2"/>
          <w:sz w:val="44"/>
          <w:szCs w:val="44"/>
          <w:lang w:val="en-US" w:eastAsia="zh-CN" w:bidi="ar-SA"/>
        </w:rPr>
        <w:t>专项整治</w:t>
      </w:r>
      <w:bookmarkStart w:id="0" w:name="_GoBack"/>
      <w:bookmarkEnd w:id="0"/>
      <w:r>
        <w:rPr>
          <w:rFonts w:hint="eastAsia" w:ascii="方正小标宋简体" w:hAnsi="方正小标宋简体" w:eastAsia="方正小标宋简体" w:cs="方正小标宋简体"/>
          <w:b w:val="0"/>
          <w:bCs/>
          <w:kern w:val="2"/>
          <w:sz w:val="44"/>
          <w:szCs w:val="44"/>
          <w:lang w:val="en-US" w:eastAsia="zh-CN" w:bidi="ar-SA"/>
        </w:rPr>
        <w:t>工作方案</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0"/>
        <w:jc w:val="both"/>
        <w:textAlignment w:val="auto"/>
        <w:outlineLvl w:val="9"/>
        <w:rPr>
          <w:rFonts w:hint="eastAsia" w:ascii="仿宋_GB2312" w:hAnsi="仿宋_GB2312" w:eastAsia="仿宋_GB2312" w:cs="仿宋_GB2312"/>
          <w:i w:val="0"/>
          <w:color w:val="auto"/>
          <w:kern w:val="0"/>
          <w:sz w:val="32"/>
          <w:szCs w:val="32"/>
          <w:lang w:val="en-US" w:eastAsia="zh-CN" w:bidi="ar"/>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600" w:lineRule="exact"/>
        <w:ind w:right="0" w:firstLine="640" w:firstLineChars="200"/>
        <w:textAlignment w:val="auto"/>
        <w:outlineLvl w:val="9"/>
        <w:rPr>
          <w:rFonts w:hint="eastAsia" w:ascii="仿宋_GB2312" w:hAnsi="仿宋_GB2312" w:eastAsia="仿宋_GB2312" w:cs="仿宋_GB2312"/>
          <w:i w:val="0"/>
          <w:caps w:val="0"/>
          <w:color w:val="000000"/>
          <w:spacing w:val="0"/>
          <w:sz w:val="32"/>
          <w:szCs w:val="32"/>
        </w:rPr>
      </w:pPr>
      <w:r>
        <w:rPr>
          <w:rFonts w:hint="eastAsia" w:ascii="仿宋_GB2312" w:hAnsi="仿宋_GB2312" w:eastAsia="仿宋_GB2312" w:cs="仿宋_GB2312"/>
          <w:i w:val="0"/>
          <w:caps w:val="0"/>
          <w:color w:val="000000"/>
          <w:spacing w:val="0"/>
          <w:sz w:val="32"/>
          <w:szCs w:val="32"/>
          <w:lang w:val="en-US" w:eastAsia="zh-CN"/>
        </w:rPr>
        <w:t>为迎接杭州亚运会、第六届进博会的顺利举办，</w:t>
      </w:r>
      <w:r>
        <w:rPr>
          <w:rFonts w:hint="eastAsia" w:ascii="仿宋_GB2312" w:hAnsi="仿宋_GB2312" w:eastAsia="仿宋_GB2312" w:cs="仿宋_GB2312"/>
          <w:i w:val="0"/>
          <w:caps w:val="0"/>
          <w:color w:val="000000"/>
          <w:spacing w:val="0"/>
          <w:sz w:val="32"/>
          <w:szCs w:val="32"/>
        </w:rPr>
        <w:t>进一步提升城市管理精细化水平</w:t>
      </w:r>
      <w:r>
        <w:rPr>
          <w:rFonts w:hint="eastAsia" w:ascii="仿宋_GB2312" w:hAnsi="仿宋_GB2312" w:eastAsia="仿宋_GB2312" w:cs="仿宋_GB2312"/>
          <w:i w:val="0"/>
          <w:caps w:val="0"/>
          <w:color w:val="000000"/>
          <w:spacing w:val="0"/>
          <w:sz w:val="32"/>
          <w:szCs w:val="32"/>
          <w:lang w:eastAsia="zh-CN"/>
        </w:rPr>
        <w:t>，</w:t>
      </w:r>
      <w:r>
        <w:rPr>
          <w:rFonts w:hint="eastAsia" w:ascii="仿宋_GB2312" w:hAnsi="仿宋_GB2312" w:eastAsia="仿宋_GB2312" w:cs="仿宋_GB2312"/>
          <w:i w:val="0"/>
          <w:caps w:val="0"/>
          <w:color w:val="000000"/>
          <w:spacing w:val="0"/>
          <w:sz w:val="32"/>
          <w:szCs w:val="32"/>
        </w:rPr>
        <w:t>根据市局“进一步加强本市建筑垃圾治理工作”的要求</w:t>
      </w:r>
      <w:r>
        <w:rPr>
          <w:rFonts w:hint="eastAsia" w:ascii="仿宋_GB2312" w:hAnsi="仿宋_GB2312" w:eastAsia="仿宋_GB2312" w:cs="仿宋_GB2312"/>
          <w:i w:val="0"/>
          <w:caps w:val="0"/>
          <w:color w:val="000000"/>
          <w:spacing w:val="0"/>
          <w:sz w:val="32"/>
          <w:szCs w:val="32"/>
          <w:lang w:eastAsia="zh-CN"/>
        </w:rPr>
        <w:t>，</w:t>
      </w:r>
      <w:r>
        <w:rPr>
          <w:rFonts w:hint="eastAsia" w:ascii="仿宋_GB2312" w:hAnsi="仿宋_GB2312" w:eastAsia="仿宋_GB2312" w:cs="仿宋_GB2312"/>
          <w:i w:val="0"/>
          <w:caps w:val="0"/>
          <w:color w:val="000000"/>
          <w:spacing w:val="0"/>
          <w:sz w:val="32"/>
          <w:szCs w:val="32"/>
          <w:lang w:val="en-US" w:eastAsia="zh-CN"/>
        </w:rPr>
        <w:t>结合我区建筑垃圾运输行业实际情况，区局决定在全区范围内开展违法运输处置建筑垃圾专项执法整治行动，进一步加强违法运输处置建筑垃圾行为执法工作，坚决遏制外区进崇偷运建筑垃圾违法行为高发势头，规范岛内建筑垃圾运输处置</w:t>
      </w:r>
      <w:r>
        <w:rPr>
          <w:rFonts w:hint="eastAsia" w:ascii="仿宋_GB2312" w:hAnsi="仿宋_GB2312" w:eastAsia="仿宋_GB2312" w:cs="仿宋_GB2312"/>
          <w:i w:val="0"/>
          <w:caps w:val="0"/>
          <w:color w:val="000000"/>
          <w:spacing w:val="0"/>
          <w:sz w:val="32"/>
          <w:szCs w:val="32"/>
        </w:rPr>
        <w:t>，</w:t>
      </w:r>
      <w:r>
        <w:rPr>
          <w:rFonts w:hint="eastAsia" w:ascii="仿宋_GB2312" w:hAnsi="仿宋_GB2312" w:eastAsia="仿宋_GB2312" w:cs="仿宋_GB2312"/>
          <w:i w:val="0"/>
          <w:caps w:val="0"/>
          <w:color w:val="000000"/>
          <w:spacing w:val="0"/>
          <w:sz w:val="32"/>
          <w:szCs w:val="32"/>
          <w:lang w:val="en-US" w:eastAsia="zh-CN"/>
        </w:rPr>
        <w:t>有效</w:t>
      </w:r>
      <w:r>
        <w:rPr>
          <w:rFonts w:hint="eastAsia" w:ascii="仿宋_GB2312" w:hAnsi="仿宋_GB2312" w:eastAsia="仿宋_GB2312" w:cs="仿宋_GB2312"/>
          <w:i w:val="0"/>
          <w:caps w:val="0"/>
          <w:color w:val="000000"/>
          <w:spacing w:val="0"/>
          <w:sz w:val="32"/>
          <w:szCs w:val="32"/>
        </w:rPr>
        <w:t>维护整洁有序的城市环境秩序</w:t>
      </w:r>
      <w:r>
        <w:rPr>
          <w:rFonts w:hint="eastAsia" w:ascii="仿宋_GB2312" w:hAnsi="仿宋_GB2312" w:eastAsia="仿宋_GB2312" w:cs="仿宋_GB2312"/>
          <w:i w:val="0"/>
          <w:caps w:val="0"/>
          <w:color w:val="000000"/>
          <w:spacing w:val="0"/>
          <w:sz w:val="32"/>
          <w:szCs w:val="32"/>
          <w:lang w:eastAsia="zh-CN"/>
        </w:rPr>
        <w:t>。</w:t>
      </w:r>
      <w:r>
        <w:rPr>
          <w:rFonts w:hint="eastAsia" w:ascii="仿宋_GB2312" w:hAnsi="仿宋_GB2312" w:eastAsia="仿宋_GB2312" w:cs="仿宋_GB2312"/>
          <w:i w:val="0"/>
          <w:caps w:val="0"/>
          <w:color w:val="000000"/>
          <w:spacing w:val="0"/>
          <w:sz w:val="32"/>
          <w:szCs w:val="32"/>
        </w:rPr>
        <w:t>具体安排如下：</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outlineLvl w:val="9"/>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一、工作目标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600" w:lineRule="exact"/>
        <w:ind w:right="0" w:firstLine="640" w:firstLineChars="200"/>
        <w:textAlignment w:val="auto"/>
        <w:outlineLvl w:val="9"/>
        <w:rPr>
          <w:rFonts w:hint="eastAsia" w:ascii="仿宋_GB2312" w:hAnsi="仿宋_GB2312" w:eastAsia="仿宋_GB2312" w:cs="仿宋_GB2312"/>
          <w:i w:val="0"/>
          <w:caps w:val="0"/>
          <w:color w:val="000000"/>
          <w:spacing w:val="0"/>
          <w:sz w:val="32"/>
          <w:szCs w:val="32"/>
        </w:rPr>
      </w:pPr>
      <w:r>
        <w:rPr>
          <w:rFonts w:hint="eastAsia" w:ascii="仿宋_GB2312" w:hAnsi="仿宋_GB2312" w:eastAsia="仿宋_GB2312" w:cs="仿宋_GB2312"/>
          <w:i w:val="0"/>
          <w:caps w:val="0"/>
          <w:color w:val="000000"/>
          <w:spacing w:val="0"/>
          <w:sz w:val="32"/>
          <w:szCs w:val="32"/>
          <w:lang w:val="en-US" w:eastAsia="zh-CN"/>
        </w:rPr>
        <w:t>按照“属地管理、协调联动、联合执法”的思路，强化源头管理，规范运输处置秩序，严打违法违规行为，</w:t>
      </w:r>
      <w:r>
        <w:rPr>
          <w:rFonts w:hint="eastAsia" w:ascii="仿宋_GB2312" w:hAnsi="仿宋_GB2312" w:eastAsia="仿宋_GB2312" w:cs="仿宋_GB2312"/>
          <w:i w:val="0"/>
          <w:caps w:val="0"/>
          <w:color w:val="000000"/>
          <w:spacing w:val="0"/>
          <w:sz w:val="32"/>
          <w:szCs w:val="32"/>
        </w:rPr>
        <w:t>完善“</w:t>
      </w:r>
      <w:r>
        <w:rPr>
          <w:rFonts w:hint="eastAsia" w:ascii="仿宋_GB2312" w:hAnsi="仿宋_GB2312" w:eastAsia="仿宋_GB2312" w:cs="仿宋_GB2312"/>
          <w:i w:val="0"/>
          <w:caps w:val="0"/>
          <w:color w:val="000000"/>
          <w:spacing w:val="0"/>
          <w:sz w:val="32"/>
          <w:szCs w:val="32"/>
          <w:lang w:val="en-US" w:eastAsia="zh-CN"/>
        </w:rPr>
        <w:t>巡查</w:t>
      </w:r>
      <w:r>
        <w:rPr>
          <w:rFonts w:hint="eastAsia" w:ascii="仿宋_GB2312" w:hAnsi="仿宋_GB2312" w:eastAsia="仿宋_GB2312" w:cs="仿宋_GB2312"/>
          <w:i w:val="0"/>
          <w:caps w:val="0"/>
          <w:color w:val="000000"/>
          <w:spacing w:val="0"/>
          <w:sz w:val="32"/>
          <w:szCs w:val="32"/>
        </w:rPr>
        <w:t>发现、联动查处、精准打击”工作机制，</w:t>
      </w:r>
      <w:r>
        <w:rPr>
          <w:rFonts w:hint="eastAsia" w:ascii="仿宋_GB2312" w:hAnsi="仿宋_GB2312" w:eastAsia="仿宋_GB2312" w:cs="仿宋_GB2312"/>
          <w:i w:val="0"/>
          <w:caps w:val="0"/>
          <w:color w:val="000000"/>
          <w:spacing w:val="0"/>
          <w:sz w:val="32"/>
          <w:szCs w:val="32"/>
          <w:lang w:val="en-US" w:eastAsia="zh-CN"/>
        </w:rPr>
        <w:t>形成“发现线索—移送案件—执法处置”的闭环管理，推进建筑垃圾运输车辆联合执法工作。对建筑垃圾运输全过程进行溯源打击，消除道路安全隐患，</w:t>
      </w:r>
      <w:r>
        <w:rPr>
          <w:rFonts w:hint="eastAsia" w:ascii="仿宋_GB2312" w:hAnsi="仿宋_GB2312" w:eastAsia="仿宋_GB2312" w:cs="仿宋_GB2312"/>
          <w:i w:val="0"/>
          <w:caps w:val="0"/>
          <w:color w:val="000000"/>
          <w:spacing w:val="0"/>
          <w:sz w:val="32"/>
          <w:szCs w:val="32"/>
        </w:rPr>
        <w:t>努力构建“源头控制有力、过程监管严密、执法严格规范”的工作格局，</w:t>
      </w:r>
      <w:r>
        <w:rPr>
          <w:rFonts w:hint="eastAsia" w:ascii="仿宋_GB2312" w:hAnsi="仿宋_GB2312" w:eastAsia="仿宋_GB2312" w:cs="仿宋_GB2312"/>
          <w:i w:val="0"/>
          <w:caps w:val="0"/>
          <w:color w:val="000000"/>
          <w:spacing w:val="0"/>
          <w:sz w:val="32"/>
          <w:szCs w:val="32"/>
          <w:lang w:val="en-US" w:eastAsia="zh-CN"/>
        </w:rPr>
        <w:t>使本次整治行动落到实处取得实效，</w:t>
      </w:r>
      <w:r>
        <w:rPr>
          <w:rFonts w:hint="eastAsia" w:ascii="仿宋_GB2312" w:hAnsi="仿宋_GB2312" w:eastAsia="仿宋_GB2312" w:cs="仿宋_GB2312"/>
          <w:i w:val="0"/>
          <w:caps w:val="0"/>
          <w:color w:val="000000"/>
          <w:spacing w:val="0"/>
          <w:sz w:val="32"/>
          <w:szCs w:val="32"/>
        </w:rPr>
        <w:t>实现</w:t>
      </w:r>
      <w:r>
        <w:rPr>
          <w:rFonts w:hint="eastAsia" w:ascii="仿宋_GB2312" w:hAnsi="仿宋_GB2312" w:eastAsia="仿宋_GB2312" w:cs="仿宋_GB2312"/>
          <w:i w:val="0"/>
          <w:caps w:val="0"/>
          <w:color w:val="000000"/>
          <w:spacing w:val="0"/>
          <w:sz w:val="32"/>
          <w:szCs w:val="32"/>
          <w:lang w:val="en-US" w:eastAsia="zh-CN"/>
        </w:rPr>
        <w:t>本区</w:t>
      </w:r>
      <w:r>
        <w:rPr>
          <w:rFonts w:hint="eastAsia" w:ascii="仿宋_GB2312" w:hAnsi="仿宋_GB2312" w:eastAsia="仿宋_GB2312" w:cs="仿宋_GB2312"/>
          <w:i w:val="0"/>
          <w:caps w:val="0"/>
          <w:color w:val="000000"/>
          <w:spacing w:val="0"/>
          <w:sz w:val="32"/>
          <w:szCs w:val="32"/>
        </w:rPr>
        <w:t>建筑垃圾</w:t>
      </w:r>
      <w:r>
        <w:rPr>
          <w:rFonts w:hint="eastAsia" w:ascii="仿宋_GB2312" w:hAnsi="仿宋_GB2312" w:eastAsia="仿宋_GB2312" w:cs="仿宋_GB2312"/>
          <w:i w:val="0"/>
          <w:caps w:val="0"/>
          <w:color w:val="000000"/>
          <w:spacing w:val="0"/>
          <w:sz w:val="32"/>
          <w:szCs w:val="32"/>
          <w:lang w:val="en-US" w:eastAsia="zh-CN"/>
        </w:rPr>
        <w:t>运输处置精细化、规范化、高效化</w:t>
      </w:r>
      <w:r>
        <w:rPr>
          <w:rFonts w:hint="eastAsia" w:ascii="仿宋_GB2312" w:hAnsi="仿宋_GB2312" w:eastAsia="仿宋_GB2312" w:cs="仿宋_GB2312"/>
          <w:i w:val="0"/>
          <w:caps w:val="0"/>
          <w:color w:val="000000"/>
          <w:spacing w:val="0"/>
          <w:sz w:val="32"/>
          <w:szCs w:val="32"/>
        </w:rPr>
        <w:t>治理。</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outlineLvl w:val="9"/>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二、工作时间</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600" w:lineRule="exact"/>
        <w:ind w:right="0" w:rightChars="0" w:firstLine="640" w:firstLineChars="200"/>
        <w:textAlignment w:val="auto"/>
        <w:outlineLvl w:val="9"/>
        <w:rPr>
          <w:rFonts w:hint="eastAsia" w:ascii="仿宋_GB2312" w:hAnsi="仿宋_GB2312" w:eastAsia="仿宋_GB2312" w:cs="仿宋_GB2312"/>
          <w:i w:val="0"/>
          <w:caps w:val="0"/>
          <w:color w:val="000000"/>
          <w:spacing w:val="0"/>
          <w:sz w:val="32"/>
          <w:szCs w:val="32"/>
        </w:rPr>
      </w:pPr>
      <w:r>
        <w:rPr>
          <w:rFonts w:hint="eastAsia" w:ascii="仿宋_GB2312" w:hAnsi="仿宋_GB2312" w:eastAsia="仿宋_GB2312" w:cs="仿宋_GB2312"/>
          <w:i w:val="0"/>
          <w:caps w:val="0"/>
          <w:color w:val="000000"/>
          <w:spacing w:val="0"/>
          <w:sz w:val="32"/>
          <w:szCs w:val="32"/>
          <w:lang w:val="en-US" w:eastAsia="zh-CN"/>
        </w:rPr>
        <w:t>整治时间为2023年9月1日至2023年12月31日。</w:t>
      </w:r>
    </w:p>
    <w:p>
      <w:pPr>
        <w:keepNext w:val="0"/>
        <w:keepLines w:val="0"/>
        <w:pageBreakBefore w:val="0"/>
        <w:widowControl/>
        <w:numPr>
          <w:ilvl w:val="0"/>
          <w:numId w:val="0"/>
        </w:numPr>
        <w:kinsoku/>
        <w:wordWrap/>
        <w:overflowPunct/>
        <w:topLinePunct w:val="0"/>
        <w:autoSpaceDE/>
        <w:autoSpaceDN/>
        <w:bidi w:val="0"/>
        <w:adjustRightInd/>
        <w:snapToGrid w:val="0"/>
        <w:spacing w:line="600" w:lineRule="exact"/>
        <w:ind w:firstLine="640" w:firstLineChars="200"/>
        <w:jc w:val="both"/>
        <w:textAlignment w:val="auto"/>
        <w:outlineLvl w:val="9"/>
        <w:rPr>
          <w:rFonts w:hint="eastAsia" w:ascii="仿宋_GB2312" w:hAnsi="仿宋_GB2312" w:eastAsia="仿宋_GB2312" w:cs="仿宋_GB2312"/>
          <w:b/>
          <w:bCs/>
          <w:sz w:val="32"/>
          <w:szCs w:val="32"/>
          <w:lang w:val="en-US" w:eastAsia="zh-CN"/>
        </w:rPr>
      </w:pPr>
      <w:r>
        <w:rPr>
          <w:rFonts w:hint="eastAsia" w:ascii="黑体" w:hAnsi="黑体" w:eastAsia="黑体" w:cs="黑体"/>
          <w:b w:val="0"/>
          <w:bCs w:val="0"/>
          <w:kern w:val="2"/>
          <w:sz w:val="32"/>
          <w:szCs w:val="32"/>
          <w:lang w:val="en-US" w:eastAsia="zh-CN" w:bidi="ar-SA"/>
        </w:rPr>
        <w:t>三、工作任务</w:t>
      </w:r>
    </w:p>
    <w:p>
      <w:pPr>
        <w:keepNext w:val="0"/>
        <w:keepLines w:val="0"/>
        <w:pageBreakBefore w:val="0"/>
        <w:widowControl/>
        <w:numPr>
          <w:ilvl w:val="0"/>
          <w:numId w:val="0"/>
        </w:numPr>
        <w:kinsoku/>
        <w:wordWrap/>
        <w:overflowPunct/>
        <w:topLinePunct w:val="0"/>
        <w:autoSpaceDE/>
        <w:autoSpaceDN/>
        <w:bidi w:val="0"/>
        <w:adjustRightInd/>
        <w:snapToGrid w:val="0"/>
        <w:spacing w:line="60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依据《中华人民共和国固体废物污染环境防治法》《上海市市容环境卫生管理条例》《上海市建筑垃圾处理管理规定》 、沪城管联〔2023〕1 号（关于深化推进本市建筑垃圾运输车辆联合执法的工作意见）等法律法规和政策文件，坚持精细化管控，从严查处各类建筑垃圾违法违规行为，重点聚焦以下几个方面：</w:t>
      </w:r>
    </w:p>
    <w:p>
      <w:pPr>
        <w:keepNext w:val="0"/>
        <w:keepLines w:val="0"/>
        <w:pageBreakBefore w:val="0"/>
        <w:widowControl/>
        <w:numPr>
          <w:ilvl w:val="0"/>
          <w:numId w:val="0"/>
        </w:numPr>
        <w:kinsoku/>
        <w:wordWrap/>
        <w:overflowPunct/>
        <w:topLinePunct w:val="0"/>
        <w:autoSpaceDE/>
        <w:autoSpaceDN/>
        <w:bidi w:val="0"/>
        <w:adjustRightInd/>
        <w:snapToGrid w:val="0"/>
        <w:spacing w:line="60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（一）落实对全区施工建设工地（出土工地）、卸点的全覆盖、全过程、常态化执法监管与专项执法整治行动。重点查处擅自倾倒、转运、堆放等违反建筑垃圾中转与消纳利用要求等行为。</w:t>
      </w:r>
    </w:p>
    <w:p>
      <w:pPr>
        <w:keepNext w:val="0"/>
        <w:keepLines w:val="0"/>
        <w:pageBreakBefore w:val="0"/>
        <w:widowControl/>
        <w:numPr>
          <w:ilvl w:val="0"/>
          <w:numId w:val="0"/>
        </w:numPr>
        <w:kinsoku/>
        <w:wordWrap/>
        <w:overflowPunct/>
        <w:topLinePunct w:val="0"/>
        <w:autoSpaceDE/>
        <w:autoSpaceDN/>
        <w:bidi w:val="0"/>
        <w:adjustRightInd/>
        <w:snapToGrid w:val="0"/>
        <w:spacing w:line="60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（二）重点查处是否取得建筑垃圾和工程渣土处置证、是否委托取得建筑垃圾和工程渣土运输许可证的单位运输、运输车辆是否冲洗干净后驶离、运输车辆是否密闭启运、途中撒落等行为。</w:t>
      </w:r>
    </w:p>
    <w:p>
      <w:pPr>
        <w:keepNext w:val="0"/>
        <w:keepLines w:val="0"/>
        <w:pageBreakBefore w:val="0"/>
        <w:widowControl/>
        <w:kinsoku/>
        <w:wordWrap/>
        <w:overflowPunct/>
        <w:topLinePunct w:val="0"/>
        <w:autoSpaceDE/>
        <w:autoSpaceDN/>
        <w:bidi w:val="0"/>
        <w:adjustRightInd/>
        <w:snapToGrid w:val="0"/>
        <w:spacing w:line="600" w:lineRule="exact"/>
        <w:ind w:right="160" w:firstLine="641"/>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落实对本区主次干道及进崇道口的执法检查，重点检查是否随车携带处置证、车容不洁、车辆未密闭、未取得建筑垃圾与工程渣土运输许可证等行为，按照零容忍的原则，依法从严从重进行处罚，有效维护良好的城市生态环境。</w:t>
      </w:r>
    </w:p>
    <w:p>
      <w:pPr>
        <w:keepNext w:val="0"/>
        <w:keepLines w:val="0"/>
        <w:pageBreakBefore w:val="0"/>
        <w:widowControl/>
        <w:kinsoku/>
        <w:wordWrap/>
        <w:overflowPunct/>
        <w:topLinePunct w:val="0"/>
        <w:autoSpaceDE/>
        <w:autoSpaceDN/>
        <w:bidi w:val="0"/>
        <w:adjustRightInd/>
        <w:snapToGrid w:val="0"/>
        <w:spacing w:line="600" w:lineRule="exact"/>
        <w:ind w:right="160" w:firstLine="641"/>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装修和拆违产生的拆房垃圾须运往指定的消纳点进行处置。装修垃圾应当由符合规定的市容环境卫生作业服务单位负责收运，物业服务企业等装修垃圾投放管理责任人应当将装修垃圾交由其收运。禁止擅自倾倒、抛撒装修垃圾。</w:t>
      </w:r>
    </w:p>
    <w:p>
      <w:pPr>
        <w:keepNext w:val="0"/>
        <w:keepLines w:val="0"/>
        <w:pageBreakBefore w:val="0"/>
        <w:widowControl/>
        <w:kinsoku/>
        <w:wordWrap/>
        <w:overflowPunct/>
        <w:topLinePunct w:val="0"/>
        <w:autoSpaceDE/>
        <w:autoSpaceDN/>
        <w:bidi w:val="0"/>
        <w:adjustRightInd/>
        <w:snapToGrid w:val="0"/>
        <w:spacing w:line="600" w:lineRule="exact"/>
        <w:ind w:right="160" w:firstLine="641"/>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（五）在城管执法工作职责内，执法整治其他涉及道路运输方面的违法违规行为。</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600" w:lineRule="exact"/>
        <w:ind w:right="0" w:firstLine="640" w:firstLineChars="200"/>
        <w:textAlignment w:val="auto"/>
        <w:outlineLvl w:val="9"/>
        <w:rPr>
          <w:rStyle w:val="5"/>
          <w:rFonts w:hint="eastAsia" w:ascii="仿宋_GB2312" w:hAnsi="仿宋_GB2312" w:eastAsia="仿宋_GB2312" w:cs="仿宋_GB2312"/>
          <w:i w:val="0"/>
          <w:caps w:val="0"/>
          <w:color w:val="000000"/>
          <w:spacing w:val="0"/>
          <w:sz w:val="32"/>
          <w:szCs w:val="32"/>
        </w:rPr>
      </w:pPr>
      <w:r>
        <w:rPr>
          <w:rFonts w:hint="eastAsia" w:ascii="黑体" w:hAnsi="黑体" w:eastAsia="黑体" w:cs="黑体"/>
          <w:b w:val="0"/>
          <w:bCs w:val="0"/>
          <w:kern w:val="2"/>
          <w:sz w:val="32"/>
          <w:szCs w:val="32"/>
          <w:lang w:val="en-US" w:eastAsia="zh-CN" w:bidi="ar-SA"/>
        </w:rPr>
        <w:t>四、工作措施</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600" w:lineRule="exact"/>
        <w:ind w:right="0" w:firstLine="640" w:firstLineChars="200"/>
        <w:textAlignment w:val="auto"/>
        <w:outlineLvl w:val="9"/>
        <w:rPr>
          <w:rFonts w:hint="eastAsia" w:ascii="仿宋_GB2312" w:hAnsi="仿宋_GB2312" w:eastAsia="仿宋_GB2312" w:cs="仿宋_GB2312"/>
          <w:i w:val="0"/>
          <w:caps w:val="0"/>
          <w:color w:val="000000"/>
          <w:spacing w:val="0"/>
          <w:sz w:val="32"/>
          <w:szCs w:val="32"/>
        </w:rPr>
      </w:pPr>
      <w:r>
        <w:rPr>
          <w:rStyle w:val="5"/>
          <w:rFonts w:hint="eastAsia" w:ascii="楷体_GB2312" w:hAnsi="楷体_GB2312" w:eastAsia="楷体_GB2312" w:cs="楷体_GB2312"/>
          <w:b w:val="0"/>
          <w:bCs/>
          <w:i w:val="0"/>
          <w:caps w:val="0"/>
          <w:color w:val="000000"/>
          <w:spacing w:val="0"/>
          <w:sz w:val="32"/>
          <w:szCs w:val="32"/>
          <w:lang w:val="en-US" w:eastAsia="zh-CN"/>
        </w:rPr>
        <w:t>（一）加强联勤联动协作。</w:t>
      </w:r>
      <w:r>
        <w:rPr>
          <w:rFonts w:hint="eastAsia" w:ascii="仿宋_GB2312" w:hAnsi="仿宋_GB2312" w:eastAsia="仿宋_GB2312" w:cs="仿宋_GB2312"/>
          <w:color w:val="000000"/>
          <w:sz w:val="32"/>
          <w:szCs w:val="32"/>
          <w:lang w:val="en-US" w:eastAsia="zh-CN"/>
        </w:rPr>
        <w:t>区局</w:t>
      </w:r>
      <w:r>
        <w:rPr>
          <w:rFonts w:hint="eastAsia" w:ascii="仿宋_GB2312" w:hAnsi="仿宋_GB2312" w:eastAsia="仿宋_GB2312" w:cs="仿宋_GB2312"/>
          <w:sz w:val="32"/>
          <w:szCs w:val="32"/>
          <w:lang w:eastAsia="zh-CN"/>
        </w:rPr>
        <w:t>加强与公安</w:t>
      </w:r>
      <w:r>
        <w:rPr>
          <w:rFonts w:hint="eastAsia" w:ascii="仿宋_GB2312" w:hAnsi="仿宋_GB2312" w:eastAsia="仿宋_GB2312" w:cs="仿宋_GB2312"/>
          <w:sz w:val="32"/>
          <w:szCs w:val="32"/>
          <w:lang w:val="en-US" w:eastAsia="zh-CN"/>
        </w:rPr>
        <w:t>交警</w:t>
      </w:r>
      <w:r>
        <w:rPr>
          <w:rFonts w:hint="eastAsia" w:ascii="仿宋_GB2312" w:hAnsi="仿宋_GB2312" w:eastAsia="仿宋_GB2312" w:cs="仿宋_GB2312"/>
          <w:sz w:val="32"/>
          <w:szCs w:val="32"/>
          <w:lang w:eastAsia="zh-CN"/>
        </w:rPr>
        <w:t>、绿化市容、</w:t>
      </w:r>
      <w:r>
        <w:rPr>
          <w:rFonts w:hint="eastAsia" w:ascii="仿宋_GB2312" w:hAnsi="仿宋_GB2312" w:eastAsia="仿宋_GB2312" w:cs="仿宋_GB2312"/>
          <w:sz w:val="32"/>
          <w:szCs w:val="32"/>
          <w:lang w:val="en-US" w:eastAsia="zh-CN"/>
        </w:rPr>
        <w:t>建管、</w:t>
      </w:r>
      <w:r>
        <w:rPr>
          <w:rFonts w:hint="eastAsia" w:ascii="仿宋_GB2312" w:hAnsi="仿宋_GB2312" w:eastAsia="仿宋_GB2312" w:cs="仿宋_GB2312"/>
          <w:sz w:val="32"/>
          <w:szCs w:val="32"/>
          <w:lang w:eastAsia="zh-CN"/>
        </w:rPr>
        <w:t>环保等部门的沟通</w:t>
      </w:r>
      <w:r>
        <w:rPr>
          <w:rFonts w:hint="eastAsia" w:ascii="仿宋_GB2312" w:hAnsi="仿宋_GB2312" w:eastAsia="仿宋_GB2312" w:cs="仿宋_GB2312"/>
          <w:sz w:val="32"/>
          <w:szCs w:val="32"/>
          <w:lang w:val="en-US" w:eastAsia="zh-CN"/>
        </w:rPr>
        <w:t>协作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依托市局管执联动平台和上海城管APP建筑垃圾交警联动模块，线上线下</w:t>
      </w:r>
      <w:r>
        <w:rPr>
          <w:rFonts w:hint="eastAsia" w:ascii="仿宋_GB2312" w:hAnsi="仿宋_GB2312" w:eastAsia="仿宋_GB2312" w:cs="仿宋_GB2312"/>
          <w:sz w:val="32"/>
          <w:szCs w:val="32"/>
          <w:lang w:eastAsia="zh-CN"/>
        </w:rPr>
        <w:t>不断完善案件移送、信息协查、数据共享、联合执法等机制。</w:t>
      </w:r>
      <w:r>
        <w:rPr>
          <w:rFonts w:hint="eastAsia" w:ascii="仿宋_GB2312" w:hAnsi="仿宋_GB2312" w:eastAsia="仿宋_GB2312" w:cs="仿宋_GB2312"/>
          <w:color w:val="000000"/>
          <w:sz w:val="32"/>
          <w:szCs w:val="32"/>
        </w:rPr>
        <w:t>对查处多次的违规工地、运输单位，</w:t>
      </w:r>
      <w:r>
        <w:rPr>
          <w:rFonts w:hint="eastAsia" w:ascii="仿宋_GB2312" w:hAnsi="仿宋_GB2312" w:eastAsia="仿宋_GB2312" w:cs="仿宋_GB2312"/>
          <w:color w:val="000000"/>
          <w:sz w:val="32"/>
          <w:szCs w:val="32"/>
          <w:lang w:val="en-US" w:eastAsia="zh-CN"/>
        </w:rPr>
        <w:t>由区局</w:t>
      </w:r>
      <w:r>
        <w:rPr>
          <w:rFonts w:hint="eastAsia" w:ascii="仿宋_GB2312" w:hAnsi="仿宋_GB2312" w:eastAsia="仿宋_GB2312" w:cs="仿宋_GB2312"/>
          <w:color w:val="000000"/>
          <w:sz w:val="32"/>
          <w:szCs w:val="32"/>
        </w:rPr>
        <w:t>建议相关部门加强行业管理；</w:t>
      </w:r>
      <w:r>
        <w:rPr>
          <w:rFonts w:hint="eastAsia" w:ascii="仿宋_GB2312" w:hAnsi="仿宋_GB2312" w:eastAsia="仿宋_GB2312" w:cs="仿宋_GB2312"/>
          <w:i w:val="0"/>
          <w:caps w:val="0"/>
          <w:color w:val="000000"/>
          <w:spacing w:val="0"/>
          <w:sz w:val="32"/>
          <w:szCs w:val="32"/>
        </w:rPr>
        <w:t>坚持开展溯源调查，依法追究施工工地、运输单位、处置单位的违法责任，涉及刑事犯罪的，及时移送公安经侦部门调查处理，追究相关人员的刑事责任</w:t>
      </w:r>
      <w:r>
        <w:rPr>
          <w:rFonts w:hint="eastAsia" w:ascii="仿宋_GB2312" w:hAnsi="仿宋_GB2312" w:eastAsia="仿宋_GB2312" w:cs="仿宋_GB2312"/>
          <w:i w:val="0"/>
          <w:caps w:val="0"/>
          <w:color w:val="000000"/>
          <w:spacing w:val="0"/>
          <w:sz w:val="32"/>
          <w:szCs w:val="32"/>
          <w:lang w:eastAsia="zh-CN"/>
        </w:rPr>
        <w:t>，</w:t>
      </w:r>
      <w:r>
        <w:rPr>
          <w:rFonts w:hint="eastAsia" w:ascii="仿宋_GB2312" w:hAnsi="仿宋_GB2312" w:eastAsia="仿宋_GB2312" w:cs="仿宋_GB2312"/>
          <w:color w:val="000000"/>
          <w:sz w:val="32"/>
          <w:szCs w:val="32"/>
        </w:rPr>
        <w:t>进一步提高执法威慑力</w:t>
      </w:r>
      <w:r>
        <w:rPr>
          <w:rFonts w:hint="eastAsia" w:ascii="仿宋_GB2312" w:hAnsi="仿宋_GB2312" w:eastAsia="仿宋_GB2312" w:cs="仿宋_GB2312"/>
          <w:sz w:val="32"/>
          <w:szCs w:val="32"/>
          <w:lang w:eastAsia="zh-CN"/>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600" w:lineRule="exact"/>
        <w:ind w:right="0" w:firstLine="640" w:firstLineChars="200"/>
        <w:textAlignment w:val="auto"/>
        <w:outlineLvl w:val="9"/>
        <w:rPr>
          <w:rFonts w:hint="eastAsia" w:ascii="仿宋_GB2312" w:hAnsi="仿宋_GB2312" w:eastAsia="仿宋_GB2312" w:cs="仿宋_GB2312"/>
          <w:i w:val="0"/>
          <w:caps w:val="0"/>
          <w:color w:val="000000"/>
          <w:spacing w:val="0"/>
          <w:sz w:val="32"/>
          <w:szCs w:val="32"/>
        </w:rPr>
      </w:pPr>
      <w:r>
        <w:rPr>
          <w:rFonts w:hint="eastAsia" w:ascii="楷体_GB2312" w:hAnsi="楷体_GB2312" w:eastAsia="楷体_GB2312" w:cs="楷体_GB2312"/>
          <w:i w:val="0"/>
          <w:caps w:val="0"/>
          <w:color w:val="000000"/>
          <w:spacing w:val="0"/>
          <w:sz w:val="32"/>
          <w:szCs w:val="32"/>
          <w:lang w:val="en-US" w:eastAsia="zh-CN"/>
        </w:rPr>
        <w:t>（二）</w:t>
      </w:r>
      <w:r>
        <w:rPr>
          <w:rFonts w:hint="eastAsia" w:ascii="楷体_GB2312" w:hAnsi="楷体_GB2312" w:eastAsia="楷体_GB2312" w:cs="楷体_GB2312"/>
          <w:i w:val="0"/>
          <w:caps w:val="0"/>
          <w:color w:val="000000"/>
          <w:spacing w:val="0"/>
          <w:sz w:val="32"/>
          <w:szCs w:val="32"/>
        </w:rPr>
        <w:t>加强信息化应用</w:t>
      </w:r>
      <w:r>
        <w:rPr>
          <w:rFonts w:hint="eastAsia" w:ascii="楷体_GB2312" w:hAnsi="楷体_GB2312" w:eastAsia="楷体_GB2312" w:cs="楷体_GB2312"/>
          <w:i w:val="0"/>
          <w:caps w:val="0"/>
          <w:color w:val="000000"/>
          <w:spacing w:val="0"/>
          <w:sz w:val="32"/>
          <w:szCs w:val="32"/>
          <w:lang w:eastAsia="zh-CN"/>
        </w:rPr>
        <w:t>。</w:t>
      </w:r>
      <w:r>
        <w:rPr>
          <w:rFonts w:hint="eastAsia" w:ascii="仿宋_GB2312" w:hAnsi="仿宋_GB2312" w:eastAsia="仿宋_GB2312" w:cs="仿宋_GB2312"/>
          <w:i w:val="0"/>
          <w:caps w:val="0"/>
          <w:color w:val="000000"/>
          <w:spacing w:val="0"/>
          <w:sz w:val="32"/>
          <w:szCs w:val="32"/>
        </w:rPr>
        <w:t>各</w:t>
      </w:r>
      <w:r>
        <w:rPr>
          <w:rFonts w:hint="eastAsia" w:ascii="仿宋_GB2312" w:hAnsi="仿宋_GB2312" w:eastAsia="仿宋_GB2312" w:cs="仿宋_GB2312"/>
          <w:i w:val="0"/>
          <w:caps w:val="0"/>
          <w:color w:val="000000"/>
          <w:spacing w:val="0"/>
          <w:sz w:val="32"/>
          <w:szCs w:val="32"/>
          <w:lang w:val="en-US" w:eastAsia="zh-CN"/>
        </w:rPr>
        <w:t>综合执法队</w:t>
      </w:r>
      <w:r>
        <w:rPr>
          <w:rFonts w:hint="eastAsia" w:ascii="仿宋_GB2312" w:hAnsi="仿宋_GB2312" w:eastAsia="仿宋_GB2312" w:cs="仿宋_GB2312"/>
          <w:i w:val="0"/>
          <w:caps w:val="0"/>
          <w:color w:val="000000"/>
          <w:spacing w:val="0"/>
          <w:sz w:val="32"/>
          <w:szCs w:val="32"/>
        </w:rPr>
        <w:t>要依托城管执法对象监管系统数据资源、住建委文明施工扬尘自动监测等系统，通过分级分类监管等形式，综合运用现场检查、远程视频巡查、智能预警等智能化手段，实现实时发现问题、有效固化证据，提高专项执法整治效能。</w:t>
      </w:r>
      <w:r>
        <w:rPr>
          <w:rFonts w:hint="eastAsia" w:ascii="仿宋_GB2312" w:hAnsi="仿宋_GB2312" w:eastAsia="仿宋_GB2312" w:cs="仿宋_GB2312"/>
          <w:i w:val="0"/>
          <w:caps w:val="0"/>
          <w:color w:val="000000"/>
          <w:spacing w:val="0"/>
          <w:sz w:val="32"/>
          <w:szCs w:val="32"/>
          <w:lang w:val="en-US" w:eastAsia="zh-CN"/>
        </w:rPr>
        <w:t>区局</w:t>
      </w:r>
      <w:r>
        <w:rPr>
          <w:rFonts w:hint="eastAsia" w:ascii="仿宋_GB2312" w:hAnsi="仿宋_GB2312" w:eastAsia="仿宋_GB2312" w:cs="仿宋_GB2312"/>
          <w:i w:val="0"/>
          <w:caps w:val="0"/>
          <w:color w:val="000000"/>
          <w:spacing w:val="0"/>
          <w:sz w:val="32"/>
          <w:szCs w:val="32"/>
        </w:rPr>
        <w:t>对检查发现问题的建筑工地，要调高相应风险等级；</w:t>
      </w:r>
      <w:r>
        <w:rPr>
          <w:rFonts w:hint="eastAsia" w:ascii="仿宋_GB2312" w:hAnsi="仿宋_GB2312" w:eastAsia="仿宋_GB2312" w:cs="仿宋_GB2312"/>
          <w:i w:val="0"/>
          <w:caps w:val="0"/>
          <w:color w:val="000000"/>
          <w:spacing w:val="0"/>
          <w:sz w:val="32"/>
          <w:szCs w:val="32"/>
          <w:lang w:eastAsia="zh-CN"/>
        </w:rPr>
        <w:t>各执法队</w:t>
      </w:r>
      <w:r>
        <w:rPr>
          <w:rFonts w:hint="eastAsia" w:ascii="仿宋_GB2312" w:hAnsi="仿宋_GB2312" w:eastAsia="仿宋_GB2312" w:cs="仿宋_GB2312"/>
          <w:i w:val="0"/>
          <w:caps w:val="0"/>
          <w:color w:val="000000"/>
          <w:spacing w:val="0"/>
          <w:sz w:val="32"/>
          <w:szCs w:val="32"/>
        </w:rPr>
        <w:t>对</w:t>
      </w:r>
      <w:r>
        <w:rPr>
          <w:rFonts w:hint="eastAsia" w:ascii="仿宋_GB2312" w:hAnsi="仿宋_GB2312" w:eastAsia="仿宋_GB2312" w:cs="仿宋_GB2312"/>
          <w:i w:val="0"/>
          <w:caps w:val="0"/>
          <w:color w:val="000000"/>
          <w:spacing w:val="0"/>
          <w:sz w:val="32"/>
          <w:szCs w:val="32"/>
          <w:lang w:val="en-US" w:eastAsia="zh-CN"/>
        </w:rPr>
        <w:t>整治</w:t>
      </w:r>
      <w:r>
        <w:rPr>
          <w:rFonts w:hint="eastAsia" w:ascii="仿宋_GB2312" w:hAnsi="仿宋_GB2312" w:eastAsia="仿宋_GB2312" w:cs="仿宋_GB2312"/>
          <w:i w:val="0"/>
          <w:caps w:val="0"/>
          <w:color w:val="000000"/>
          <w:spacing w:val="0"/>
          <w:sz w:val="32"/>
          <w:szCs w:val="32"/>
        </w:rPr>
        <w:t>行动期内新增建筑工地，要及时更新监管对象库内信息，确保检查对象无遗漏。</w:t>
      </w:r>
    </w:p>
    <w:p>
      <w:pPr>
        <w:keepNext w:val="0"/>
        <w:keepLines w:val="0"/>
        <w:pageBreakBefore w:val="0"/>
        <w:widowControl/>
        <w:kinsoku/>
        <w:wordWrap/>
        <w:overflowPunct/>
        <w:topLinePunct w:val="0"/>
        <w:autoSpaceDE/>
        <w:autoSpaceDN/>
        <w:bidi w:val="0"/>
        <w:adjustRightInd/>
        <w:snapToGrid w:val="0"/>
        <w:spacing w:line="600" w:lineRule="exact"/>
        <w:ind w:firstLine="640" w:firstLineChars="200"/>
        <w:jc w:val="both"/>
        <w:textAlignment w:val="auto"/>
        <w:outlineLvl w:val="9"/>
        <w:rPr>
          <w:rFonts w:hint="eastAsia" w:ascii="仿宋_GB2312" w:hAnsi="仿宋_GB2312" w:eastAsia="仿宋_GB2312" w:cs="仿宋_GB2312"/>
          <w:i w:val="0"/>
          <w:caps w:val="0"/>
          <w:color w:val="000000"/>
          <w:spacing w:val="0"/>
          <w:sz w:val="32"/>
          <w:szCs w:val="32"/>
        </w:rPr>
      </w:pPr>
      <w:r>
        <w:rPr>
          <w:rFonts w:hint="eastAsia" w:ascii="楷体_GB2312" w:hAnsi="楷体_GB2312" w:eastAsia="楷体_GB2312" w:cs="楷体_GB2312"/>
          <w:b w:val="0"/>
          <w:bCs w:val="0"/>
          <w:i w:val="0"/>
          <w:caps w:val="0"/>
          <w:color w:val="000000"/>
          <w:spacing w:val="0"/>
          <w:sz w:val="32"/>
          <w:szCs w:val="32"/>
          <w:lang w:val="en-US" w:eastAsia="zh-CN"/>
        </w:rPr>
        <w:t>（三）</w:t>
      </w:r>
      <w:r>
        <w:rPr>
          <w:rFonts w:hint="eastAsia" w:ascii="楷体_GB2312" w:hAnsi="楷体_GB2312" w:eastAsia="楷体_GB2312" w:cs="楷体_GB2312"/>
          <w:b w:val="0"/>
          <w:bCs w:val="0"/>
          <w:sz w:val="32"/>
          <w:szCs w:val="32"/>
          <w:lang w:val="en-US" w:eastAsia="zh-CN"/>
        </w:rPr>
        <w:t>加大社会化宣传</w:t>
      </w:r>
      <w:r>
        <w:rPr>
          <w:rFonts w:hint="eastAsia" w:ascii="楷体_GB2312" w:hAnsi="楷体_GB2312" w:eastAsia="楷体_GB2312" w:cs="楷体_GB2312"/>
          <w:b w:val="0"/>
          <w:bCs w:val="0"/>
          <w:sz w:val="32"/>
          <w:szCs w:val="32"/>
        </w:rPr>
        <w:t>。</w:t>
      </w:r>
      <w:r>
        <w:rPr>
          <w:rFonts w:hint="eastAsia" w:ascii="仿宋_GB2312" w:hAnsi="仿宋_GB2312" w:eastAsia="仿宋_GB2312" w:cs="仿宋_GB2312"/>
          <w:sz w:val="32"/>
          <w:szCs w:val="32"/>
        </w:rPr>
        <w:t>各</w:t>
      </w:r>
      <w:r>
        <w:rPr>
          <w:rFonts w:hint="eastAsia" w:ascii="仿宋_GB2312" w:hAnsi="仿宋_GB2312" w:eastAsia="仿宋_GB2312" w:cs="仿宋_GB2312"/>
          <w:sz w:val="32"/>
          <w:szCs w:val="32"/>
          <w:lang w:val="en-US" w:eastAsia="zh-CN"/>
        </w:rPr>
        <w:t>综合执法队</w:t>
      </w:r>
      <w:r>
        <w:rPr>
          <w:rFonts w:hint="eastAsia" w:ascii="仿宋_GB2312" w:hAnsi="仿宋_GB2312" w:eastAsia="仿宋_GB2312" w:cs="仿宋_GB2312"/>
          <w:sz w:val="32"/>
          <w:szCs w:val="32"/>
        </w:rPr>
        <w:t>要充分依托电视台、网络、</w:t>
      </w:r>
      <w:r>
        <w:rPr>
          <w:rFonts w:hint="eastAsia" w:ascii="仿宋_GB2312" w:hAnsi="仿宋_GB2312" w:eastAsia="仿宋_GB2312" w:cs="仿宋_GB2312"/>
          <w:sz w:val="32"/>
          <w:szCs w:val="32"/>
          <w:lang w:val="en-US" w:eastAsia="zh-CN"/>
        </w:rPr>
        <w:t>微信公众号</w:t>
      </w:r>
      <w:r>
        <w:rPr>
          <w:rFonts w:hint="eastAsia" w:ascii="仿宋_GB2312" w:hAnsi="仿宋_GB2312" w:eastAsia="仿宋_GB2312" w:cs="仿宋_GB2312"/>
          <w:sz w:val="32"/>
          <w:szCs w:val="32"/>
        </w:rPr>
        <w:t>等媒体，加大城市管理法律法规宣传力度，主动曝光拒不配合执法的违法行为，督促建设单位、承运单位、消纳单位自觉遵守法律法规、规范</w:t>
      </w:r>
      <w:r>
        <w:rPr>
          <w:rFonts w:hint="eastAsia" w:ascii="仿宋_GB2312" w:hAnsi="仿宋_GB2312" w:eastAsia="仿宋_GB2312" w:cs="仿宋_GB2312"/>
          <w:sz w:val="32"/>
          <w:szCs w:val="32"/>
          <w:lang w:eastAsia="zh-CN"/>
        </w:rPr>
        <w:t>运输</w:t>
      </w:r>
      <w:r>
        <w:rPr>
          <w:rFonts w:hint="eastAsia" w:ascii="仿宋_GB2312" w:hAnsi="仿宋_GB2312" w:eastAsia="仿宋_GB2312" w:cs="仿宋_GB2312"/>
          <w:sz w:val="32"/>
          <w:szCs w:val="32"/>
        </w:rPr>
        <w:t>处置建筑垃圾。要主动向社会公开投诉举报方式，及时受理处置市民群众投诉举报，充分依靠全社会力量参与、监督治理建筑垃圾工作，提升社会协同共治能力。</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outlineLvl w:val="9"/>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五、工作要求</w:t>
      </w:r>
    </w:p>
    <w:p>
      <w:pPr>
        <w:keepNext w:val="0"/>
        <w:keepLines w:val="0"/>
        <w:pageBreakBefore w:val="0"/>
        <w:widowControl/>
        <w:kinsoku/>
        <w:wordWrap/>
        <w:overflowPunct/>
        <w:topLinePunct w:val="0"/>
        <w:autoSpaceDE/>
        <w:autoSpaceDN/>
        <w:bidi w:val="0"/>
        <w:adjustRightInd/>
        <w:snapToGrid w:val="0"/>
        <w:spacing w:line="600" w:lineRule="exact"/>
        <w:ind w:right="20" w:firstLine="626"/>
        <w:jc w:val="both"/>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b w:val="0"/>
          <w:bCs/>
          <w:sz w:val="32"/>
          <w:szCs w:val="32"/>
          <w:lang w:eastAsia="zh-CN"/>
        </w:rPr>
        <w:t>（一）</w:t>
      </w:r>
      <w:r>
        <w:rPr>
          <w:rFonts w:hint="eastAsia" w:ascii="楷体_GB2312" w:hAnsi="楷体_GB2312" w:eastAsia="楷体_GB2312" w:cs="楷体_GB2312"/>
          <w:b w:val="0"/>
          <w:bCs/>
          <w:sz w:val="32"/>
          <w:szCs w:val="32"/>
        </w:rPr>
        <w:t>统一思想，提高认识。</w:t>
      </w:r>
      <w:r>
        <w:rPr>
          <w:rFonts w:hint="eastAsia" w:ascii="仿宋_GB2312" w:hAnsi="仿宋_GB2312" w:eastAsia="仿宋_GB2312" w:cs="仿宋_GB2312"/>
          <w:sz w:val="32"/>
          <w:szCs w:val="32"/>
        </w:rPr>
        <w:t>开展</w:t>
      </w:r>
      <w:r>
        <w:rPr>
          <w:rFonts w:hint="eastAsia" w:ascii="仿宋_GB2312" w:hAnsi="仿宋_GB2312" w:eastAsia="仿宋_GB2312" w:cs="仿宋_GB2312"/>
          <w:sz w:val="32"/>
          <w:szCs w:val="32"/>
          <w:lang w:val="en-US" w:eastAsia="zh-CN"/>
        </w:rPr>
        <w:t>违法运输处置</w:t>
      </w:r>
      <w:r>
        <w:rPr>
          <w:rFonts w:hint="eastAsia" w:ascii="仿宋_GB2312" w:hAnsi="仿宋_GB2312" w:eastAsia="仿宋_GB2312" w:cs="仿宋_GB2312"/>
          <w:sz w:val="32"/>
          <w:szCs w:val="32"/>
        </w:rPr>
        <w:t>建筑垃圾专项执法整治，是补齐城市管理短板、提高城市管理精细化水平</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i w:val="0"/>
          <w:caps w:val="0"/>
          <w:color w:val="000000"/>
          <w:spacing w:val="0"/>
          <w:sz w:val="32"/>
          <w:szCs w:val="32"/>
        </w:rPr>
        <w:t>践行“人民城市”重要理念的重要载体，</w:t>
      </w:r>
      <w:r>
        <w:rPr>
          <w:rFonts w:hint="eastAsia" w:ascii="仿宋_GB2312" w:hAnsi="仿宋_GB2312" w:eastAsia="仿宋_GB2312" w:cs="仿宋_GB2312"/>
          <w:sz w:val="32"/>
          <w:szCs w:val="32"/>
        </w:rPr>
        <w:t>维护良好城市环境面貌的重要措施。各</w:t>
      </w:r>
      <w:r>
        <w:rPr>
          <w:rFonts w:hint="eastAsia" w:ascii="仿宋_GB2312" w:hAnsi="仿宋_GB2312" w:eastAsia="仿宋_GB2312" w:cs="仿宋_GB2312"/>
          <w:sz w:val="32"/>
          <w:szCs w:val="32"/>
          <w:lang w:val="en-US" w:eastAsia="zh-CN"/>
        </w:rPr>
        <w:t>综合执法队</w:t>
      </w:r>
      <w:r>
        <w:rPr>
          <w:rFonts w:hint="eastAsia" w:ascii="仿宋_GB2312" w:hAnsi="仿宋_GB2312" w:eastAsia="仿宋_GB2312" w:cs="仿宋_GB2312"/>
          <w:sz w:val="32"/>
          <w:szCs w:val="32"/>
        </w:rPr>
        <w:t>要思想高度重视，按照城市管理</w:t>
      </w:r>
      <w:r>
        <w:rPr>
          <w:rFonts w:hint="eastAsia" w:ascii="仿宋_GB2312" w:hAnsi="仿宋_GB2312" w:eastAsia="仿宋_GB2312" w:cs="仿宋_GB2312"/>
          <w:sz w:val="32"/>
          <w:szCs w:val="32"/>
          <w:lang w:val="en-US" w:eastAsia="zh-CN"/>
        </w:rPr>
        <w:t>精细化</w:t>
      </w:r>
      <w:r>
        <w:rPr>
          <w:rFonts w:hint="eastAsia" w:ascii="仿宋_GB2312" w:hAnsi="仿宋_GB2312" w:eastAsia="仿宋_GB2312" w:cs="仿宋_GB2312"/>
          <w:sz w:val="32"/>
          <w:szCs w:val="32"/>
        </w:rPr>
        <w:t>工作要求，加大组织领导力度，精心筹划部署，落实责任分工，全力做好专项执法整治工作。</w:t>
      </w:r>
    </w:p>
    <w:p>
      <w:pPr>
        <w:keepNext w:val="0"/>
        <w:keepLines w:val="0"/>
        <w:pageBreakBefore w:val="0"/>
        <w:widowControl/>
        <w:kinsoku/>
        <w:wordWrap/>
        <w:overflowPunct/>
        <w:topLinePunct w:val="0"/>
        <w:autoSpaceDE/>
        <w:autoSpaceDN/>
        <w:bidi w:val="0"/>
        <w:adjustRightInd/>
        <w:snapToGrid w:val="0"/>
        <w:spacing w:line="600" w:lineRule="exact"/>
        <w:ind w:firstLine="641"/>
        <w:jc w:val="both"/>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b w:val="0"/>
          <w:bCs/>
          <w:sz w:val="32"/>
          <w:szCs w:val="32"/>
          <w:lang w:eastAsia="zh-CN"/>
        </w:rPr>
        <w:t>（二）</w:t>
      </w:r>
      <w:r>
        <w:rPr>
          <w:rFonts w:hint="eastAsia" w:ascii="楷体_GB2312" w:hAnsi="楷体_GB2312" w:eastAsia="楷体_GB2312" w:cs="楷体_GB2312"/>
          <w:b w:val="0"/>
          <w:bCs/>
          <w:sz w:val="32"/>
          <w:szCs w:val="32"/>
        </w:rPr>
        <w:t>依法行政，严格执法。</w:t>
      </w:r>
      <w:r>
        <w:rPr>
          <w:rFonts w:hint="eastAsia" w:ascii="仿宋_GB2312" w:hAnsi="仿宋_GB2312" w:eastAsia="仿宋_GB2312" w:cs="仿宋_GB2312"/>
          <w:sz w:val="32"/>
          <w:szCs w:val="32"/>
        </w:rPr>
        <w:t>各</w:t>
      </w:r>
      <w:r>
        <w:rPr>
          <w:rFonts w:hint="eastAsia" w:ascii="仿宋_GB2312" w:hAnsi="仿宋_GB2312" w:eastAsia="仿宋_GB2312" w:cs="仿宋_GB2312"/>
          <w:sz w:val="32"/>
          <w:szCs w:val="32"/>
          <w:lang w:val="en-US" w:eastAsia="zh-CN"/>
        </w:rPr>
        <w:t>综合执法队</w:t>
      </w:r>
      <w:r>
        <w:rPr>
          <w:rFonts w:hint="eastAsia" w:ascii="仿宋_GB2312" w:hAnsi="仿宋_GB2312" w:eastAsia="仿宋_GB2312" w:cs="仿宋_GB2312"/>
          <w:sz w:val="32"/>
          <w:szCs w:val="32"/>
        </w:rPr>
        <w:t>要按照“发现一起、查处一起”的原则，加大执法力度，依法从严查处建筑垃圾违法违规行为，树立法律权威。要聚焦出土量较大的工地、投诉举报集中区域、偷乱倒易发区域、扬尘污染严重道路，采取日常巡查、设卡检查、蹲守伏击等方式，积极开展执法整治行动，坚决遏制建筑垃圾违法行为高发势头；对媒体曝光的违法行为，要快速启动执法程序，从严予以处罚，并及时回应社会关切。</w:t>
      </w:r>
    </w:p>
    <w:p>
      <w:pPr>
        <w:keepNext w:val="0"/>
        <w:keepLines w:val="0"/>
        <w:pageBreakBefore w:val="0"/>
        <w:widowControl/>
        <w:numPr>
          <w:ilvl w:val="0"/>
          <w:numId w:val="0"/>
        </w:numPr>
        <w:kinsoku/>
        <w:wordWrap/>
        <w:overflowPunct/>
        <w:topLinePunct w:val="0"/>
        <w:autoSpaceDE/>
        <w:autoSpaceDN/>
        <w:bidi w:val="0"/>
        <w:adjustRightInd/>
        <w:snapToGrid w:val="0"/>
        <w:spacing w:line="600" w:lineRule="exact"/>
        <w:ind w:firstLine="640" w:firstLineChars="200"/>
        <w:textAlignment w:val="auto"/>
        <w:outlineLvl w:val="9"/>
        <w:rPr>
          <w:rFonts w:hint="eastAsia" w:ascii="仿宋_GB2312" w:hAnsi="仿宋_GB2312" w:eastAsia="仿宋_GB2312" w:cs="仿宋_GB2312"/>
          <w:sz w:val="32"/>
          <w:szCs w:val="32"/>
          <w:lang w:eastAsia="zh-CN"/>
        </w:rPr>
      </w:pPr>
      <w:r>
        <w:rPr>
          <w:rFonts w:hint="eastAsia" w:ascii="楷体_GB2312" w:hAnsi="楷体_GB2312" w:eastAsia="楷体_GB2312" w:cs="楷体_GB2312"/>
          <w:b w:val="0"/>
          <w:bCs/>
          <w:sz w:val="32"/>
          <w:szCs w:val="32"/>
          <w:lang w:val="en-US" w:eastAsia="zh-CN"/>
        </w:rPr>
        <w:t>（三）</w:t>
      </w:r>
      <w:r>
        <w:rPr>
          <w:rFonts w:hint="eastAsia" w:ascii="楷体_GB2312" w:hAnsi="楷体_GB2312" w:eastAsia="楷体_GB2312" w:cs="楷体_GB2312"/>
          <w:b w:val="0"/>
          <w:bCs/>
          <w:sz w:val="32"/>
          <w:szCs w:val="32"/>
        </w:rPr>
        <w:t>加强督</w:t>
      </w:r>
      <w:r>
        <w:rPr>
          <w:rFonts w:hint="eastAsia" w:ascii="楷体_GB2312" w:hAnsi="楷体_GB2312" w:eastAsia="楷体_GB2312" w:cs="楷体_GB2312"/>
          <w:b w:val="0"/>
          <w:bCs/>
          <w:sz w:val="32"/>
          <w:szCs w:val="32"/>
          <w:lang w:val="en-US" w:eastAsia="zh-CN"/>
        </w:rPr>
        <w:t>查</w:t>
      </w:r>
      <w:r>
        <w:rPr>
          <w:rFonts w:hint="eastAsia" w:ascii="楷体_GB2312" w:hAnsi="楷体_GB2312" w:eastAsia="楷体_GB2312" w:cs="楷体_GB2312"/>
          <w:b w:val="0"/>
          <w:bCs/>
          <w:sz w:val="32"/>
          <w:szCs w:val="32"/>
        </w:rPr>
        <w:t>，提高实效。</w:t>
      </w:r>
      <w:r>
        <w:rPr>
          <w:rFonts w:hint="eastAsia" w:ascii="仿宋_GB2312" w:hAnsi="仿宋_GB2312" w:eastAsia="仿宋_GB2312" w:cs="仿宋_GB2312"/>
          <w:sz w:val="32"/>
          <w:szCs w:val="32"/>
        </w:rPr>
        <w:t>区局督</w:t>
      </w:r>
      <w:r>
        <w:rPr>
          <w:rFonts w:hint="eastAsia" w:ascii="仿宋_GB2312" w:hAnsi="仿宋_GB2312" w:eastAsia="仿宋_GB2312" w:cs="仿宋_GB2312"/>
          <w:sz w:val="32"/>
          <w:szCs w:val="32"/>
          <w:lang w:val="en-US" w:eastAsia="zh-CN"/>
        </w:rPr>
        <w:t>查</w:t>
      </w:r>
      <w:r>
        <w:rPr>
          <w:rFonts w:hint="eastAsia" w:ascii="仿宋_GB2312" w:hAnsi="仿宋_GB2312" w:eastAsia="仿宋_GB2312" w:cs="仿宋_GB2312"/>
          <w:sz w:val="32"/>
          <w:szCs w:val="32"/>
        </w:rPr>
        <w:t>部门</w:t>
      </w:r>
      <w:r>
        <w:rPr>
          <w:rFonts w:hint="eastAsia" w:ascii="仿宋_GB2312" w:hAnsi="仿宋_GB2312" w:eastAsia="仿宋_GB2312" w:cs="仿宋_GB2312"/>
          <w:sz w:val="32"/>
          <w:szCs w:val="32"/>
          <w:lang w:eastAsia="zh-CN"/>
        </w:rPr>
        <w:t>将</w:t>
      </w:r>
      <w:r>
        <w:rPr>
          <w:rFonts w:hint="eastAsia" w:ascii="仿宋_GB2312" w:hAnsi="仿宋_GB2312" w:eastAsia="仿宋_GB2312" w:cs="仿宋_GB2312"/>
          <w:sz w:val="32"/>
          <w:szCs w:val="32"/>
        </w:rPr>
        <w:t>对</w:t>
      </w:r>
      <w:r>
        <w:rPr>
          <w:rFonts w:hint="eastAsia" w:ascii="仿宋_GB2312" w:hAnsi="仿宋_GB2312" w:eastAsia="仿宋_GB2312" w:cs="仿宋_GB2312"/>
          <w:sz w:val="32"/>
          <w:szCs w:val="32"/>
          <w:lang w:val="en-US" w:eastAsia="zh-CN"/>
        </w:rPr>
        <w:t>本次违法运输处置</w:t>
      </w:r>
      <w:r>
        <w:rPr>
          <w:rFonts w:hint="eastAsia" w:ascii="仿宋_GB2312" w:hAnsi="仿宋_GB2312" w:eastAsia="仿宋_GB2312" w:cs="仿宋_GB2312"/>
          <w:sz w:val="32"/>
          <w:szCs w:val="32"/>
        </w:rPr>
        <w:t>建筑垃圾执法整治情况开展专项督</w:t>
      </w:r>
      <w:r>
        <w:rPr>
          <w:rFonts w:hint="eastAsia" w:ascii="仿宋_GB2312" w:hAnsi="仿宋_GB2312" w:eastAsia="仿宋_GB2312" w:cs="仿宋_GB2312"/>
          <w:sz w:val="32"/>
          <w:szCs w:val="32"/>
          <w:lang w:val="en-US" w:eastAsia="zh-CN"/>
        </w:rPr>
        <w:t>查</w:t>
      </w:r>
      <w:r>
        <w:rPr>
          <w:rFonts w:hint="eastAsia" w:ascii="仿宋_GB2312" w:hAnsi="仿宋_GB2312" w:eastAsia="仿宋_GB2312" w:cs="仿宋_GB2312"/>
          <w:sz w:val="32"/>
          <w:szCs w:val="32"/>
        </w:rPr>
        <w:t>，</w:t>
      </w:r>
      <w:r>
        <w:rPr>
          <w:rFonts w:hint="eastAsia" w:ascii="仿宋_GB2312" w:hAnsi="仿宋_GB2312" w:eastAsia="仿宋_GB2312" w:cs="仿宋_GB2312"/>
          <w:i w:val="0"/>
          <w:caps w:val="0"/>
          <w:color w:val="000000"/>
          <w:spacing w:val="0"/>
          <w:sz w:val="32"/>
          <w:szCs w:val="32"/>
        </w:rPr>
        <w:t>通过现场实地抽查、后台数据抽查等监督方式</w:t>
      </w:r>
      <w:r>
        <w:rPr>
          <w:rFonts w:hint="eastAsia" w:ascii="仿宋_GB2312" w:hAnsi="仿宋_GB2312" w:eastAsia="仿宋_GB2312" w:cs="仿宋_GB2312"/>
          <w:i w:val="0"/>
          <w:caps w:val="0"/>
          <w:color w:val="000000"/>
          <w:spacing w:val="0"/>
          <w:sz w:val="32"/>
          <w:szCs w:val="32"/>
          <w:lang w:eastAsia="zh-CN"/>
        </w:rPr>
        <w:t>，</w:t>
      </w:r>
      <w:r>
        <w:rPr>
          <w:rFonts w:hint="eastAsia" w:ascii="仿宋_GB2312" w:hAnsi="仿宋_GB2312" w:eastAsia="仿宋_GB2312" w:cs="仿宋_GB2312"/>
          <w:i w:val="0"/>
          <w:caps w:val="0"/>
          <w:color w:val="000000"/>
          <w:spacing w:val="0"/>
          <w:sz w:val="32"/>
          <w:szCs w:val="32"/>
          <w:lang w:val="en-US" w:eastAsia="zh-CN"/>
        </w:rPr>
        <w:t>指导</w:t>
      </w:r>
      <w:r>
        <w:rPr>
          <w:rFonts w:hint="eastAsia" w:ascii="仿宋_GB2312" w:hAnsi="仿宋_GB2312" w:eastAsia="仿宋_GB2312" w:cs="仿宋_GB2312"/>
          <w:sz w:val="32"/>
          <w:szCs w:val="32"/>
        </w:rPr>
        <w:t>督促各</w:t>
      </w:r>
      <w:r>
        <w:rPr>
          <w:rFonts w:hint="eastAsia" w:ascii="仿宋_GB2312" w:hAnsi="仿宋_GB2312" w:eastAsia="仿宋_GB2312" w:cs="仿宋_GB2312"/>
          <w:sz w:val="32"/>
          <w:szCs w:val="32"/>
          <w:lang w:val="en-US" w:eastAsia="zh-CN"/>
        </w:rPr>
        <w:t>综合执法队</w:t>
      </w:r>
      <w:r>
        <w:rPr>
          <w:rFonts w:hint="eastAsia" w:ascii="仿宋_GB2312" w:hAnsi="仿宋_GB2312" w:eastAsia="仿宋_GB2312" w:cs="仿宋_GB2312"/>
          <w:sz w:val="32"/>
          <w:szCs w:val="32"/>
        </w:rPr>
        <w:t>依法履职，严格查处建筑垃圾违法违规行为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i w:val="0"/>
          <w:caps w:val="0"/>
          <w:color w:val="000000"/>
          <w:spacing w:val="0"/>
          <w:sz w:val="32"/>
          <w:szCs w:val="32"/>
        </w:rPr>
        <w:t>推动</w:t>
      </w:r>
      <w:r>
        <w:rPr>
          <w:rFonts w:hint="eastAsia" w:ascii="仿宋_GB2312" w:hAnsi="仿宋_GB2312" w:eastAsia="仿宋_GB2312" w:cs="仿宋_GB2312"/>
          <w:i w:val="0"/>
          <w:caps w:val="0"/>
          <w:color w:val="000000"/>
          <w:spacing w:val="0"/>
          <w:sz w:val="32"/>
          <w:szCs w:val="32"/>
          <w:lang w:val="en-US" w:eastAsia="zh-CN"/>
        </w:rPr>
        <w:t>各综合执法队</w:t>
      </w:r>
      <w:r>
        <w:rPr>
          <w:rFonts w:hint="eastAsia" w:ascii="仿宋_GB2312" w:hAnsi="仿宋_GB2312" w:eastAsia="仿宋_GB2312" w:cs="仿宋_GB2312"/>
          <w:i w:val="0"/>
          <w:caps w:val="0"/>
          <w:color w:val="000000"/>
          <w:spacing w:val="0"/>
          <w:sz w:val="32"/>
          <w:szCs w:val="32"/>
        </w:rPr>
        <w:t>按时、全面完成工作目标。</w:t>
      </w:r>
      <w:r>
        <w:rPr>
          <w:rFonts w:hint="eastAsia" w:ascii="仿宋_GB2312" w:hAnsi="仿宋_GB2312" w:eastAsia="仿宋_GB2312" w:cs="仿宋_GB2312"/>
          <w:i w:val="0"/>
          <w:caps w:val="0"/>
          <w:color w:val="000000"/>
          <w:spacing w:val="0"/>
          <w:sz w:val="32"/>
          <w:szCs w:val="32"/>
          <w:lang w:val="en-US" w:eastAsia="zh-CN"/>
        </w:rPr>
        <w:t>同时</w:t>
      </w:r>
      <w:r>
        <w:rPr>
          <w:rFonts w:hint="eastAsia" w:ascii="仿宋_GB2312" w:hAnsi="仿宋_GB2312" w:eastAsia="仿宋_GB2312" w:cs="仿宋_GB2312"/>
          <w:sz w:val="32"/>
          <w:szCs w:val="32"/>
          <w:lang w:val="en-US" w:eastAsia="zh-CN"/>
        </w:rPr>
        <w:t>结合2023年勤务工作安排，为确保整治工作见到实效，本次专项整治考核分值计入全年考核。</w:t>
      </w:r>
    </w:p>
    <w:p>
      <w:pPr>
        <w:keepNext w:val="0"/>
        <w:keepLines w:val="0"/>
        <w:pageBreakBefore w:val="0"/>
        <w:widowControl w:val="0"/>
        <w:numPr>
          <w:ilvl w:val="0"/>
          <w:numId w:val="0"/>
        </w:numPr>
        <w:kinsoku/>
        <w:wordWrap/>
        <w:overflowPunct/>
        <w:topLinePunct w:val="0"/>
        <w:autoSpaceDE/>
        <w:autoSpaceDN/>
        <w:bidi w:val="0"/>
        <w:adjustRightInd/>
        <w:snapToGrid w:val="0"/>
        <w:spacing w:line="600" w:lineRule="exact"/>
        <w:ind w:firstLine="64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请各综合执法队重视信息报送工作，指定专人负责，及时将专项整治方案、现场执法照片、数据报表、经验做法等情况报区局勤务科，其中建筑垃圾专项整治月报表每月30日前报送。联系人：顾云霞、黄磊，电话：59622842，电子信箱：</w:t>
      </w:r>
      <w:r>
        <w:rPr>
          <w:rFonts w:hint="eastAsia" w:ascii="仿宋_GB2312" w:hAnsi="仿宋_GB2312" w:eastAsia="仿宋_GB2312" w:cs="仿宋_GB2312"/>
          <w:sz w:val="32"/>
          <w:szCs w:val="32"/>
          <w:lang w:val="en-US" w:eastAsia="zh-CN"/>
        </w:rPr>
        <w:fldChar w:fldCharType="begin"/>
      </w:r>
      <w:r>
        <w:rPr>
          <w:rFonts w:hint="eastAsia" w:ascii="仿宋_GB2312" w:hAnsi="仿宋_GB2312" w:eastAsia="仿宋_GB2312" w:cs="仿宋_GB2312"/>
          <w:sz w:val="32"/>
          <w:szCs w:val="32"/>
          <w:lang w:val="en-US" w:eastAsia="zh-CN"/>
        </w:rPr>
        <w:instrText xml:space="preserve"> HYPERLINK "mailto:jdzd.zd@lhsr.sh.gov.cn" </w:instrText>
      </w:r>
      <w:r>
        <w:rPr>
          <w:rFonts w:hint="eastAsia" w:ascii="仿宋_GB2312" w:hAnsi="仿宋_GB2312" w:eastAsia="仿宋_GB2312" w:cs="仿宋_GB2312"/>
          <w:sz w:val="32"/>
          <w:szCs w:val="32"/>
          <w:lang w:val="en-US" w:eastAsia="zh-CN"/>
        </w:rPr>
        <w:fldChar w:fldCharType="separate"/>
      </w:r>
      <w:r>
        <w:rPr>
          <w:rFonts w:hint="eastAsia" w:ascii="仿宋_GB2312" w:hAnsi="仿宋_GB2312" w:eastAsia="仿宋_GB2312" w:cs="仿宋_GB2312"/>
          <w:sz w:val="32"/>
          <w:szCs w:val="32"/>
          <w:lang w:val="en-US" w:eastAsia="zh-CN"/>
        </w:rPr>
        <w:t>cmcgdd@126.com</w:t>
      </w:r>
      <w:r>
        <w:rPr>
          <w:rFonts w:hint="eastAsia" w:ascii="仿宋_GB2312" w:hAnsi="仿宋_GB2312" w:eastAsia="仿宋_GB2312" w:cs="仿宋_GB2312"/>
          <w:sz w:val="32"/>
          <w:szCs w:val="32"/>
          <w:lang w:val="en-US" w:eastAsia="zh-CN"/>
        </w:rPr>
        <w:fldChar w:fldCharType="end"/>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附件：建筑垃圾专项整治月报表</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00007A87" w:usb1="80000000" w:usb2="00000008"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58A6F72"/>
    <w:rsid w:val="458A6F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footer"/>
    <w:basedOn w:val="1"/>
    <w:next w:val="1"/>
    <w:qFormat/>
    <w:uiPriority w:val="99"/>
    <w:pPr>
      <w:tabs>
        <w:tab w:val="center" w:pos="4153"/>
        <w:tab w:val="right" w:pos="8306"/>
      </w:tabs>
      <w:snapToGrid w:val="0"/>
      <w:jc w:val="left"/>
    </w:pPr>
    <w:rPr>
      <w:sz w:val="18"/>
      <w:szCs w:val="18"/>
    </w:rPr>
  </w:style>
  <w:style w:type="paragraph" w:styleId="3">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5">
    <w:name w:val="Strong"/>
    <w:basedOn w:val="4"/>
    <w:qFormat/>
    <w:uiPriority w:val="22"/>
    <w:rPr>
      <w:b/>
      <w:bC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上海市崇明区城市管理行政执法局</Company>
  <Pages>1</Pages>
  <Words>0</Words>
  <Characters>0</Characters>
  <Lines>0</Lines>
  <Paragraphs>0</Paragraphs>
  <TotalTime>0</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2023-09-06T05:46:00Z</dcterms:created>
  <dc:creator>Administrator</dc:creator>
  <cp:lastModifiedBy>Administrator</cp:lastModifiedBy>
  <dcterms:modified xsi:type="dcterms:W3CDTF">2023-09-06T05:47:44Z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