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ascii="黑体" w:hAnsi="黑体" w:eastAsia="黑体" w:cs="黑体"/>
          <w:szCs w:val="32"/>
          <w:shd w:val="clear" w:color="auto" w:fill="FFFFFF"/>
        </w:rPr>
      </w:pPr>
      <w:r>
        <w:rPr>
          <w:rFonts w:hint="eastAsia" w:ascii="黑体" w:hAnsi="黑体" w:eastAsia="黑体" w:cs="黑体"/>
          <w:szCs w:val="32"/>
          <w:shd w:val="clear" w:color="auto" w:fill="FFFFFF"/>
        </w:rPr>
        <w:t>附件</w:t>
      </w:r>
    </w:p>
    <w:p>
      <w:pPr>
        <w:ind w:firstLine="0" w:firstLineChars="0"/>
        <w:jc w:val="center"/>
        <w:rPr>
          <w:rFonts w:hint="eastAsia" w:ascii="方正小标宋简体" w:hAnsi="Arial" w:eastAsia="方正小标宋简体" w:cs="Arial"/>
          <w:sz w:val="44"/>
          <w:szCs w:val="21"/>
          <w:shd w:val="clear" w:color="auto" w:fill="FFFFFF"/>
        </w:rPr>
      </w:pPr>
    </w:p>
    <w:p>
      <w:pPr>
        <w:ind w:firstLine="0" w:firstLineChars="0"/>
        <w:jc w:val="center"/>
        <w:rPr>
          <w:rFonts w:hint="eastAsia" w:ascii="方正小标宋简体" w:hAnsi="Arial" w:eastAsia="方正小标宋简体" w:cs="Arial"/>
          <w:sz w:val="44"/>
          <w:szCs w:val="21"/>
          <w:shd w:val="clear" w:color="auto" w:fill="FFFFFF"/>
        </w:rPr>
      </w:pPr>
      <w:r>
        <w:rPr>
          <w:rFonts w:hint="eastAsia" w:ascii="方正小标宋简体" w:hAnsi="Arial" w:eastAsia="方正小标宋简体" w:cs="Arial"/>
          <w:sz w:val="44"/>
          <w:szCs w:val="21"/>
          <w:shd w:val="clear" w:color="auto" w:fill="FFFFFF"/>
        </w:rPr>
        <w:t>上海瀛鑫金属制品有限公司“6·29”</w:t>
      </w:r>
    </w:p>
    <w:p>
      <w:pPr>
        <w:ind w:firstLine="0" w:firstLineChars="0"/>
        <w:jc w:val="center"/>
        <w:rPr>
          <w:rFonts w:ascii="方正小标宋简体" w:hAnsi="Arial" w:eastAsia="方正小标宋简体" w:cs="Arial"/>
          <w:sz w:val="44"/>
          <w:szCs w:val="21"/>
          <w:shd w:val="clear" w:color="auto" w:fill="FFFFFF"/>
        </w:rPr>
      </w:pPr>
      <w:r>
        <w:rPr>
          <w:rFonts w:hint="eastAsia" w:ascii="方正小标宋简体" w:hAnsi="Arial" w:eastAsia="方正小标宋简体" w:cs="Arial"/>
          <w:sz w:val="44"/>
          <w:szCs w:val="21"/>
          <w:shd w:val="clear" w:color="auto" w:fill="FFFFFF"/>
        </w:rPr>
        <w:t>高处坠落死亡事故调查报告</w:t>
      </w:r>
    </w:p>
    <w:p>
      <w:pPr>
        <w:ind w:firstLine="0" w:firstLineChars="0"/>
        <w:jc w:val="center"/>
        <w:rPr>
          <w:rFonts w:ascii="方正小标宋简体" w:hAnsi="Arial" w:eastAsia="方正小标宋简体" w:cs="Arial"/>
          <w:sz w:val="44"/>
          <w:szCs w:val="21"/>
          <w:shd w:val="clear" w:color="auto" w:fill="FFFFFF"/>
        </w:rPr>
      </w:pPr>
    </w:p>
    <w:p>
      <w:pPr>
        <w:keepNext w:val="0"/>
        <w:keepLines w:val="0"/>
        <w:pageBreakBefore w:val="0"/>
        <w:widowControl w:val="0"/>
        <w:kinsoku/>
        <w:wordWrap/>
        <w:overflowPunct w:val="0"/>
        <w:topLinePunct w:val="0"/>
        <w:autoSpaceDE/>
        <w:autoSpaceDN/>
        <w:bidi w:val="0"/>
        <w:adjustRightInd w:val="0"/>
        <w:snapToGrid w:val="0"/>
        <w:ind w:firstLine="640"/>
        <w:textAlignment w:val="auto"/>
        <w:outlineLvl w:val="9"/>
        <w:rPr>
          <w:szCs w:val="32"/>
        </w:rPr>
      </w:pPr>
      <w:r>
        <w:rPr>
          <w:rFonts w:hint="eastAsia"/>
          <w:szCs w:val="32"/>
        </w:rPr>
        <w:t>2021年6月29日8时58分左右，在位于上海市崇明区堡镇团城公路397号的上海瀛鑫金属制品有限公司半成品仓库内发生一起高处坠落死亡事故，造成一人死亡。</w:t>
      </w:r>
    </w:p>
    <w:p>
      <w:pPr>
        <w:keepNext w:val="0"/>
        <w:keepLines w:val="0"/>
        <w:pageBreakBefore w:val="0"/>
        <w:widowControl w:val="0"/>
        <w:kinsoku/>
        <w:wordWrap/>
        <w:overflowPunct w:val="0"/>
        <w:topLinePunct w:val="0"/>
        <w:autoSpaceDE/>
        <w:autoSpaceDN/>
        <w:bidi w:val="0"/>
        <w:adjustRightInd w:val="0"/>
        <w:snapToGrid w:val="0"/>
        <w:ind w:firstLine="640"/>
        <w:textAlignment w:val="auto"/>
        <w:outlineLvl w:val="9"/>
        <w:rPr>
          <w:szCs w:val="32"/>
        </w:rPr>
      </w:pPr>
      <w:r>
        <w:rPr>
          <w:rFonts w:hint="eastAsia"/>
          <w:szCs w:val="32"/>
        </w:rPr>
        <w:t>事故发生后，根据《中华人民共和国安全生产法》和《生产安全事故报告和调查处理条例》(国务院令第493号)及《上海市〈生产安全事故报告和调查处理条例〉的若干规定》（沪府规〔2018〕7号）等法律法规的规定，受上海市崇明区人民政府委托，由上海市崇明区应急管理局（以下简称“区应急局”）牵头，会同上海市公安局崇明分局、上海市崇明区总工会、堡镇人民政府组成</w:t>
      </w:r>
      <w:r>
        <w:rPr>
          <w:rFonts w:hint="eastAsia" w:hAnsi="仿宋" w:cs="仿宋"/>
          <w:color w:val="000000"/>
          <w:kern w:val="0"/>
          <w:szCs w:val="32"/>
        </w:rPr>
        <w:t>上海瀛鑫金属制品有限公司“6·29”高处坠落死亡事故</w:t>
      </w:r>
      <w:r>
        <w:rPr>
          <w:rFonts w:hint="eastAsia"/>
          <w:szCs w:val="32"/>
        </w:rPr>
        <w:t>调查组（以下简称“事故调查组”），开展事故调查工作，并邀请中共上海市崇明区纪委（监察委）派人参加。事故调查组按照“四不放过”和“科学严谨、依法依规、实事求是、注重实效”的原则，通过现场勘查、调查取证、综合分析等，查明了事故发生的经过、直接原因和间接原因、人员伤亡和财产损失情况，认定了事故的性质和责任，提出了对有关责任人员、责任单位的处理建议。同时，针对事故原因及暴露出的问题，提出了事故防范措施建议。现将调查情况报告如下：</w:t>
      </w:r>
    </w:p>
    <w:p>
      <w:pPr>
        <w:adjustRightInd w:val="0"/>
        <w:snapToGrid w:val="0"/>
        <w:ind w:firstLine="643"/>
        <w:rPr>
          <w:rFonts w:ascii="黑体" w:eastAsia="黑体"/>
          <w:b/>
          <w:szCs w:val="32"/>
        </w:rPr>
      </w:pPr>
      <w:r>
        <w:rPr>
          <w:rFonts w:hint="eastAsia" w:ascii="黑体" w:eastAsia="黑体"/>
          <w:b/>
          <w:szCs w:val="32"/>
        </w:rPr>
        <w:t>一、事故单位及项目基本情况</w:t>
      </w:r>
    </w:p>
    <w:p>
      <w:pPr>
        <w:adjustRightInd w:val="0"/>
        <w:snapToGrid w:val="0"/>
        <w:ind w:firstLine="643"/>
        <w:rPr>
          <w:rFonts w:ascii="楷体_GB2312" w:eastAsia="楷体_GB2312"/>
          <w:b/>
          <w:szCs w:val="32"/>
        </w:rPr>
      </w:pPr>
      <w:r>
        <w:rPr>
          <w:rFonts w:hint="eastAsia" w:ascii="楷体_GB2312" w:eastAsia="楷体_GB2312"/>
          <w:b/>
          <w:szCs w:val="32"/>
        </w:rPr>
        <w:t>（一）事故相关单位基本情况</w:t>
      </w:r>
    </w:p>
    <w:p>
      <w:pPr>
        <w:adjustRightInd w:val="0"/>
        <w:snapToGrid w:val="0"/>
        <w:ind w:firstLine="640"/>
        <w:rPr>
          <w:szCs w:val="32"/>
        </w:rPr>
      </w:pPr>
      <w:r>
        <w:rPr>
          <w:rFonts w:hint="eastAsia"/>
          <w:szCs w:val="32"/>
        </w:rPr>
        <w:t>上海瀛鑫金属制品有限公司</w:t>
      </w:r>
      <w:r>
        <w:rPr>
          <w:rFonts w:hint="eastAsia" w:hAnsi="仿宋" w:cs="仿宋"/>
          <w:color w:val="000000"/>
          <w:kern w:val="0"/>
          <w:szCs w:val="32"/>
        </w:rPr>
        <w:t>（以下简称瀛鑫公司）</w:t>
      </w:r>
      <w:r>
        <w:rPr>
          <w:rFonts w:hint="eastAsia"/>
          <w:szCs w:val="32"/>
        </w:rPr>
        <w:t>。住所：上海市崇明区新河镇新申路921号；类型：有限责任公司（自然人投资或控股）；法定代表人：周青；经营范围：一般项目：金属制品、塑料制品、纸制品生产、销售，木制品等；企业信用代码：91310230734075087B；登记机关：上海市崇明区市场监督管理局；营业期限：2001年12月12日至不约定期限。</w:t>
      </w:r>
    </w:p>
    <w:p>
      <w:pPr>
        <w:adjustRightInd w:val="0"/>
        <w:snapToGrid w:val="0"/>
        <w:ind w:firstLine="643"/>
        <w:rPr>
          <w:rFonts w:ascii="楷体_GB2312" w:eastAsia="楷体_GB2312"/>
          <w:b/>
          <w:szCs w:val="32"/>
        </w:rPr>
      </w:pPr>
      <w:r>
        <w:rPr>
          <w:rFonts w:hint="eastAsia" w:ascii="楷体_GB2312" w:eastAsia="楷体_GB2312"/>
          <w:b/>
          <w:szCs w:val="32"/>
        </w:rPr>
        <w:t>（二）协议签订情况</w:t>
      </w:r>
    </w:p>
    <w:p>
      <w:pPr>
        <w:adjustRightInd w:val="0"/>
        <w:snapToGrid w:val="0"/>
        <w:ind w:firstLine="640"/>
        <w:rPr>
          <w:szCs w:val="32"/>
        </w:rPr>
      </w:pPr>
      <w:r>
        <w:rPr>
          <w:rFonts w:hint="eastAsia"/>
          <w:szCs w:val="32"/>
        </w:rPr>
        <w:t>2021年1月1日瀛鑫公司（甲方）与</w:t>
      </w:r>
      <w:r>
        <w:rPr>
          <w:rFonts w:hint="eastAsia"/>
          <w:szCs w:val="32"/>
          <w:lang w:eastAsia="zh-CN"/>
        </w:rPr>
        <w:t>郁某某</w:t>
      </w:r>
      <w:r>
        <w:rPr>
          <w:rFonts w:hint="eastAsia"/>
          <w:szCs w:val="32"/>
        </w:rPr>
        <w:t>（死者，乙方）签订聘用协议，协议的期限为一年，自2021年1月1日至2021年12月31日止。</w:t>
      </w:r>
    </w:p>
    <w:p>
      <w:pPr>
        <w:adjustRightInd w:val="0"/>
        <w:snapToGrid w:val="0"/>
        <w:ind w:firstLine="643"/>
        <w:rPr>
          <w:rFonts w:ascii="黑体" w:eastAsia="黑体"/>
          <w:b/>
          <w:szCs w:val="32"/>
        </w:rPr>
      </w:pPr>
      <w:r>
        <w:rPr>
          <w:rFonts w:hint="eastAsia" w:ascii="黑体" w:eastAsia="黑体"/>
          <w:b/>
          <w:szCs w:val="32"/>
        </w:rPr>
        <w:t>二、事故发生经过及事故救援情况</w:t>
      </w:r>
    </w:p>
    <w:p>
      <w:pPr>
        <w:adjustRightInd w:val="0"/>
        <w:snapToGrid w:val="0"/>
        <w:ind w:firstLine="643"/>
        <w:rPr>
          <w:rFonts w:ascii="楷体_GB2312" w:eastAsia="楷体_GB2312"/>
          <w:b/>
          <w:szCs w:val="32"/>
        </w:rPr>
      </w:pPr>
      <w:r>
        <w:rPr>
          <w:rFonts w:hint="eastAsia" w:ascii="楷体_GB2312" w:eastAsia="楷体_GB2312"/>
          <w:b/>
          <w:szCs w:val="32"/>
        </w:rPr>
        <w:t>（一）事故发生经过</w:t>
      </w:r>
    </w:p>
    <w:p>
      <w:pPr>
        <w:adjustRightInd w:val="0"/>
        <w:snapToGrid w:val="0"/>
        <w:ind w:firstLine="640"/>
        <w:rPr>
          <w:szCs w:val="32"/>
        </w:rPr>
      </w:pPr>
      <w:r>
        <w:rPr>
          <w:rFonts w:hint="eastAsia"/>
          <w:szCs w:val="32"/>
        </w:rPr>
        <w:t>2021年6月23日瀛鑫公司因生产需要对半成品仓库内的固定式货运升降平台进行改造，将升降平台原有的安全门吸和防护网拆除，计划6月30日完成改造。6月29日8时55分左右，瀛鑫公司清扫工</w:t>
      </w:r>
      <w:r>
        <w:rPr>
          <w:rFonts w:hint="eastAsia"/>
          <w:szCs w:val="32"/>
          <w:lang w:eastAsia="zh-CN"/>
        </w:rPr>
        <w:t>郁某某</w:t>
      </w:r>
      <w:r>
        <w:rPr>
          <w:rFonts w:hint="eastAsia"/>
          <w:szCs w:val="32"/>
        </w:rPr>
        <w:t>乘坐升降平台前往仓库2层清扫垃圾，在其清扫垃圾期间，调试员操作升降平台上升至仓库3层。8时58分左右</w:t>
      </w:r>
      <w:r>
        <w:rPr>
          <w:rFonts w:hint="eastAsia"/>
          <w:szCs w:val="32"/>
          <w:lang w:eastAsia="zh-CN"/>
        </w:rPr>
        <w:t>郁某某</w:t>
      </w:r>
      <w:r>
        <w:rPr>
          <w:rFonts w:hint="eastAsia"/>
          <w:szCs w:val="32"/>
        </w:rPr>
        <w:t>清扫完垃圾，在未确认升降平台是否停靠在2层的情况下，推送垃圾车至升降平台处，随后不慎跌落至底层半成品仓库混凝土地面。</w:t>
      </w:r>
    </w:p>
    <w:p>
      <w:pPr>
        <w:adjustRightInd w:val="0"/>
        <w:snapToGrid w:val="0"/>
        <w:ind w:firstLine="643"/>
        <w:rPr>
          <w:rFonts w:ascii="楷体_GB2312" w:hAnsi="楷体_GB2312" w:eastAsia="楷体_GB2312" w:cs="楷体_GB2312"/>
          <w:b/>
          <w:bCs/>
          <w:szCs w:val="32"/>
        </w:rPr>
      </w:pPr>
      <w:r>
        <w:rPr>
          <w:rFonts w:hint="eastAsia" w:ascii="楷体_GB2312" w:hAnsi="楷体_GB2312" w:eastAsia="楷体_GB2312" w:cs="楷体_GB2312"/>
          <w:b/>
          <w:bCs/>
          <w:szCs w:val="32"/>
        </w:rPr>
        <w:t>（二）事故救援情况</w:t>
      </w:r>
    </w:p>
    <w:p>
      <w:pPr>
        <w:adjustRightInd w:val="0"/>
        <w:snapToGrid w:val="0"/>
        <w:ind w:firstLine="640"/>
        <w:rPr>
          <w:szCs w:val="32"/>
        </w:rPr>
      </w:pPr>
      <w:r>
        <w:rPr>
          <w:rFonts w:hint="eastAsia"/>
          <w:szCs w:val="32"/>
        </w:rPr>
        <w:t>事故发生后，</w:t>
      </w:r>
      <w:r>
        <w:rPr>
          <w:rFonts w:hint="eastAsia" w:hAnsi="仿宋" w:cs="仿宋"/>
          <w:kern w:val="0"/>
          <w:szCs w:val="32"/>
        </w:rPr>
        <w:t>瀛鑫公司派人</w:t>
      </w:r>
      <w:r>
        <w:rPr>
          <w:rFonts w:hint="eastAsia"/>
          <w:szCs w:val="32"/>
        </w:rPr>
        <w:t>将</w:t>
      </w:r>
      <w:r>
        <w:rPr>
          <w:rFonts w:hint="eastAsia"/>
          <w:szCs w:val="32"/>
          <w:lang w:eastAsia="zh-CN"/>
        </w:rPr>
        <w:t>郁某某</w:t>
      </w:r>
      <w:r>
        <w:rPr>
          <w:rFonts w:hint="eastAsia"/>
          <w:szCs w:val="32"/>
        </w:rPr>
        <w:t>送至上海市第十人民医院崇明分院，后辗转至上海长海医院，经抢救无效于14时死亡。</w:t>
      </w:r>
    </w:p>
    <w:p>
      <w:pPr>
        <w:adjustRightInd w:val="0"/>
        <w:snapToGrid w:val="0"/>
        <w:ind w:firstLine="643"/>
        <w:rPr>
          <w:rFonts w:ascii="黑体" w:eastAsia="黑体"/>
          <w:b/>
          <w:szCs w:val="32"/>
        </w:rPr>
      </w:pPr>
      <w:r>
        <w:rPr>
          <w:rFonts w:hint="eastAsia" w:ascii="黑体" w:eastAsia="黑体"/>
          <w:b/>
          <w:szCs w:val="32"/>
        </w:rPr>
        <w:t>三、事故造成的人员伤亡和直接经济损失</w:t>
      </w:r>
    </w:p>
    <w:p>
      <w:pPr>
        <w:adjustRightInd w:val="0"/>
        <w:snapToGrid w:val="0"/>
        <w:ind w:firstLine="643"/>
        <w:rPr>
          <w:rFonts w:ascii="楷体_GB2312" w:eastAsia="楷体_GB2312"/>
          <w:b/>
          <w:szCs w:val="32"/>
        </w:rPr>
      </w:pPr>
      <w:r>
        <w:rPr>
          <w:rFonts w:hint="eastAsia" w:ascii="楷体_GB2312" w:eastAsia="楷体_GB2312"/>
          <w:b/>
          <w:szCs w:val="32"/>
        </w:rPr>
        <w:t>（一）事故伤亡情况</w:t>
      </w:r>
    </w:p>
    <w:p>
      <w:pPr>
        <w:adjustRightInd w:val="0"/>
        <w:snapToGrid w:val="0"/>
        <w:ind w:firstLine="640"/>
        <w:rPr>
          <w:szCs w:val="32"/>
        </w:rPr>
      </w:pPr>
      <w:r>
        <w:rPr>
          <w:rFonts w:hint="eastAsia"/>
          <w:szCs w:val="32"/>
        </w:rPr>
        <w:t>本起事故造成1人死亡，死者：</w:t>
      </w:r>
      <w:r>
        <w:rPr>
          <w:rFonts w:hint="eastAsia"/>
          <w:szCs w:val="32"/>
          <w:lang w:eastAsia="zh-CN"/>
        </w:rPr>
        <w:t>郁某某</w:t>
      </w:r>
      <w:r>
        <w:rPr>
          <w:rFonts w:hint="eastAsia"/>
          <w:szCs w:val="32"/>
        </w:rPr>
        <w:t>，男，自然人，</w:t>
      </w:r>
      <w:r>
        <w:rPr>
          <w:rFonts w:hint="eastAsia" w:hAnsi="仿宋" w:cs="仿宋"/>
          <w:color w:val="000000"/>
          <w:kern w:val="0"/>
          <w:szCs w:val="32"/>
        </w:rPr>
        <w:t>瀛鑫公司员工</w:t>
      </w:r>
      <w:r>
        <w:rPr>
          <w:rFonts w:hint="eastAsia"/>
          <w:szCs w:val="32"/>
        </w:rPr>
        <w:t>，67岁，户口地址：</w:t>
      </w:r>
      <w:r>
        <w:rPr>
          <w:rFonts w:hint="eastAsia"/>
          <w:szCs w:val="32"/>
          <w:lang w:eastAsia="zh-CN"/>
        </w:rPr>
        <w:t>上海市崇明区堡镇XX村XX号</w:t>
      </w:r>
      <w:r>
        <w:rPr>
          <w:rFonts w:hint="eastAsia"/>
          <w:szCs w:val="32"/>
        </w:rPr>
        <w:t>，身份证号：</w:t>
      </w:r>
      <w:bookmarkStart w:id="0" w:name="_GoBack"/>
      <w:bookmarkEnd w:id="0"/>
      <w:r>
        <w:rPr>
          <w:rFonts w:hint="eastAsia"/>
          <w:szCs w:val="32"/>
          <w:lang w:eastAsia="zh-CN"/>
        </w:rPr>
        <w:t>31023019530810XXXX</w:t>
      </w:r>
      <w:r>
        <w:rPr>
          <w:rFonts w:hint="eastAsia"/>
          <w:szCs w:val="32"/>
        </w:rPr>
        <w:t>。</w:t>
      </w:r>
    </w:p>
    <w:p>
      <w:pPr>
        <w:adjustRightInd w:val="0"/>
        <w:snapToGrid w:val="0"/>
        <w:ind w:firstLine="643"/>
        <w:rPr>
          <w:rFonts w:ascii="楷体_GB2312" w:eastAsia="楷体_GB2312"/>
          <w:b/>
          <w:szCs w:val="32"/>
        </w:rPr>
      </w:pPr>
      <w:r>
        <w:rPr>
          <w:rFonts w:hint="eastAsia" w:ascii="楷体_GB2312" w:eastAsia="楷体_GB2312"/>
          <w:b/>
          <w:szCs w:val="32"/>
        </w:rPr>
        <w:t>（二）事故直接经济损失</w:t>
      </w:r>
    </w:p>
    <w:p>
      <w:pPr>
        <w:adjustRightInd w:val="0"/>
        <w:snapToGrid w:val="0"/>
        <w:ind w:firstLine="640"/>
        <w:rPr>
          <w:szCs w:val="32"/>
        </w:rPr>
      </w:pPr>
      <w:r>
        <w:rPr>
          <w:rFonts w:hint="eastAsia"/>
          <w:szCs w:val="32"/>
        </w:rPr>
        <w:t>本起事故造成直接经济损失约人民币105万元。</w:t>
      </w:r>
    </w:p>
    <w:p>
      <w:pPr>
        <w:adjustRightInd w:val="0"/>
        <w:snapToGrid w:val="0"/>
        <w:ind w:firstLine="643"/>
        <w:rPr>
          <w:rFonts w:ascii="黑体" w:eastAsia="黑体"/>
          <w:b/>
          <w:szCs w:val="32"/>
        </w:rPr>
      </w:pPr>
      <w:r>
        <w:rPr>
          <w:rFonts w:hint="eastAsia" w:ascii="黑体" w:eastAsia="黑体"/>
          <w:b/>
          <w:szCs w:val="32"/>
        </w:rPr>
        <w:t>四、现场勘查情况</w:t>
      </w:r>
    </w:p>
    <w:p>
      <w:pPr>
        <w:ind w:firstLine="640"/>
        <w:rPr>
          <w:szCs w:val="32"/>
        </w:rPr>
      </w:pPr>
      <w:r>
        <w:rPr>
          <w:rFonts w:hint="eastAsia"/>
          <w:szCs w:val="32"/>
        </w:rPr>
        <w:t>（一）事故现场位于上海市崇明区堡镇团城公路397号,上海瀛鑫金属制品有限公司的半成品仓库内的升降平台处，2层高4.93m；</w:t>
      </w:r>
    </w:p>
    <w:p>
      <w:pPr>
        <w:ind w:firstLine="640"/>
        <w:rPr>
          <w:szCs w:val="32"/>
        </w:rPr>
      </w:pPr>
      <w:r>
        <w:rPr>
          <w:rFonts w:hint="eastAsia"/>
          <w:szCs w:val="32"/>
        </w:rPr>
        <w:t>（二）该升降平台的轿厢由凹型槽钢和钢丝轧花网组成，无轿门部分，该升降平台长×宽×高：2.4m×1.8m×2.3m，额定载重：480kg，有三个按钮（半成品仓库底层、二层次、组装车间三层）控制平台上下运行及一个急停按钮控制急停；三个按钮控制平台钢丝轧花栅栏通电门吸处于拆除状态。</w:t>
      </w:r>
    </w:p>
    <w:p>
      <w:pPr>
        <w:ind w:firstLine="640"/>
        <w:rPr>
          <w:szCs w:val="32"/>
        </w:rPr>
      </w:pPr>
      <w:r>
        <w:rPr>
          <w:rFonts w:hint="eastAsia"/>
          <w:szCs w:val="32"/>
        </w:rPr>
        <w:t>（三）升降平台2层处的门为钢丝轧花栅栏，由人手动开闭；</w:t>
      </w:r>
    </w:p>
    <w:p>
      <w:pPr>
        <w:ind w:firstLine="640"/>
        <w:rPr>
          <w:szCs w:val="32"/>
        </w:rPr>
      </w:pPr>
      <w:r>
        <w:rPr>
          <w:rFonts w:hint="eastAsia"/>
          <w:szCs w:val="32"/>
        </w:rPr>
        <w:t>（四）升降平台底层地面有一辆绿色两轮手推垃圾车倾倒在地，垃圾车手柄朝东，车长×宽×高：1.25m×0.95m×0.83m，车内及四周有垃圾，车身东南侧地面处有一摊血迹；</w:t>
      </w:r>
    </w:p>
    <w:p>
      <w:pPr>
        <w:ind w:firstLine="640"/>
        <w:rPr>
          <w:szCs w:val="32"/>
        </w:rPr>
      </w:pPr>
      <w:r>
        <w:rPr>
          <w:rFonts w:hint="eastAsia"/>
          <w:szCs w:val="32"/>
        </w:rPr>
        <w:t>（五）根据上海市崇明区堡镇社区卫生服务中心出具的《居民死亡推断书》No.2020-1-0046711，载明</w:t>
      </w:r>
      <w:r>
        <w:rPr>
          <w:rFonts w:hint="eastAsia"/>
          <w:szCs w:val="32"/>
          <w:lang w:eastAsia="zh-CN"/>
        </w:rPr>
        <w:t>郁某某</w:t>
      </w:r>
      <w:r>
        <w:rPr>
          <w:rFonts w:hint="eastAsia"/>
          <w:szCs w:val="32"/>
        </w:rPr>
        <w:t>，男，67岁，死亡时间：2021年6月29日，死亡主要原因：左侧耻骨下支、左侧髋臼、骶骨骨折。</w:t>
      </w:r>
    </w:p>
    <w:p>
      <w:pPr>
        <w:ind w:firstLine="643"/>
        <w:rPr>
          <w:rFonts w:ascii="黑体" w:hAnsi="黑体" w:eastAsia="黑体" w:cs="黑体"/>
          <w:b/>
          <w:bCs/>
        </w:rPr>
      </w:pPr>
      <w:r>
        <w:rPr>
          <w:rFonts w:hint="eastAsia" w:ascii="黑体" w:hAnsi="黑体" w:eastAsia="黑体" w:cs="黑体"/>
          <w:b/>
          <w:bCs/>
        </w:rPr>
        <w:t>五、事故发生原因和事故性质</w:t>
      </w:r>
    </w:p>
    <w:p>
      <w:pPr>
        <w:adjustRightInd w:val="0"/>
        <w:snapToGrid w:val="0"/>
        <w:spacing w:line="570" w:lineRule="exact"/>
        <w:ind w:firstLine="643"/>
        <w:rPr>
          <w:rFonts w:ascii="楷体_GB2312" w:hAnsi="Times New Roman" w:eastAsia="楷体_GB2312"/>
          <w:b/>
          <w:szCs w:val="32"/>
        </w:rPr>
      </w:pPr>
      <w:r>
        <w:rPr>
          <w:rFonts w:hint="eastAsia" w:ascii="楷体_GB2312" w:hAnsi="Times New Roman" w:eastAsia="楷体_GB2312"/>
          <w:b/>
          <w:szCs w:val="32"/>
        </w:rPr>
        <w:t>（一）事故发生原因</w:t>
      </w:r>
    </w:p>
    <w:p>
      <w:pPr>
        <w:adjustRightInd w:val="0"/>
        <w:snapToGrid w:val="0"/>
        <w:spacing w:line="570" w:lineRule="exact"/>
        <w:ind w:firstLine="643"/>
        <w:rPr>
          <w:szCs w:val="32"/>
        </w:rPr>
      </w:pPr>
      <w:r>
        <w:rPr>
          <w:rFonts w:hint="eastAsia"/>
          <w:b/>
          <w:szCs w:val="32"/>
        </w:rPr>
        <w:t>1.直接原因</w:t>
      </w:r>
    </w:p>
    <w:p>
      <w:pPr>
        <w:ind w:firstLine="640"/>
      </w:pPr>
      <w:r>
        <w:rPr>
          <w:rFonts w:hint="eastAsia"/>
        </w:rPr>
        <w:t>（1）瀛鑫公司清扫工自身安全意识淡薄，未能有效规避危险因素，擅自使用货运升降平台工作，是事故发生的直接原因。</w:t>
      </w:r>
    </w:p>
    <w:p>
      <w:pPr>
        <w:ind w:firstLine="640"/>
      </w:pPr>
      <w:r>
        <w:rPr>
          <w:rFonts w:hint="eastAsia"/>
        </w:rPr>
        <w:t>（2）瀛鑫公司改造升降平台，未及时告知员工风险隐患，升降平台缺少防护措施，是事故发生的直接原因。</w:t>
      </w:r>
    </w:p>
    <w:p>
      <w:pPr>
        <w:ind w:firstLine="643"/>
        <w:rPr>
          <w:b/>
          <w:bCs/>
        </w:rPr>
      </w:pPr>
      <w:r>
        <w:rPr>
          <w:rFonts w:hint="eastAsia"/>
          <w:b/>
          <w:bCs/>
        </w:rPr>
        <w:t>2.间接原因</w:t>
      </w:r>
    </w:p>
    <w:p>
      <w:pPr>
        <w:adjustRightInd w:val="0"/>
        <w:snapToGrid w:val="0"/>
        <w:ind w:firstLine="640"/>
        <w:rPr>
          <w:szCs w:val="32"/>
        </w:rPr>
      </w:pPr>
      <w:r>
        <w:rPr>
          <w:rFonts w:hint="eastAsia"/>
          <w:szCs w:val="32"/>
        </w:rPr>
        <w:t>（1）瀛鑫公司教育和督促从业人员遵守本单位的安全生产规章制度不力，升降平台的操作规程不全面，致使员工习惯性违章冒险作业，是事故发生的间接原因。</w:t>
      </w:r>
    </w:p>
    <w:p>
      <w:pPr>
        <w:adjustRightInd w:val="0"/>
        <w:snapToGrid w:val="0"/>
        <w:ind w:firstLine="640"/>
        <w:rPr>
          <w:szCs w:val="32"/>
        </w:rPr>
      </w:pPr>
      <w:r>
        <w:rPr>
          <w:rFonts w:hint="eastAsia"/>
          <w:szCs w:val="32"/>
        </w:rPr>
        <w:t>（2）瀛鑫公司对厂房内的设施、设备风险隐患排查流于形式，日常安全检查落实不到位，是事故发生的间接原因。</w:t>
      </w:r>
    </w:p>
    <w:p>
      <w:pPr>
        <w:adjustRightInd w:val="0"/>
        <w:snapToGrid w:val="0"/>
        <w:spacing w:line="570" w:lineRule="exact"/>
        <w:ind w:firstLine="643"/>
        <w:rPr>
          <w:rFonts w:ascii="楷体_GB2312" w:hAnsi="Times New Roman" w:eastAsia="楷体_GB2312"/>
          <w:b/>
          <w:szCs w:val="32"/>
        </w:rPr>
      </w:pPr>
      <w:r>
        <w:rPr>
          <w:rFonts w:hint="eastAsia" w:ascii="楷体_GB2312" w:hAnsi="Times New Roman" w:eastAsia="楷体_GB2312"/>
          <w:b/>
          <w:szCs w:val="32"/>
        </w:rPr>
        <w:t>（二）事故性质</w:t>
      </w:r>
    </w:p>
    <w:p>
      <w:pPr>
        <w:ind w:firstLine="640"/>
      </w:pPr>
      <w:r>
        <w:rPr>
          <w:rFonts w:hint="eastAsia"/>
        </w:rPr>
        <w:t>经事故调查组调查认定，这是一起生产安全责任事故。</w:t>
      </w:r>
    </w:p>
    <w:p>
      <w:pPr>
        <w:ind w:firstLine="643"/>
        <w:rPr>
          <w:rFonts w:ascii="楷体_GB2312" w:hAnsi="Times New Roman" w:eastAsia="楷体_GB2312"/>
          <w:b/>
          <w:szCs w:val="32"/>
        </w:rPr>
      </w:pPr>
      <w:r>
        <w:rPr>
          <w:rFonts w:hint="eastAsia" w:ascii="黑体" w:hAnsi="黑体" w:eastAsia="黑体" w:cs="黑体"/>
          <w:b/>
          <w:bCs/>
        </w:rPr>
        <w:t>六、事故责任认定及处理建议</w:t>
      </w:r>
    </w:p>
    <w:p>
      <w:pPr>
        <w:adjustRightInd w:val="0"/>
        <w:snapToGrid w:val="0"/>
        <w:spacing w:line="570" w:lineRule="exact"/>
        <w:ind w:firstLine="643"/>
        <w:rPr>
          <w:rFonts w:ascii="楷体_GB2312" w:hAnsi="Times New Roman" w:eastAsia="楷体_GB2312"/>
          <w:b/>
          <w:szCs w:val="32"/>
        </w:rPr>
      </w:pPr>
      <w:r>
        <w:rPr>
          <w:rFonts w:hint="eastAsia" w:ascii="楷体_GB2312" w:hAnsi="Times New Roman" w:eastAsia="楷体_GB2312"/>
          <w:b/>
          <w:szCs w:val="32"/>
        </w:rPr>
        <w:t>（一）对事故责任人员的责任认定及处理建议</w:t>
      </w:r>
    </w:p>
    <w:p>
      <w:pPr>
        <w:adjustRightInd w:val="0"/>
        <w:snapToGrid w:val="0"/>
        <w:ind w:firstLine="640"/>
        <w:rPr>
          <w:szCs w:val="32"/>
        </w:rPr>
      </w:pPr>
      <w:r>
        <w:rPr>
          <w:rFonts w:hint="eastAsia"/>
          <w:szCs w:val="32"/>
        </w:rPr>
        <w:t>1.</w:t>
      </w:r>
      <w:r>
        <w:rPr>
          <w:rFonts w:hint="eastAsia"/>
          <w:szCs w:val="32"/>
          <w:lang w:eastAsia="zh-CN"/>
        </w:rPr>
        <w:t>郁某某</w:t>
      </w:r>
      <w:r>
        <w:rPr>
          <w:rFonts w:hint="eastAsia"/>
          <w:szCs w:val="32"/>
        </w:rPr>
        <w:t>，瀛鑫公司清扫工。安全意识淡薄，</w:t>
      </w:r>
      <w:r>
        <w:rPr>
          <w:rFonts w:hint="eastAsia"/>
        </w:rPr>
        <w:t>未能有效规避危险因素，擅自使用货运升降平台工作</w:t>
      </w:r>
      <w:r>
        <w:rPr>
          <w:rFonts w:hint="eastAsia"/>
          <w:szCs w:val="32"/>
        </w:rPr>
        <w:t>，鉴于其已在事故中死亡，建议不予追究责任。</w:t>
      </w:r>
    </w:p>
    <w:p>
      <w:pPr>
        <w:adjustRightInd w:val="0"/>
        <w:snapToGrid w:val="0"/>
        <w:ind w:firstLine="640"/>
      </w:pPr>
      <w:r>
        <w:rPr>
          <w:rFonts w:hint="eastAsia"/>
        </w:rPr>
        <w:t>2.朱振平，瀛鑫公司安全员。未及时排查升降平台存在的安全隐患，对员工的安全交底不全面、作业现场的监护不到位，对事故发生负有责任。</w:t>
      </w:r>
    </w:p>
    <w:p>
      <w:pPr>
        <w:adjustRightInd w:val="0"/>
        <w:snapToGrid w:val="0"/>
        <w:ind w:firstLine="640"/>
      </w:pPr>
      <w:r>
        <w:rPr>
          <w:rFonts w:hint="eastAsia"/>
        </w:rPr>
        <w:t>3.金宽，瀛鑫公司总经理。安全生产规章制度建立不全面，督促检查本单位安全生产工作不力，未及时消除生产安全事故隐患，对事故发生负有责任。</w:t>
      </w:r>
    </w:p>
    <w:p>
      <w:pPr>
        <w:adjustRightInd w:val="0"/>
        <w:snapToGrid w:val="0"/>
        <w:ind w:firstLine="640"/>
        <w:rPr>
          <w:rFonts w:cstheme="minorBidi"/>
          <w:color w:val="000000" w:themeColor="text1"/>
          <w:szCs w:val="32"/>
          <w14:textFill>
            <w14:solidFill>
              <w14:schemeClr w14:val="tx1"/>
            </w14:solidFill>
          </w14:textFill>
        </w:rPr>
      </w:pPr>
      <w:r>
        <w:rPr>
          <w:rFonts w:hint="eastAsia" w:cstheme="minorBidi"/>
          <w:color w:val="000000" w:themeColor="text1"/>
          <w:szCs w:val="32"/>
          <w14:textFill>
            <w14:solidFill>
              <w14:schemeClr w14:val="tx1"/>
            </w14:solidFill>
          </w14:textFill>
        </w:rPr>
        <w:t>责成瀛鑫公司对</w:t>
      </w:r>
      <w:r>
        <w:rPr>
          <w:rFonts w:hint="eastAsia" w:cstheme="minorBidi"/>
          <w:szCs w:val="32"/>
        </w:rPr>
        <w:t>朱振平、金宽按照</w:t>
      </w:r>
      <w:r>
        <w:rPr>
          <w:rFonts w:hint="eastAsia" w:cstheme="minorBidi"/>
          <w:color w:val="000000" w:themeColor="text1"/>
          <w:szCs w:val="32"/>
          <w14:textFill>
            <w14:solidFill>
              <w14:schemeClr w14:val="tx1"/>
            </w14:solidFill>
          </w14:textFill>
        </w:rPr>
        <w:t>企业有关规定分别给予处理，并将处理结果报区应急局。</w:t>
      </w:r>
    </w:p>
    <w:p>
      <w:pPr>
        <w:adjustRightInd w:val="0"/>
        <w:snapToGrid w:val="0"/>
        <w:ind w:firstLine="643"/>
        <w:rPr>
          <w:szCs w:val="32"/>
        </w:rPr>
      </w:pPr>
      <w:r>
        <w:rPr>
          <w:rFonts w:hint="eastAsia" w:ascii="楷体_GB2312" w:eastAsia="楷体_GB2312"/>
          <w:b/>
          <w:szCs w:val="32"/>
        </w:rPr>
        <w:t>（二）对事故责任单位的责任认定和处理建议</w:t>
      </w:r>
    </w:p>
    <w:p>
      <w:pPr>
        <w:adjustRightInd w:val="0"/>
        <w:snapToGrid w:val="0"/>
        <w:ind w:firstLine="640"/>
        <w:rPr>
          <w:szCs w:val="32"/>
        </w:rPr>
      </w:pPr>
      <w:r>
        <w:rPr>
          <w:rFonts w:hint="eastAsia"/>
        </w:rPr>
        <w:t>瀛鑫公司未落实企业安全生产主体责任，安全管理不力，安全检查、巡查不到位；</w:t>
      </w:r>
      <w:r>
        <w:rPr>
          <w:rFonts w:hint="eastAsia"/>
          <w:szCs w:val="32"/>
        </w:rPr>
        <w:t>对现场存在的作业风险辨识不足，作业前未有效开展事故隐患排查和安全技术交底；对从业人员安全生产教育和培训不力，未能督促从业人员遵守企业安全生产管理制度；改造升降平台并未向从业人员告知升降平台的危险因素、防范措施；建议区应急局依法对瀛鑫公司给予行政处罚。</w:t>
      </w:r>
    </w:p>
    <w:p>
      <w:pPr>
        <w:adjustRightInd w:val="0"/>
        <w:snapToGrid w:val="0"/>
        <w:ind w:firstLine="643"/>
        <w:rPr>
          <w:rFonts w:ascii="黑体" w:eastAsia="黑体"/>
          <w:b/>
          <w:szCs w:val="32"/>
        </w:rPr>
      </w:pPr>
      <w:r>
        <w:rPr>
          <w:rFonts w:hint="eastAsia" w:ascii="黑体" w:eastAsia="黑体"/>
          <w:b/>
          <w:szCs w:val="32"/>
        </w:rPr>
        <w:t>七、事故防范措施建议</w:t>
      </w:r>
    </w:p>
    <w:p>
      <w:pPr>
        <w:adjustRightInd w:val="0"/>
        <w:snapToGrid w:val="0"/>
        <w:ind w:firstLine="640"/>
        <w:rPr>
          <w:szCs w:val="32"/>
        </w:rPr>
      </w:pPr>
      <w:r>
        <w:rPr>
          <w:rFonts w:hint="eastAsia" w:cs="仿宋_GB2312"/>
          <w:szCs w:val="32"/>
        </w:rPr>
        <w:t>（一）瀛鑫</w:t>
      </w:r>
      <w:r>
        <w:rPr>
          <w:rFonts w:hint="eastAsia"/>
          <w:szCs w:val="32"/>
        </w:rPr>
        <w:t>公司改造设备时需要充分了解、掌握其安全技术特性，采取有效的安全防护措施，并对从业人员进行专门的安全生产教育和培训；要建立健全生产安全事故隐患排查治理制度，加强现场监管，采取技术、管理措施，及时发现并消除作业现场存在的事故隐患、违章作业行为；</w:t>
      </w:r>
    </w:p>
    <w:p>
      <w:pPr>
        <w:adjustRightInd w:val="0"/>
        <w:snapToGrid w:val="0"/>
        <w:ind w:firstLine="640"/>
        <w:rPr>
          <w:szCs w:val="32"/>
        </w:rPr>
      </w:pPr>
      <w:r>
        <w:rPr>
          <w:rFonts w:hint="eastAsia"/>
          <w:szCs w:val="32"/>
        </w:rPr>
        <w:t>（二）瀛鑫公司要向全体员工通报该起事故的经过、原因，对全体员工进行全方位的安全意识、安全生产知识和技能的教育和培训，增强作业人员的安全生产自觉性，提高防范事故的能力；要严格落实事故“四不放过”要求，严肃处理相关责任人；要吸取事故教训，举一反三，全面细致地在单位内部组织开展事故隐患排查治理工作。</w:t>
      </w:r>
    </w:p>
    <w:p>
      <w:pPr>
        <w:adjustRightInd w:val="0"/>
        <w:snapToGrid w:val="0"/>
        <w:ind w:firstLine="640"/>
        <w:rPr>
          <w:szCs w:val="32"/>
        </w:rPr>
      </w:pPr>
    </w:p>
    <w:p>
      <w:pPr>
        <w:adjustRightInd w:val="0"/>
        <w:snapToGrid w:val="0"/>
        <w:ind w:firstLine="640"/>
        <w:rPr>
          <w:szCs w:val="32"/>
        </w:rPr>
      </w:pPr>
      <w:r>
        <w:rPr>
          <w:rFonts w:hint="eastAsia"/>
          <w:szCs w:val="32"/>
        </w:rPr>
        <w:t>附件：1.直接经济损失明细</w:t>
      </w:r>
    </w:p>
    <w:p>
      <w:pPr>
        <w:adjustRightInd w:val="0"/>
        <w:snapToGrid w:val="0"/>
        <w:ind w:firstLine="1600" w:firstLineChars="500"/>
        <w:rPr>
          <w:szCs w:val="32"/>
        </w:rPr>
      </w:pPr>
      <w:r>
        <w:rPr>
          <w:rFonts w:hint="eastAsia"/>
          <w:szCs w:val="32"/>
        </w:rPr>
        <w:t>2.人员伤亡情况</w:t>
      </w:r>
    </w:p>
    <w:p>
      <w:pPr>
        <w:adjustRightInd w:val="0"/>
        <w:snapToGrid w:val="0"/>
        <w:ind w:firstLine="1600" w:firstLineChars="500"/>
        <w:rPr>
          <w:color w:val="auto"/>
          <w:szCs w:val="32"/>
        </w:rPr>
      </w:pPr>
      <w:r>
        <w:rPr>
          <w:rFonts w:hint="eastAsia"/>
          <w:color w:val="auto"/>
          <w:szCs w:val="32"/>
        </w:rPr>
        <w:t>3.事故调查组名单</w:t>
      </w:r>
    </w:p>
    <w:p>
      <w:pPr>
        <w:adjustRightInd w:val="0"/>
        <w:snapToGrid w:val="0"/>
        <w:ind w:firstLine="1600" w:firstLineChars="500"/>
        <w:rPr>
          <w:szCs w:val="32"/>
        </w:rPr>
      </w:pPr>
    </w:p>
    <w:p>
      <w:pPr>
        <w:pStyle w:val="2"/>
      </w:pPr>
    </w:p>
    <w:p>
      <w:pPr>
        <w:adjustRightInd w:val="0"/>
        <w:snapToGrid w:val="0"/>
        <w:ind w:firstLine="1600" w:firstLineChars="500"/>
        <w:rPr>
          <w:szCs w:val="32"/>
        </w:rPr>
      </w:pPr>
    </w:p>
    <w:p>
      <w:pPr>
        <w:ind w:firstLine="640"/>
        <w:jc w:val="center"/>
      </w:pPr>
      <w:r>
        <w:rPr>
          <w:rFonts w:hint="eastAsia"/>
        </w:rPr>
        <w:t xml:space="preserve">                     上海瀛鑫金属制品有限公司“6</w:t>
      </w:r>
      <w:r>
        <w:rPr>
          <w:rFonts w:hint="eastAsia" w:ascii="仿宋_GB2312" w:hAnsi="仿宋_GB2312" w:eastAsia="仿宋_GB2312" w:cs="仿宋_GB2312"/>
          <w:b w:val="0"/>
          <w:bCs w:val="0"/>
          <w:sz w:val="21"/>
          <w:szCs w:val="10"/>
          <w:shd w:val="clear" w:color="auto" w:fill="FFFFFF"/>
        </w:rPr>
        <w:t>·</w:t>
      </w:r>
      <w:r>
        <w:rPr>
          <w:rFonts w:hint="eastAsia"/>
        </w:rPr>
        <w:t xml:space="preserve">29”    </w:t>
      </w:r>
    </w:p>
    <w:p>
      <w:pPr>
        <w:ind w:firstLine="640"/>
      </w:pPr>
      <w:r>
        <w:rPr>
          <w:rFonts w:hint="eastAsia"/>
        </w:rPr>
        <w:t xml:space="preserve">                     </w:t>
      </w:r>
      <w:r>
        <w:rPr>
          <w:rFonts w:hint="eastAsia"/>
          <w:lang w:val="en-US" w:eastAsia="zh-CN"/>
        </w:rPr>
        <w:t xml:space="preserve">    </w:t>
      </w:r>
      <w:r>
        <w:rPr>
          <w:rFonts w:hint="eastAsia"/>
        </w:rPr>
        <w:t>高处坠落死亡事故调查组</w:t>
      </w:r>
    </w:p>
    <w:p>
      <w:pPr>
        <w:adjustRightInd w:val="0"/>
        <w:snapToGrid w:val="0"/>
        <w:ind w:firstLine="640"/>
      </w:pPr>
      <w:r>
        <w:rPr>
          <w:rFonts w:hint="eastAsia"/>
        </w:rPr>
        <w:t xml:space="preserve">                             2021年7月</w:t>
      </w:r>
      <w:r>
        <w:rPr>
          <w:rFonts w:hint="eastAsia"/>
          <w:lang w:val="en-US" w:eastAsia="zh-CN"/>
        </w:rPr>
        <w:t>9</w:t>
      </w:r>
      <w:r>
        <w:rPr>
          <w:rFonts w:hint="eastAsia"/>
        </w:rPr>
        <w:t>日</w:t>
      </w:r>
    </w:p>
    <w:p>
      <w:pPr>
        <w:widowControl/>
        <w:overflowPunct/>
        <w:spacing w:line="240" w:lineRule="auto"/>
        <w:ind w:firstLine="0" w:firstLineChars="0"/>
        <w:jc w:val="left"/>
      </w:pPr>
      <w:r>
        <w:br w:type="page"/>
      </w:r>
    </w:p>
    <w:p>
      <w:pPr>
        <w:ind w:firstLine="0" w:firstLineChars="0"/>
        <w:rPr>
          <w:rFonts w:ascii="黑体" w:hAnsi="黑体" w:eastAsia="黑体" w:cs="黑体"/>
        </w:rPr>
      </w:pPr>
      <w:r>
        <w:rPr>
          <w:rFonts w:hint="eastAsia" w:ascii="黑体" w:hAnsi="黑体" w:eastAsia="黑体" w:cs="黑体"/>
          <w:color w:val="000000"/>
          <w:szCs w:val="32"/>
        </w:rPr>
        <w:t>附件1</w:t>
      </w:r>
    </w:p>
    <w:p>
      <w:pPr>
        <w:ind w:firstLine="640"/>
        <w:rPr>
          <w:sz w:val="44"/>
          <w:szCs w:val="44"/>
        </w:rPr>
      </w:pPr>
    </w:p>
    <w:p>
      <w:pPr>
        <w:ind w:firstLine="0" w:firstLineChars="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上海瀛鑫金属制品有限公司“6·29”</w:t>
      </w:r>
    </w:p>
    <w:p>
      <w:pPr>
        <w:ind w:firstLine="0" w:firstLineChars="0"/>
        <w:jc w:val="center"/>
        <w:rPr>
          <w:rFonts w:hAnsi="华文宋体"/>
          <w:b/>
          <w:sz w:val="44"/>
          <w:szCs w:val="44"/>
        </w:rPr>
      </w:pPr>
      <w:r>
        <w:rPr>
          <w:rFonts w:hint="eastAsia" w:ascii="方正小标宋简体" w:hAnsi="方正小标宋简体" w:eastAsia="方正小标宋简体" w:cs="方正小标宋简体"/>
          <w:b/>
          <w:sz w:val="44"/>
          <w:szCs w:val="44"/>
        </w:rPr>
        <w:t>高处坠落死亡事故直接经济损失明细</w:t>
      </w:r>
    </w:p>
    <w:p>
      <w:pPr>
        <w:ind w:firstLine="562"/>
        <w:jc w:val="center"/>
        <w:rPr>
          <w:rFonts w:hAnsi="华文宋体"/>
          <w:b/>
          <w:sz w:val="28"/>
          <w:szCs w:val="28"/>
        </w:rPr>
      </w:pPr>
    </w:p>
    <w:tbl>
      <w:tblPr>
        <w:tblStyle w:val="9"/>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268"/>
        <w:gridCol w:w="2267"/>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7" w:type="dxa"/>
            <w:vAlign w:val="center"/>
          </w:tcPr>
          <w:p>
            <w:pPr>
              <w:ind w:firstLine="0" w:firstLineChars="0"/>
              <w:jc w:val="center"/>
              <w:rPr>
                <w:rFonts w:hAnsi="华文宋体"/>
                <w:b/>
                <w:sz w:val="32"/>
                <w:szCs w:val="32"/>
              </w:rPr>
            </w:pPr>
            <w:r>
              <w:rPr>
                <w:rFonts w:hint="eastAsia" w:hAnsi="华文宋体"/>
                <w:b/>
                <w:sz w:val="32"/>
                <w:szCs w:val="32"/>
              </w:rPr>
              <w:t>项目</w:t>
            </w:r>
          </w:p>
        </w:tc>
        <w:tc>
          <w:tcPr>
            <w:tcW w:w="2268" w:type="dxa"/>
            <w:vAlign w:val="center"/>
          </w:tcPr>
          <w:p>
            <w:pPr>
              <w:ind w:firstLine="0" w:firstLineChars="0"/>
              <w:jc w:val="center"/>
              <w:rPr>
                <w:rFonts w:hAnsi="华文宋体"/>
                <w:b/>
                <w:sz w:val="32"/>
                <w:szCs w:val="32"/>
              </w:rPr>
            </w:pPr>
            <w:r>
              <w:rPr>
                <w:rFonts w:hint="eastAsia" w:hAnsi="华文宋体"/>
                <w:b/>
                <w:sz w:val="32"/>
                <w:szCs w:val="32"/>
              </w:rPr>
              <w:t>人身伤亡后</w:t>
            </w:r>
          </w:p>
          <w:p>
            <w:pPr>
              <w:ind w:firstLine="0" w:firstLineChars="0"/>
              <w:jc w:val="center"/>
              <w:rPr>
                <w:rFonts w:hAnsi="华文宋体"/>
                <w:b/>
                <w:sz w:val="32"/>
                <w:szCs w:val="32"/>
              </w:rPr>
            </w:pPr>
            <w:r>
              <w:rPr>
                <w:rFonts w:hint="eastAsia" w:hAnsi="华文宋体"/>
                <w:b/>
                <w:sz w:val="32"/>
                <w:szCs w:val="32"/>
              </w:rPr>
              <w:t>支出的费用</w:t>
            </w:r>
          </w:p>
        </w:tc>
        <w:tc>
          <w:tcPr>
            <w:tcW w:w="2267" w:type="dxa"/>
            <w:vAlign w:val="center"/>
          </w:tcPr>
          <w:p>
            <w:pPr>
              <w:ind w:firstLine="0" w:firstLineChars="0"/>
              <w:jc w:val="center"/>
              <w:rPr>
                <w:rFonts w:hAnsi="华文宋体"/>
                <w:b/>
                <w:sz w:val="32"/>
                <w:szCs w:val="32"/>
              </w:rPr>
            </w:pPr>
            <w:r>
              <w:rPr>
                <w:rFonts w:hint="eastAsia" w:hAnsi="华文宋体"/>
                <w:b/>
                <w:sz w:val="32"/>
                <w:szCs w:val="32"/>
              </w:rPr>
              <w:t>善后处理费用</w:t>
            </w:r>
          </w:p>
        </w:tc>
        <w:tc>
          <w:tcPr>
            <w:tcW w:w="2269" w:type="dxa"/>
            <w:vAlign w:val="center"/>
          </w:tcPr>
          <w:p>
            <w:pPr>
              <w:ind w:firstLine="0" w:firstLineChars="0"/>
              <w:jc w:val="center"/>
              <w:rPr>
                <w:rFonts w:hAnsi="华文宋体"/>
                <w:b/>
                <w:sz w:val="32"/>
                <w:szCs w:val="32"/>
              </w:rPr>
            </w:pPr>
            <w:r>
              <w:rPr>
                <w:rFonts w:hint="eastAsia" w:hAnsi="华文宋体"/>
                <w:b/>
                <w:sz w:val="32"/>
                <w:szCs w:val="32"/>
              </w:rPr>
              <w:t xml:space="preserve"> 财产损失价值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7" w:type="dxa"/>
            <w:vAlign w:val="center"/>
          </w:tcPr>
          <w:p>
            <w:pPr>
              <w:ind w:firstLine="0" w:firstLineChars="0"/>
              <w:jc w:val="center"/>
              <w:rPr>
                <w:rFonts w:hAnsi="华文宋体"/>
                <w:b/>
                <w:sz w:val="32"/>
                <w:szCs w:val="32"/>
              </w:rPr>
            </w:pPr>
            <w:r>
              <w:rPr>
                <w:rFonts w:hint="eastAsia" w:hAnsi="华文宋体"/>
                <w:b/>
                <w:sz w:val="32"/>
                <w:szCs w:val="32"/>
              </w:rPr>
              <w:t>费用（万元）</w:t>
            </w:r>
          </w:p>
        </w:tc>
        <w:tc>
          <w:tcPr>
            <w:tcW w:w="2268" w:type="dxa"/>
            <w:vAlign w:val="center"/>
          </w:tcPr>
          <w:p>
            <w:pPr>
              <w:ind w:firstLine="0" w:firstLineChars="0"/>
              <w:jc w:val="center"/>
              <w:rPr>
                <w:rFonts w:hAnsi="华文宋体"/>
                <w:b/>
                <w:sz w:val="32"/>
                <w:szCs w:val="32"/>
              </w:rPr>
            </w:pPr>
            <w:r>
              <w:rPr>
                <w:rFonts w:hint="eastAsia" w:hAnsi="华文宋体"/>
                <w:bCs/>
                <w:sz w:val="32"/>
                <w:szCs w:val="32"/>
              </w:rPr>
              <w:t>0</w:t>
            </w:r>
          </w:p>
        </w:tc>
        <w:tc>
          <w:tcPr>
            <w:tcW w:w="2267" w:type="dxa"/>
            <w:vAlign w:val="center"/>
          </w:tcPr>
          <w:p>
            <w:pPr>
              <w:ind w:firstLine="0" w:firstLineChars="0"/>
              <w:jc w:val="center"/>
              <w:rPr>
                <w:rFonts w:hAnsi="华文宋体"/>
                <w:b/>
                <w:sz w:val="32"/>
                <w:szCs w:val="32"/>
              </w:rPr>
            </w:pPr>
            <w:r>
              <w:rPr>
                <w:rFonts w:hint="eastAsia" w:hAnsi="华文宋体"/>
                <w:bCs/>
                <w:sz w:val="32"/>
                <w:szCs w:val="32"/>
              </w:rPr>
              <w:t>105</w:t>
            </w:r>
          </w:p>
        </w:tc>
        <w:tc>
          <w:tcPr>
            <w:tcW w:w="2269" w:type="dxa"/>
            <w:vAlign w:val="center"/>
          </w:tcPr>
          <w:p>
            <w:pPr>
              <w:ind w:firstLine="0" w:firstLineChars="0"/>
              <w:jc w:val="center"/>
              <w:rPr>
                <w:rFonts w:hAnsi="华文宋体"/>
                <w:b/>
                <w:sz w:val="32"/>
                <w:szCs w:val="32"/>
              </w:rPr>
            </w:pPr>
            <w:r>
              <w:rPr>
                <w:rFonts w:hint="eastAsia" w:hAnsi="华文宋体"/>
                <w:bCs/>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7" w:type="dxa"/>
            <w:vAlign w:val="center"/>
          </w:tcPr>
          <w:p>
            <w:pPr>
              <w:ind w:firstLine="0" w:firstLineChars="0"/>
              <w:jc w:val="center"/>
              <w:rPr>
                <w:rFonts w:hAnsi="华文宋体"/>
                <w:b/>
                <w:sz w:val="32"/>
                <w:szCs w:val="32"/>
              </w:rPr>
            </w:pPr>
            <w:r>
              <w:rPr>
                <w:rFonts w:hint="eastAsia" w:hAnsi="华文宋体"/>
                <w:b/>
                <w:sz w:val="32"/>
                <w:szCs w:val="32"/>
              </w:rPr>
              <w:t>合计（万元）</w:t>
            </w:r>
          </w:p>
        </w:tc>
        <w:tc>
          <w:tcPr>
            <w:tcW w:w="6804" w:type="dxa"/>
            <w:gridSpan w:val="3"/>
            <w:vAlign w:val="center"/>
          </w:tcPr>
          <w:p>
            <w:pPr>
              <w:ind w:firstLine="0" w:firstLineChars="0"/>
              <w:jc w:val="center"/>
              <w:rPr>
                <w:rFonts w:hAnsi="华文宋体"/>
                <w:b/>
                <w:sz w:val="32"/>
                <w:szCs w:val="32"/>
              </w:rPr>
            </w:pPr>
            <w:r>
              <w:rPr>
                <w:rFonts w:hint="eastAsia" w:hAnsi="华文宋体"/>
                <w:bCs/>
                <w:sz w:val="32"/>
                <w:szCs w:val="32"/>
              </w:rPr>
              <w:t>壹佰零伍万（105万元）</w:t>
            </w:r>
          </w:p>
        </w:tc>
      </w:tr>
    </w:tbl>
    <w:p>
      <w:pPr>
        <w:ind w:firstLine="562"/>
        <w:jc w:val="center"/>
        <w:rPr>
          <w:rFonts w:hAnsi="华文宋体"/>
          <w:b/>
          <w:sz w:val="28"/>
          <w:szCs w:val="28"/>
        </w:rPr>
      </w:pPr>
      <w:r>
        <w:rPr>
          <w:rFonts w:hAnsi="华文宋体"/>
          <w:b/>
          <w:sz w:val="28"/>
          <w:szCs w:val="28"/>
        </w:rPr>
        <w:br w:type="page"/>
      </w:r>
    </w:p>
    <w:p>
      <w:pPr>
        <w:ind w:firstLine="0" w:firstLineChars="0"/>
        <w:rPr>
          <w:rFonts w:ascii="黑体" w:hAnsi="黑体" w:eastAsia="黑体" w:cs="黑体"/>
        </w:rPr>
      </w:pPr>
      <w:r>
        <w:rPr>
          <w:rFonts w:hint="eastAsia" w:ascii="黑体" w:hAnsi="黑体" w:eastAsia="黑体" w:cs="黑体"/>
          <w:color w:val="000000"/>
          <w:szCs w:val="32"/>
        </w:rPr>
        <w:t>附件2</w:t>
      </w:r>
    </w:p>
    <w:p>
      <w:pPr>
        <w:ind w:firstLine="640"/>
      </w:pPr>
    </w:p>
    <w:p>
      <w:pPr>
        <w:ind w:firstLine="0" w:firstLineChars="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上海瀛鑫金属制品有限公司“6·29”</w:t>
      </w:r>
    </w:p>
    <w:p>
      <w:pPr>
        <w:ind w:firstLine="0" w:firstLineChars="0"/>
        <w:jc w:val="center"/>
        <w:rPr>
          <w:rFonts w:hAnsi="宋体"/>
          <w:b/>
          <w:sz w:val="44"/>
          <w:szCs w:val="44"/>
        </w:rPr>
      </w:pPr>
      <w:r>
        <w:rPr>
          <w:rFonts w:hint="eastAsia" w:ascii="方正小标宋简体" w:hAnsi="方正小标宋简体" w:eastAsia="方正小标宋简体" w:cs="方正小标宋简体"/>
          <w:b/>
          <w:sz w:val="44"/>
          <w:szCs w:val="44"/>
        </w:rPr>
        <w:t>高处坠落死亡事故人员伤亡情况</w:t>
      </w:r>
    </w:p>
    <w:tbl>
      <w:tblPr>
        <w:tblStyle w:val="9"/>
        <w:tblpPr w:leftFromText="180" w:rightFromText="180" w:vertAnchor="text" w:horzAnchor="page" w:tblpX="1590" w:tblpY="546"/>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974"/>
        <w:gridCol w:w="975"/>
        <w:gridCol w:w="973"/>
        <w:gridCol w:w="974"/>
        <w:gridCol w:w="2767"/>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vAlign w:val="center"/>
          </w:tcPr>
          <w:p>
            <w:pPr>
              <w:ind w:firstLine="0" w:firstLineChars="0"/>
              <w:jc w:val="center"/>
              <w:rPr>
                <w:rFonts w:hAnsi="华文宋体"/>
                <w:b/>
                <w:sz w:val="32"/>
                <w:szCs w:val="32"/>
              </w:rPr>
            </w:pPr>
            <w:r>
              <w:rPr>
                <w:rFonts w:hint="eastAsia" w:hAnsi="华文宋体"/>
                <w:b/>
                <w:sz w:val="32"/>
                <w:szCs w:val="32"/>
              </w:rPr>
              <w:t>姓名</w:t>
            </w:r>
          </w:p>
        </w:tc>
        <w:tc>
          <w:tcPr>
            <w:tcW w:w="974" w:type="dxa"/>
            <w:vAlign w:val="center"/>
          </w:tcPr>
          <w:p>
            <w:pPr>
              <w:ind w:firstLine="0" w:firstLineChars="0"/>
              <w:jc w:val="center"/>
              <w:rPr>
                <w:rFonts w:hAnsi="华文宋体"/>
                <w:b/>
                <w:sz w:val="32"/>
                <w:szCs w:val="32"/>
              </w:rPr>
            </w:pPr>
            <w:r>
              <w:rPr>
                <w:rFonts w:hint="eastAsia" w:hAnsi="华文宋体"/>
                <w:b/>
                <w:sz w:val="32"/>
                <w:szCs w:val="32"/>
              </w:rPr>
              <w:t>性别</w:t>
            </w:r>
          </w:p>
        </w:tc>
        <w:tc>
          <w:tcPr>
            <w:tcW w:w="975" w:type="dxa"/>
            <w:vAlign w:val="center"/>
          </w:tcPr>
          <w:p>
            <w:pPr>
              <w:ind w:firstLine="0" w:firstLineChars="0"/>
              <w:jc w:val="center"/>
              <w:rPr>
                <w:rFonts w:hAnsi="华文宋体"/>
                <w:b/>
                <w:sz w:val="32"/>
                <w:szCs w:val="32"/>
              </w:rPr>
            </w:pPr>
            <w:r>
              <w:rPr>
                <w:rFonts w:hint="eastAsia" w:hAnsi="华文宋体"/>
                <w:b/>
                <w:sz w:val="32"/>
                <w:szCs w:val="32"/>
              </w:rPr>
              <w:t>年龄</w:t>
            </w:r>
          </w:p>
        </w:tc>
        <w:tc>
          <w:tcPr>
            <w:tcW w:w="973" w:type="dxa"/>
            <w:vAlign w:val="center"/>
          </w:tcPr>
          <w:p>
            <w:pPr>
              <w:ind w:firstLine="0" w:firstLineChars="0"/>
              <w:jc w:val="center"/>
              <w:rPr>
                <w:rFonts w:hAnsi="华文宋体"/>
                <w:b/>
                <w:sz w:val="32"/>
                <w:szCs w:val="32"/>
              </w:rPr>
            </w:pPr>
            <w:r>
              <w:rPr>
                <w:rFonts w:hint="eastAsia" w:hAnsi="华文宋体"/>
                <w:b/>
                <w:sz w:val="32"/>
                <w:szCs w:val="32"/>
              </w:rPr>
              <w:t>工种</w:t>
            </w:r>
          </w:p>
        </w:tc>
        <w:tc>
          <w:tcPr>
            <w:tcW w:w="974" w:type="dxa"/>
            <w:vAlign w:val="center"/>
          </w:tcPr>
          <w:p>
            <w:pPr>
              <w:ind w:firstLine="0" w:firstLineChars="0"/>
              <w:jc w:val="center"/>
              <w:rPr>
                <w:rFonts w:hAnsi="华文宋体"/>
                <w:b/>
                <w:sz w:val="32"/>
                <w:szCs w:val="32"/>
              </w:rPr>
            </w:pPr>
            <w:r>
              <w:rPr>
                <w:rFonts w:hint="eastAsia" w:hAnsi="华文宋体"/>
                <w:b/>
                <w:sz w:val="32"/>
                <w:szCs w:val="32"/>
              </w:rPr>
              <w:t>籍贯</w:t>
            </w:r>
          </w:p>
        </w:tc>
        <w:tc>
          <w:tcPr>
            <w:tcW w:w="2767" w:type="dxa"/>
            <w:vAlign w:val="center"/>
          </w:tcPr>
          <w:p>
            <w:pPr>
              <w:ind w:firstLine="0" w:firstLineChars="0"/>
              <w:jc w:val="center"/>
              <w:rPr>
                <w:rFonts w:hAnsi="华文宋体"/>
                <w:b/>
                <w:sz w:val="32"/>
                <w:szCs w:val="32"/>
              </w:rPr>
            </w:pPr>
            <w:r>
              <w:rPr>
                <w:rFonts w:hint="eastAsia" w:hAnsi="华文宋体"/>
                <w:b/>
                <w:sz w:val="32"/>
                <w:szCs w:val="32"/>
              </w:rPr>
              <w:t>家庭</w:t>
            </w:r>
          </w:p>
          <w:p>
            <w:pPr>
              <w:ind w:firstLine="0" w:firstLineChars="0"/>
              <w:jc w:val="center"/>
              <w:rPr>
                <w:rFonts w:hAnsi="华文宋体"/>
                <w:b/>
                <w:sz w:val="32"/>
                <w:szCs w:val="32"/>
              </w:rPr>
            </w:pPr>
            <w:r>
              <w:rPr>
                <w:rFonts w:hint="eastAsia" w:hAnsi="华文宋体"/>
                <w:b/>
                <w:sz w:val="32"/>
                <w:szCs w:val="32"/>
              </w:rPr>
              <w:t>地址</w:t>
            </w:r>
          </w:p>
        </w:tc>
        <w:tc>
          <w:tcPr>
            <w:tcW w:w="1112" w:type="dxa"/>
            <w:vAlign w:val="center"/>
          </w:tcPr>
          <w:p>
            <w:pPr>
              <w:ind w:firstLine="0" w:firstLineChars="0"/>
              <w:jc w:val="center"/>
              <w:rPr>
                <w:rFonts w:hAnsi="华文宋体"/>
                <w:b/>
                <w:sz w:val="32"/>
                <w:szCs w:val="32"/>
              </w:rPr>
            </w:pPr>
            <w:r>
              <w:rPr>
                <w:rFonts w:hint="eastAsia" w:hAnsi="华文宋体"/>
                <w:b/>
                <w:sz w:val="32"/>
                <w:szCs w:val="32"/>
              </w:rPr>
              <w:t>伤害</w:t>
            </w:r>
          </w:p>
          <w:p>
            <w:pPr>
              <w:ind w:firstLine="0" w:firstLineChars="0"/>
              <w:jc w:val="center"/>
              <w:rPr>
                <w:rFonts w:hAnsi="华文宋体"/>
                <w:b/>
                <w:sz w:val="32"/>
                <w:szCs w:val="32"/>
              </w:rPr>
            </w:pPr>
            <w:r>
              <w:rPr>
                <w:rFonts w:hint="eastAsia" w:hAnsi="华文宋体"/>
                <w:b/>
                <w:sz w:val="32"/>
                <w:szCs w:val="32"/>
              </w:rPr>
              <w:t>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6" w:type="dxa"/>
            <w:vAlign w:val="center"/>
          </w:tcPr>
          <w:p>
            <w:pPr>
              <w:ind w:firstLine="0" w:firstLineChars="0"/>
              <w:jc w:val="center"/>
              <w:rPr>
                <w:rFonts w:hint="eastAsia" w:hAnsi="华文宋体" w:eastAsia="仿宋_GB2312"/>
                <w:sz w:val="32"/>
                <w:szCs w:val="32"/>
                <w:lang w:eastAsia="zh-CN"/>
              </w:rPr>
            </w:pPr>
            <w:r>
              <w:rPr>
                <w:rFonts w:hint="eastAsia"/>
                <w:sz w:val="32"/>
                <w:szCs w:val="32"/>
                <w:lang w:eastAsia="zh-CN"/>
              </w:rPr>
              <w:t>郁某某</w:t>
            </w:r>
          </w:p>
        </w:tc>
        <w:tc>
          <w:tcPr>
            <w:tcW w:w="974" w:type="dxa"/>
            <w:vAlign w:val="center"/>
          </w:tcPr>
          <w:p>
            <w:pPr>
              <w:ind w:firstLine="0" w:firstLineChars="0"/>
              <w:jc w:val="center"/>
              <w:rPr>
                <w:rFonts w:hAnsi="华文宋体"/>
                <w:sz w:val="32"/>
                <w:szCs w:val="32"/>
              </w:rPr>
            </w:pPr>
            <w:r>
              <w:rPr>
                <w:rFonts w:hint="eastAsia" w:hAnsi="华文宋体"/>
                <w:sz w:val="32"/>
                <w:szCs w:val="32"/>
              </w:rPr>
              <w:t>男</w:t>
            </w:r>
          </w:p>
        </w:tc>
        <w:tc>
          <w:tcPr>
            <w:tcW w:w="975" w:type="dxa"/>
            <w:vAlign w:val="center"/>
          </w:tcPr>
          <w:p>
            <w:pPr>
              <w:ind w:firstLine="0" w:firstLineChars="0"/>
              <w:jc w:val="center"/>
              <w:rPr>
                <w:rFonts w:hAnsi="华文宋体"/>
                <w:sz w:val="32"/>
                <w:szCs w:val="32"/>
              </w:rPr>
            </w:pPr>
            <w:r>
              <w:rPr>
                <w:rFonts w:hint="eastAsia" w:hAnsi="华文宋体"/>
                <w:sz w:val="32"/>
                <w:szCs w:val="32"/>
              </w:rPr>
              <w:t>67岁</w:t>
            </w:r>
          </w:p>
        </w:tc>
        <w:tc>
          <w:tcPr>
            <w:tcW w:w="973" w:type="dxa"/>
            <w:vAlign w:val="center"/>
          </w:tcPr>
          <w:p>
            <w:pPr>
              <w:ind w:firstLine="0" w:firstLineChars="0"/>
              <w:jc w:val="center"/>
              <w:rPr>
                <w:rFonts w:hAnsi="华文宋体"/>
                <w:sz w:val="32"/>
                <w:szCs w:val="32"/>
              </w:rPr>
            </w:pPr>
            <w:r>
              <w:rPr>
                <w:rFonts w:hint="eastAsia" w:hAnsi="华文宋体"/>
                <w:sz w:val="32"/>
                <w:szCs w:val="32"/>
              </w:rPr>
              <w:t>清扫工</w:t>
            </w:r>
          </w:p>
        </w:tc>
        <w:tc>
          <w:tcPr>
            <w:tcW w:w="974" w:type="dxa"/>
            <w:vAlign w:val="center"/>
          </w:tcPr>
          <w:p>
            <w:pPr>
              <w:ind w:firstLine="0" w:firstLineChars="0"/>
              <w:jc w:val="center"/>
              <w:rPr>
                <w:rFonts w:hAnsi="华文宋体"/>
                <w:sz w:val="32"/>
                <w:szCs w:val="32"/>
              </w:rPr>
            </w:pPr>
            <w:r>
              <w:rPr>
                <w:rFonts w:hint="eastAsia" w:hAnsi="华文宋体"/>
                <w:sz w:val="32"/>
                <w:szCs w:val="32"/>
              </w:rPr>
              <w:t>上海</w:t>
            </w:r>
          </w:p>
        </w:tc>
        <w:tc>
          <w:tcPr>
            <w:tcW w:w="2767" w:type="dxa"/>
            <w:vAlign w:val="center"/>
          </w:tcPr>
          <w:p>
            <w:pPr>
              <w:ind w:firstLine="0" w:firstLineChars="0"/>
              <w:rPr>
                <w:rFonts w:hint="eastAsia" w:hAnsi="华文宋体" w:eastAsia="仿宋_GB2312"/>
                <w:sz w:val="32"/>
                <w:szCs w:val="32"/>
                <w:lang w:eastAsia="zh-CN"/>
              </w:rPr>
            </w:pPr>
            <w:r>
              <w:rPr>
                <w:rFonts w:hint="eastAsia"/>
                <w:sz w:val="32"/>
                <w:szCs w:val="32"/>
                <w:lang w:eastAsia="zh-CN"/>
              </w:rPr>
              <w:t>上海市崇明区堡镇XX村XX号</w:t>
            </w:r>
          </w:p>
        </w:tc>
        <w:tc>
          <w:tcPr>
            <w:tcW w:w="1112" w:type="dxa"/>
            <w:vAlign w:val="center"/>
          </w:tcPr>
          <w:p>
            <w:pPr>
              <w:ind w:firstLine="0" w:firstLineChars="0"/>
              <w:jc w:val="center"/>
              <w:rPr>
                <w:rFonts w:hAnsi="华文宋体"/>
                <w:sz w:val="32"/>
                <w:szCs w:val="32"/>
              </w:rPr>
            </w:pPr>
            <w:r>
              <w:rPr>
                <w:rFonts w:hint="eastAsia" w:hAnsi="华文宋体"/>
                <w:sz w:val="32"/>
                <w:szCs w:val="32"/>
              </w:rPr>
              <w:t>死亡</w:t>
            </w:r>
          </w:p>
        </w:tc>
      </w:tr>
    </w:tbl>
    <w:p>
      <w:pPr>
        <w:ind w:firstLine="0" w:firstLineChars="0"/>
        <w:rPr>
          <w:rFonts w:hAnsi="华文宋体"/>
          <w:b/>
          <w:sz w:val="28"/>
          <w:szCs w:val="28"/>
        </w:rPr>
      </w:pPr>
    </w:p>
    <w:p>
      <w:pPr>
        <w:ind w:left="0" w:leftChars="0" w:firstLine="0" w:firstLineChars="0"/>
        <w:rPr>
          <w:rFonts w:hint="eastAsia"/>
          <w:szCs w:val="32"/>
        </w:rPr>
      </w:pPr>
      <w:r>
        <w:rPr>
          <w:rFonts w:hint="eastAsia"/>
          <w:szCs w:val="32"/>
        </w:rPr>
        <w:t>身份证：</w:t>
      </w:r>
      <w:r>
        <w:rPr>
          <w:rFonts w:hint="eastAsia"/>
          <w:szCs w:val="32"/>
          <w:lang w:eastAsia="zh-CN"/>
        </w:rPr>
        <w:t>31023019530810XXXX</w:t>
      </w:r>
      <w:r>
        <w:rPr>
          <w:rFonts w:hint="eastAsia"/>
          <w:szCs w:val="32"/>
        </w:rPr>
        <w:t>。</w:t>
      </w:r>
    </w:p>
    <w:p>
      <w:pPr>
        <w:rPr>
          <w:rFonts w:hint="eastAsia"/>
          <w:szCs w:val="32"/>
        </w:rPr>
      </w:pPr>
      <w:r>
        <w:rPr>
          <w:rFonts w:hint="eastAsia"/>
          <w:szCs w:val="32"/>
        </w:rPr>
        <w:br w:type="page"/>
      </w:r>
    </w:p>
    <w:p>
      <w:pPr>
        <w:ind w:left="0" w:leftChars="0" w:firstLine="0" w:firstLineChars="0"/>
        <w:rPr>
          <w:rFonts w:hint="eastAsia" w:ascii="黑体" w:hAnsi="黑体" w:eastAsia="黑体" w:cs="黑体"/>
          <w:szCs w:val="32"/>
          <w:lang w:val="en-US" w:eastAsia="zh-CN"/>
        </w:rPr>
      </w:pPr>
      <w:r>
        <w:rPr>
          <w:rFonts w:hint="eastAsia" w:ascii="黑体" w:hAnsi="黑体" w:eastAsia="黑体" w:cs="黑体"/>
          <w:szCs w:val="32"/>
          <w:lang w:val="en-US" w:eastAsia="zh-CN"/>
        </w:rPr>
        <w:drawing>
          <wp:anchor distT="0" distB="0" distL="114300" distR="114300" simplePos="0" relativeHeight="251658240" behindDoc="0" locked="0" layoutInCell="1" allowOverlap="1">
            <wp:simplePos x="0" y="0"/>
            <wp:positionH relativeFrom="column">
              <wp:posOffset>15240</wp:posOffset>
            </wp:positionH>
            <wp:positionV relativeFrom="paragraph">
              <wp:posOffset>405130</wp:posOffset>
            </wp:positionV>
            <wp:extent cx="5615940" cy="7934960"/>
            <wp:effectExtent l="0" t="0" r="7620" b="5080"/>
            <wp:wrapTopAndBottom/>
            <wp:docPr id="3" name="图片 3" descr="签到+证据卷页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到+证据卷页_1"/>
                    <pic:cNvPicPr>
                      <a:picLocks noChangeAspect="1"/>
                    </pic:cNvPicPr>
                  </pic:nvPicPr>
                  <pic:blipFill>
                    <a:blip r:embed="rId6"/>
                    <a:stretch>
                      <a:fillRect/>
                    </a:stretch>
                  </pic:blipFill>
                  <pic:spPr>
                    <a:xfrm>
                      <a:off x="0" y="0"/>
                      <a:ext cx="5615940" cy="7934960"/>
                    </a:xfrm>
                    <a:prstGeom prst="rect">
                      <a:avLst/>
                    </a:prstGeom>
                  </pic:spPr>
                </pic:pic>
              </a:graphicData>
            </a:graphic>
          </wp:anchor>
        </w:drawing>
      </w:r>
      <w:r>
        <w:rPr>
          <w:rFonts w:hint="eastAsia" w:ascii="黑体" w:hAnsi="黑体" w:eastAsia="黑体" w:cs="黑体"/>
          <w:szCs w:val="32"/>
          <w:lang w:eastAsia="zh-CN"/>
        </w:rPr>
        <w:t>附件</w:t>
      </w:r>
      <w:r>
        <w:rPr>
          <w:rFonts w:hint="eastAsia" w:ascii="黑体" w:hAnsi="黑体" w:eastAsia="黑体" w:cs="黑体"/>
          <w:szCs w:val="32"/>
          <w:lang w:val="en-US" w:eastAsia="zh-CN"/>
        </w:rPr>
        <w:t>3</w:t>
      </w:r>
    </w:p>
    <w:p>
      <w:pPr>
        <w:rPr>
          <w:rFonts w:hint="eastAsia" w:ascii="黑体" w:hAnsi="黑体" w:eastAsia="黑体" w:cs="黑体"/>
          <w:szCs w:val="32"/>
          <w:lang w:val="en-US" w:eastAsia="zh-CN"/>
        </w:rPr>
      </w:pPr>
      <w:r>
        <w:rPr>
          <w:rFonts w:hint="eastAsia" w:ascii="黑体" w:hAnsi="黑体" w:eastAsia="黑体" w:cs="黑体"/>
          <w:szCs w:val="32"/>
          <w:lang w:val="en-US" w:eastAsia="zh-CN"/>
        </w:rPr>
        <w:br w:type="page"/>
      </w:r>
    </w:p>
    <w:p>
      <w:pPr>
        <w:ind w:left="0" w:leftChars="0" w:firstLine="0" w:firstLineChars="0"/>
        <w:rPr>
          <w:rFonts w:hint="default" w:ascii="黑体" w:hAnsi="黑体" w:eastAsia="黑体" w:cs="黑体"/>
          <w:szCs w:val="32"/>
          <w:lang w:val="en-US" w:eastAsia="zh-CN"/>
        </w:rPr>
      </w:pPr>
      <w:r>
        <w:rPr>
          <w:rFonts w:hint="eastAsia" w:ascii="黑体" w:hAnsi="黑体" w:eastAsia="黑体" w:cs="黑体"/>
          <w:szCs w:val="32"/>
          <w:lang w:val="en-US" w:eastAsia="zh-CN"/>
        </w:rPr>
        <w:drawing>
          <wp:anchor distT="0" distB="0" distL="114300" distR="114300" simplePos="0" relativeHeight="251659264" behindDoc="0" locked="0" layoutInCell="1" allowOverlap="1">
            <wp:simplePos x="0" y="0"/>
            <wp:positionH relativeFrom="column">
              <wp:posOffset>-22225</wp:posOffset>
            </wp:positionH>
            <wp:positionV relativeFrom="paragraph">
              <wp:posOffset>204470</wp:posOffset>
            </wp:positionV>
            <wp:extent cx="5615940" cy="7934960"/>
            <wp:effectExtent l="0" t="0" r="7620" b="5080"/>
            <wp:wrapTopAndBottom/>
            <wp:docPr id="4" name="图片 4" descr="签到+证据卷页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到+证据卷页_2"/>
                    <pic:cNvPicPr>
                      <a:picLocks noChangeAspect="1"/>
                    </pic:cNvPicPr>
                  </pic:nvPicPr>
                  <pic:blipFill>
                    <a:blip r:embed="rId7"/>
                    <a:stretch>
                      <a:fillRect/>
                    </a:stretch>
                  </pic:blipFill>
                  <pic:spPr>
                    <a:xfrm>
                      <a:off x="0" y="0"/>
                      <a:ext cx="5615940" cy="7934960"/>
                    </a:xfrm>
                    <a:prstGeom prst="rect">
                      <a:avLst/>
                    </a:prstGeom>
                  </pic:spPr>
                </pic:pic>
              </a:graphicData>
            </a:graphic>
          </wp:anchor>
        </w:drawing>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ind w:firstLine="420"/>
                            <w:rPr>
                              <w:rFonts w:ascii="Times New Roman" w:hAnsi="Times New Roman"/>
                              <w:sz w:val="24"/>
                              <w:szCs w:val="24"/>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pT&#10;7NC2AQAAXAMAAA4AAAAAAAAAAQAgAAAAHgEAAGRycy9lMm9Eb2MueG1sUEsFBgAAAAAGAAYAWQEA&#10;AEYFAAAAAA==&#10;">
              <v:fill on="f" focussize="0,0"/>
              <v:stroke on="f"/>
              <v:imagedata o:title=""/>
              <o:lock v:ext="edit" aspectratio="f"/>
              <v:textbox inset="0mm,0mm,0mm,0mm" style="mso-fit-shape-to-text:t;">
                <w:txbxContent>
                  <w:p>
                    <w:pPr>
                      <w:pStyle w:val="4"/>
                      <w:ind w:firstLine="420"/>
                      <w:rPr>
                        <w:rFonts w:ascii="Times New Roman" w:hAnsi="Times New Roman"/>
                        <w:sz w:val="24"/>
                        <w:szCs w:val="24"/>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6E"/>
    <w:rsid w:val="00117A06"/>
    <w:rsid w:val="00307FF9"/>
    <w:rsid w:val="00312BF3"/>
    <w:rsid w:val="003614F2"/>
    <w:rsid w:val="003941AB"/>
    <w:rsid w:val="00481449"/>
    <w:rsid w:val="004B3EA4"/>
    <w:rsid w:val="005129F5"/>
    <w:rsid w:val="00677075"/>
    <w:rsid w:val="006C6968"/>
    <w:rsid w:val="007007E1"/>
    <w:rsid w:val="00865C6B"/>
    <w:rsid w:val="00890A57"/>
    <w:rsid w:val="008A756E"/>
    <w:rsid w:val="008B341E"/>
    <w:rsid w:val="00927CDB"/>
    <w:rsid w:val="00956531"/>
    <w:rsid w:val="009A24F2"/>
    <w:rsid w:val="009E467F"/>
    <w:rsid w:val="00A5380E"/>
    <w:rsid w:val="00AB5749"/>
    <w:rsid w:val="00AB66A3"/>
    <w:rsid w:val="00B4399A"/>
    <w:rsid w:val="00BA008C"/>
    <w:rsid w:val="00DA5C17"/>
    <w:rsid w:val="00DC7311"/>
    <w:rsid w:val="00E624BD"/>
    <w:rsid w:val="00EC4478"/>
    <w:rsid w:val="02B75A8B"/>
    <w:rsid w:val="03310E4D"/>
    <w:rsid w:val="03326EB2"/>
    <w:rsid w:val="04314DCB"/>
    <w:rsid w:val="047B71E6"/>
    <w:rsid w:val="05121D0E"/>
    <w:rsid w:val="07591CE9"/>
    <w:rsid w:val="07654CCC"/>
    <w:rsid w:val="07891B21"/>
    <w:rsid w:val="08247A8C"/>
    <w:rsid w:val="09102793"/>
    <w:rsid w:val="094277D6"/>
    <w:rsid w:val="096969D1"/>
    <w:rsid w:val="09F251AE"/>
    <w:rsid w:val="0B3F7148"/>
    <w:rsid w:val="0BD652CF"/>
    <w:rsid w:val="0C1C7F2B"/>
    <w:rsid w:val="0D1D43C5"/>
    <w:rsid w:val="0D685877"/>
    <w:rsid w:val="0DBF03BD"/>
    <w:rsid w:val="0EC76B62"/>
    <w:rsid w:val="0F583FBF"/>
    <w:rsid w:val="0F6B3BAD"/>
    <w:rsid w:val="10D309B6"/>
    <w:rsid w:val="11455112"/>
    <w:rsid w:val="114C54CC"/>
    <w:rsid w:val="11824F8D"/>
    <w:rsid w:val="118E3F58"/>
    <w:rsid w:val="127D082D"/>
    <w:rsid w:val="137210A5"/>
    <w:rsid w:val="1464394B"/>
    <w:rsid w:val="157E7A90"/>
    <w:rsid w:val="15D368B7"/>
    <w:rsid w:val="171065EA"/>
    <w:rsid w:val="19215A1D"/>
    <w:rsid w:val="1989719F"/>
    <w:rsid w:val="19B50F8F"/>
    <w:rsid w:val="19D121C8"/>
    <w:rsid w:val="1AE33DEF"/>
    <w:rsid w:val="1BBD1753"/>
    <w:rsid w:val="1EB7353D"/>
    <w:rsid w:val="20D147EE"/>
    <w:rsid w:val="21374CE3"/>
    <w:rsid w:val="23597BC8"/>
    <w:rsid w:val="2395405F"/>
    <w:rsid w:val="23A36B70"/>
    <w:rsid w:val="24EC7A99"/>
    <w:rsid w:val="25967A4D"/>
    <w:rsid w:val="25F6334A"/>
    <w:rsid w:val="27046299"/>
    <w:rsid w:val="278429B1"/>
    <w:rsid w:val="28EA6EE2"/>
    <w:rsid w:val="29200997"/>
    <w:rsid w:val="297E2BF3"/>
    <w:rsid w:val="29986133"/>
    <w:rsid w:val="2B816408"/>
    <w:rsid w:val="2CC3583F"/>
    <w:rsid w:val="2D917E43"/>
    <w:rsid w:val="2E032411"/>
    <w:rsid w:val="2E0D42EC"/>
    <w:rsid w:val="2E795BBC"/>
    <w:rsid w:val="2E97319A"/>
    <w:rsid w:val="2EC67061"/>
    <w:rsid w:val="2FBD08F8"/>
    <w:rsid w:val="2FFA2E4C"/>
    <w:rsid w:val="300F72A5"/>
    <w:rsid w:val="30A261EA"/>
    <w:rsid w:val="30D31161"/>
    <w:rsid w:val="316B3064"/>
    <w:rsid w:val="32203801"/>
    <w:rsid w:val="32F33354"/>
    <w:rsid w:val="37A31589"/>
    <w:rsid w:val="37FB082C"/>
    <w:rsid w:val="398650D1"/>
    <w:rsid w:val="3A363657"/>
    <w:rsid w:val="3C7679B3"/>
    <w:rsid w:val="3D5C1B82"/>
    <w:rsid w:val="3D625E09"/>
    <w:rsid w:val="3E7F373B"/>
    <w:rsid w:val="3EB51708"/>
    <w:rsid w:val="3EFD2E7B"/>
    <w:rsid w:val="3F2C1207"/>
    <w:rsid w:val="3F5F5A7C"/>
    <w:rsid w:val="40503261"/>
    <w:rsid w:val="4065757A"/>
    <w:rsid w:val="41992746"/>
    <w:rsid w:val="43057876"/>
    <w:rsid w:val="43306ED6"/>
    <w:rsid w:val="43626057"/>
    <w:rsid w:val="46D8621C"/>
    <w:rsid w:val="47864C9B"/>
    <w:rsid w:val="47906433"/>
    <w:rsid w:val="47B4279B"/>
    <w:rsid w:val="47C713D4"/>
    <w:rsid w:val="498F415D"/>
    <w:rsid w:val="4AC22C19"/>
    <w:rsid w:val="4B106EBC"/>
    <w:rsid w:val="4B6C1EEA"/>
    <w:rsid w:val="4C386F83"/>
    <w:rsid w:val="4C7A173A"/>
    <w:rsid w:val="4E1F7114"/>
    <w:rsid w:val="4FD2065C"/>
    <w:rsid w:val="50CB7D59"/>
    <w:rsid w:val="52062E02"/>
    <w:rsid w:val="52BE3AFD"/>
    <w:rsid w:val="53034675"/>
    <w:rsid w:val="53732A29"/>
    <w:rsid w:val="5524283B"/>
    <w:rsid w:val="557E1D7B"/>
    <w:rsid w:val="55CF73BF"/>
    <w:rsid w:val="55DB6B7F"/>
    <w:rsid w:val="563A6172"/>
    <w:rsid w:val="567C555B"/>
    <w:rsid w:val="56AC4570"/>
    <w:rsid w:val="56DB6BC1"/>
    <w:rsid w:val="58170C99"/>
    <w:rsid w:val="58654D36"/>
    <w:rsid w:val="5A016610"/>
    <w:rsid w:val="5A461DDE"/>
    <w:rsid w:val="5AEB35C2"/>
    <w:rsid w:val="5BE8256F"/>
    <w:rsid w:val="5EE83D72"/>
    <w:rsid w:val="5EFD7E6C"/>
    <w:rsid w:val="5FF6163C"/>
    <w:rsid w:val="603C2E4A"/>
    <w:rsid w:val="60DB0BBF"/>
    <w:rsid w:val="60F903CE"/>
    <w:rsid w:val="620C3452"/>
    <w:rsid w:val="63EA1C06"/>
    <w:rsid w:val="642C7D56"/>
    <w:rsid w:val="646B3876"/>
    <w:rsid w:val="647B579B"/>
    <w:rsid w:val="654E1F92"/>
    <w:rsid w:val="67FD4F74"/>
    <w:rsid w:val="68F3598B"/>
    <w:rsid w:val="697A2300"/>
    <w:rsid w:val="69996500"/>
    <w:rsid w:val="6A42041C"/>
    <w:rsid w:val="6B0E38F3"/>
    <w:rsid w:val="6C400098"/>
    <w:rsid w:val="6CF772FF"/>
    <w:rsid w:val="6DFD7001"/>
    <w:rsid w:val="6E10450E"/>
    <w:rsid w:val="6F2050F2"/>
    <w:rsid w:val="6F3C7F50"/>
    <w:rsid w:val="6F3D2CB9"/>
    <w:rsid w:val="705904F5"/>
    <w:rsid w:val="717C4A26"/>
    <w:rsid w:val="72426A58"/>
    <w:rsid w:val="747D3091"/>
    <w:rsid w:val="76446F4E"/>
    <w:rsid w:val="76DE0B9F"/>
    <w:rsid w:val="76F678A0"/>
    <w:rsid w:val="77312079"/>
    <w:rsid w:val="77492F5B"/>
    <w:rsid w:val="787A4111"/>
    <w:rsid w:val="794E7EC0"/>
    <w:rsid w:val="79F03C3D"/>
    <w:rsid w:val="7A71490C"/>
    <w:rsid w:val="7ACB2DA2"/>
    <w:rsid w:val="7B1F757E"/>
    <w:rsid w:val="7BF07102"/>
    <w:rsid w:val="7C1A6F01"/>
    <w:rsid w:val="7C81312D"/>
    <w:rsid w:val="7CD65FC3"/>
    <w:rsid w:val="7FA17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60" w:lineRule="exact"/>
      <w:ind w:firstLine="880" w:firstLineChars="200"/>
      <w:jc w:val="both"/>
    </w:pPr>
    <w:rPr>
      <w:rFonts w:ascii="仿宋_GB2312" w:hAnsi="仿宋_GB2312" w:eastAsia="仿宋_GB2312" w:cs="Times New Roman"/>
      <w:kern w:val="2"/>
      <w:sz w:val="32"/>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Date"/>
    <w:basedOn w:val="1"/>
    <w:next w:val="1"/>
    <w:uiPriority w:val="0"/>
    <w:rPr>
      <w:rFonts w:ascii="仿宋_GB2312" w:eastAsia="仿宋_GB2312"/>
      <w:sz w:val="28"/>
      <w:szCs w:val="20"/>
    </w:rPr>
  </w:style>
  <w:style w:type="paragraph" w:styleId="4">
    <w:name w:val="footer"/>
    <w:basedOn w:val="1"/>
    <w:link w:val="11"/>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qFormat/>
    <w:uiPriority w:val="0"/>
    <w:rPr>
      <w:rFonts w:ascii="仿宋_GB2312" w:hAnsi="仿宋_GB2312" w:eastAsia="仿宋_GB2312"/>
      <w:kern w:val="2"/>
      <w:sz w:val="18"/>
      <w:szCs w:val="18"/>
    </w:rPr>
  </w:style>
  <w:style w:type="character" w:customStyle="1" w:styleId="11">
    <w:name w:val="页脚 Char"/>
    <w:basedOn w:val="7"/>
    <w:link w:val="4"/>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2778</Words>
  <Characters>351</Characters>
  <Lines>2</Lines>
  <Paragraphs>6</Paragraphs>
  <TotalTime>107</TotalTime>
  <ScaleCrop>false</ScaleCrop>
  <LinksUpToDate>false</LinksUpToDate>
  <CharactersWithSpaces>3123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2021-07-08T00:23:00Z</cp:lastPrinted>
  <dcterms:modified xsi:type="dcterms:W3CDTF">2021-09-07T02:49:57Z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