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tabs>
          <w:tab w:val="left" w:pos="7944"/>
        </w:tabs>
        <w:spacing w:line="500" w:lineRule="exact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ab/>
      </w: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tabs>
          <w:tab w:val="center" w:pos="4482"/>
          <w:tab w:val="right" w:pos="88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471" w:afterLines="150" w:afterAutospacing="0" w:line="480" w:lineRule="exact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沪崇中府</w:t>
      </w:r>
      <w:r>
        <w:rPr>
          <w:rFonts w:hint="eastAsia" w:ascii="仿宋_GB2312" w:hAnsi="宋体" w:eastAsia="仿宋_GB2312"/>
          <w:sz w:val="32"/>
          <w:szCs w:val="32"/>
        </w:rPr>
        <w:t>〔20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宋体" w:eastAsia="仿宋_GB2312"/>
          <w:sz w:val="32"/>
          <w:szCs w:val="32"/>
        </w:rPr>
        <w:t>〕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宋体" w:eastAsia="仿宋_GB2312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黑体" w:hAnsi="黑体" w:eastAsia="黑体" w:cs="黑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u w:val="none"/>
          <w:lang w:val="en-US" w:eastAsia="zh-CN"/>
        </w:rPr>
        <w:t>中兴镇人民政府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关于报请审批2023年      农田基础设施管护计划的请示</w:t>
      </w:r>
    </w:p>
    <w:p>
      <w:pPr>
        <w:keepNext w:val="0"/>
        <w:keepLines w:val="0"/>
        <w:pageBreakBefore w:val="0"/>
        <w:widowControl w:val="0"/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崇明区农业农村委：</w:t>
      </w:r>
    </w:p>
    <w:p>
      <w:pPr>
        <w:keepNext w:val="0"/>
        <w:keepLines w:val="0"/>
        <w:pageBreakBefore w:val="0"/>
        <w:widowControl w:val="0"/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为巩固我镇农田建设成果，保障农田基础设施良性运行，促进农业可持续发展。现报请审批2023年农田基础设施管护计划和管护奖补资金。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管护范围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根据区农业农委、区财政局《关于印发崇明区农田基础设施管护实施办法的通知》（沪崇农发〔2021〕114号）文件要求需纳入管护农田面积内的所有农田基础设施。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管护内容</w:t>
      </w:r>
    </w:p>
    <w:p>
      <w:pPr>
        <w:keepNext w:val="0"/>
        <w:keepLines w:val="0"/>
        <w:pageBreakBefore w:val="0"/>
        <w:widowControl w:val="0"/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1.灌溉泵站养护：包括泵房养护77间，泵房外围管理区域养护346平方米，机泵维修养护32座，进出水池养护共64座等。</w:t>
      </w:r>
    </w:p>
    <w:p>
      <w:pPr>
        <w:keepNext w:val="0"/>
        <w:keepLines w:val="0"/>
        <w:pageBreakBefore w:val="0"/>
        <w:widowControl w:val="0"/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2.灌溉渠道及配套渠系建筑物养护：包括地下干支渠  8349米，衬砌干支渠111967米，渡槽26座，田间涵洞89座，水闸2座，倒虹吸1座等。</w:t>
      </w:r>
    </w:p>
    <w:p>
      <w:pPr>
        <w:keepNext w:val="0"/>
        <w:keepLines w:val="0"/>
        <w:pageBreakBefore w:val="0"/>
        <w:widowControl w:val="0"/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scaled="0"/>
            </w14:gra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3.田间道路养护：田间道路1500平方米等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  <w14:textFill>
            <w14:gradFill>
              <w14:gsLst>
                <w14:gs w14:pos="0">
                  <w14:srgbClr w14:val="E30000"/>
                </w14:gs>
                <w14:gs w14:pos="100000">
                  <w14:srgbClr w14:val="760303"/>
                </w14:gs>
              </w14:gsLst>
              <w14:lin w14:scaled="0"/>
            </w14:gra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三、资金筹措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管护奖补资金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根据我镇确定管护农田面积，按照</w:t>
      </w:r>
      <w:r>
        <w:rPr>
          <w:rFonts w:hint="eastAsia" w:ascii="仿宋_GB2312" w:hAnsi="仿宋_GB2312" w:eastAsia="仿宋_GB2312" w:cs="仿宋_GB2312"/>
          <w:sz w:val="32"/>
          <w:szCs w:val="32"/>
        </w:rPr>
        <w:t>市、区和乡镇1:0.5:0.5的比例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配套。我镇核定管护面积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24528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，农田基础设施管护奖补资金合计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171.7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四、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资金管理与监管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我镇将按照区财政资金管理要求，对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农田基础管护奖补资金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实行专款专用、专账核算，切实加强奖补资金的管理和规范使用。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8" w:leftChars="304" w:hanging="1280" w:hangingChars="4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附件：1.中兴镇2023年农田基础设施管护计划及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管护奖补资金使用表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2.中兴</w:t>
      </w:r>
      <w:r>
        <w:rPr>
          <w:rFonts w:hint="eastAsia" w:ascii="仿宋_GB2312" w:hAnsi="仿宋_GB2312" w:eastAsia="仿宋_GB2312" w:cs="仿宋_GB2312"/>
          <w:sz w:val="32"/>
          <w:szCs w:val="32"/>
        </w:rPr>
        <w:t>镇20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农田灌溉设施维修养护</w:t>
      </w:r>
      <w:r>
        <w:rPr>
          <w:rFonts w:hint="eastAsia" w:ascii="仿宋_GB2312" w:hAnsi="仿宋_GB2312" w:eastAsia="仿宋_GB2312" w:cs="仿宋_GB2312"/>
          <w:sz w:val="32"/>
          <w:szCs w:val="32"/>
        </w:rPr>
        <w:t>机站名录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6" w:leftChars="760" w:hanging="320" w:hangingChars="1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352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上海市崇明区中兴镇人民政府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outlineLvl w:val="9"/>
        <w:rPr>
          <w:rFonts w:hint="eastAsia" w:ascii="仿宋_GB2312" w:hAnsi="宋体" w:eastAsia="仿宋_GB2312"/>
          <w:sz w:val="20"/>
          <w:szCs w:val="1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20" w:lineRule="exact"/>
        <w:ind w:firstLine="210" w:firstLineChars="100"/>
        <w:textAlignment w:val="auto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375920</wp:posOffset>
                </wp:positionV>
                <wp:extent cx="5600700" cy="63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9.6pt;height:0.05pt;width:441pt;z-index:251688960;mso-width-relative:page;mso-height-relative:page;" filled="f" stroked="t" coordsize="21600,21600" o:gfxdata="UEsDBAoAAAAAAIdO4kAAAAAAAAAAAAAAAAAEAAAAZHJzL1BLAwQUAAAACACHTuJAO7w0hdUAAAAG&#10;AQAADwAAAGRycy9kb3ducmV2LnhtbE2PzU7DMBCE70i8g7VI3KjTIMCEOD2AqgrEpS0S122yxIF4&#10;ncbuD2/P9lSOM7Oa+bacHX2v9jTGLrCF6SQDRVyHpuPWwsd6fmNAxYTcYB+YLPxShFl1eVFi0YQD&#10;L2m/Sq2SEo4FWnApDYXWsXbkMU7CQCzZVxg9JpFjq5sRD1Lue51n2b322LEsOBzo2VH9s9p5C/iy&#10;WKZPk789dK/u/Xs93y6c2Vp7fTXNnkAlOqbzMZzwBR0qYdqEHTdR9RbkkWTh7jEHJakxuRibk3EL&#10;uir1f/zqD1BLAwQUAAAACACHTuJA50Yn2uQBAACxAwAADgAAAGRycy9lMm9Eb2MueG1srVNLjhMx&#10;EN0jcQfLe9KdoATUSmcWE4YNgkjAASq2u9uSfyo76eQSXACJHaxYsuc2zByDshPCABuE6IW77Co/&#10;13t+Xl4drGF7hVF71/LppOZMOeGldn3L3765efSUs5jASTDeqZYfVeRXq4cPlmNo1MwP3kiFjEBc&#10;bMbQ8iGl0FRVFIOyECc+KEfJzqOFRFPsK4kwEro11ayuF9XoUQb0QsVIq+tTkq8KftcpkV51XVSJ&#10;mZZTb6mMWMZtHqvVEpoeIQxanNuAf+jCgnZ06AVqDQnYDvUfUFYL9NF3aSK8rXzXaaEKB2IzrX9j&#10;83qAoAoXEieGi0zx/8GKl/sNMi1bPufMgaUrun3/5du7j3dfP9B4+/kTm2eRxhAbqr12GzzPYthg&#10;Znzo0OY/cWGHIuzxIqw6JCZocb6o6yc16S8ot3hcEKufWwPG9Fx5y3LQcqNdZg0N7F/ERMdR6Y+S&#10;vGwcG8lrsxMikGs6A4nAbSAe0fVlc/RGyxttTN4Ssd9eG2R7yD4oX2ZFwL+U5VPWEIdTXUmdHIJ+&#10;5yRtgGZQIJ85ydIxkFaOTM1zN1ZJzoyiN5CjUplAm7+ppCaMy9Cq+PVMOQt+kjhHWy+PdE+7gLof&#10;SKJp6T5nyBeFx9nD2Xj35xTff2mr7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Du8NIXVAAAABgEA&#10;AA8AAAAAAAAAAQAgAAAAIgAAAGRycy9kb3ducmV2LnhtbFBLAQIUABQAAAAIAIdO4kDnRifa5AEA&#10;ALEDAAAOAAAAAAAAAAEAIAAAACQBAABkcnMvZTJvRG9jLnhtbFBLBQYAAAAABgAGAFkBAAB6BQAA&#10;AAA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33020</wp:posOffset>
                </wp:positionV>
                <wp:extent cx="5600700" cy="63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.6pt;height:0.05pt;width:441pt;z-index:251689984;mso-width-relative:page;mso-height-relative:page;" filled="f" stroked="t" coordsize="21600,21600" o:gfxdata="UEsDBAoAAAAAAIdO4kAAAAAAAAAAAAAAAAAEAAAAZHJzL1BLAwQUAAAACACHTuJAQ5ar0dMAAAAE&#10;AQAADwAAAGRycy9kb3ducmV2LnhtbE2Py07DMBBF90j8gzVI7KjTIMAKcboAVRWITVskttNkGqfE&#10;4zR2H/w9w4ouj+7o3jPl7Ox7daQxdoEtTCcZKOI6NB23Fj7X8zsDKibkBvvAZOGHIsyq66sSiyac&#10;eEnHVWqVlHAs0IJLaSi0jrUjj3ESBmLJtmH0mATHVjcjnqTc9zrPskftsWNZcDjQi6P6e3XwFvB1&#10;sUxfJn9/6t7cx2493y+c2Vt7ezPNnkElOqf/Y/jTF3WoxGkTDtxE1VuQR5KFhxyUhMbkwhvhe9BV&#10;qS/lq19QSwMEFAAAAAgAh07iQJlNYlPjAQAAsQMAAA4AAABkcnMvZTJvRG9jLnhtbK1TS44TMRDd&#10;I3EHy3vSnaAJqJXOLCYMGwSRgANU/Om25J9sJ51cggsgsYMVS/bchpljUHY3YWbYIEQv3GVX+bne&#10;8/Pq8mg0OYgQlbMtnc9qSoRljivbtfT9u+snzymJCSwH7axo6UlEerl+/Gg1+EYsXO80F4EgiI3N&#10;4Fvap+SbqoqsFwbizHlhMSldMJBwGrqKBxgQ3ehqUdfLanCB++CYiBFXN2OSrgu+lIKlN1JGkYhu&#10;KfaWyhjKuMtjtV5B0wXwvWJTG/APXRhQFg89Q20gAdkH9QeUUSy46GSaMWcqJ6VionBANvP6AZu3&#10;PXhRuKA40Z9liv8Plr0+bANRvKVLSiwYvKKbj99+fPh8+/0Tjjdfv5BlFmnwscHaK7sN0yz6bciM&#10;jzKY/Ecu5FiEPZ2FFcdEGC5eLOv6WY36M8wtn15kxOr3Vh9ieimcITloqVY2s4YGDq9iGkt/leRl&#10;bcmAXluMiICukRoSghuPPKLtyubotOLXSuu8JYZud6UDOUD2QfmmHu6V5VM2EPuxrqRyGTTB7S0v&#10;US+Av7CcpJNHrSyamuZujOCUaIFvIEelMoHSf1OJQmibDxHFrxPlLPgocY52jp/wnvY+qK5Hieal&#10;+5xBXxQtJw9n492dY3z3pa1/A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EOWq9HTAAAABAEAAA8A&#10;AAAAAAAAAQAgAAAAIgAAAGRycy9kb3ducmV2LnhtbFBLAQIUABQAAAAIAIdO4kCZTWJT4wEAALED&#10;AAAOAAAAAAAAAAEAIAAAACIBAABkcnMvZTJvRG9jLnhtbFBLBQYAAAAABgAGAFkBAAB3BQAAAAA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宋体" w:eastAsia="仿宋_GB2312"/>
          <w:sz w:val="28"/>
          <w:lang w:val="en-US" w:eastAsia="zh-CN"/>
        </w:rPr>
        <w:t>上海市</w:t>
      </w:r>
      <w:r>
        <w:rPr>
          <w:rFonts w:hint="eastAsia" w:ascii="仿宋_GB2312" w:hAnsi="宋体" w:eastAsia="仿宋_GB2312"/>
          <w:sz w:val="28"/>
        </w:rPr>
        <w:t>崇明</w:t>
      </w:r>
      <w:r>
        <w:rPr>
          <w:rFonts w:hint="eastAsia" w:ascii="仿宋_GB2312" w:hAnsi="宋体" w:eastAsia="仿宋_GB2312"/>
          <w:sz w:val="28"/>
          <w:lang w:val="en-US" w:eastAsia="zh-CN"/>
        </w:rPr>
        <w:t>区</w:t>
      </w:r>
      <w:r>
        <w:rPr>
          <w:rFonts w:hint="eastAsia" w:ascii="仿宋_GB2312" w:hAnsi="宋体" w:eastAsia="仿宋_GB2312"/>
          <w:sz w:val="28"/>
        </w:rPr>
        <w:t xml:space="preserve">中兴镇人民政府办公室    </w:t>
      </w:r>
      <w:r>
        <w:rPr>
          <w:rFonts w:hint="eastAsia" w:ascii="仿宋_GB2312" w:hAnsi="宋体" w:eastAsia="仿宋_GB2312"/>
          <w:sz w:val="28"/>
          <w:lang w:val="en-US" w:eastAsia="zh-CN"/>
        </w:rPr>
        <w:t xml:space="preserve">  </w:t>
      </w:r>
      <w:r>
        <w:rPr>
          <w:rFonts w:hint="eastAsia" w:ascii="仿宋_GB2312" w:hAnsi="宋体"/>
          <w:sz w:val="28"/>
          <w:lang w:val="en-US" w:eastAsia="zh-CN"/>
        </w:rPr>
        <w:t xml:space="preserve">  </w:t>
      </w:r>
      <w:r>
        <w:rPr>
          <w:rFonts w:hint="eastAsia" w:ascii="仿宋_GB2312" w:hAnsi="宋体" w:eastAsia="仿宋_GB2312"/>
          <w:sz w:val="28"/>
        </w:rPr>
        <w:t xml:space="preserve"> 20</w:t>
      </w:r>
      <w:r>
        <w:rPr>
          <w:rFonts w:hint="eastAsia" w:ascii="仿宋_GB2312" w:hAnsi="宋体" w:eastAsia="仿宋_GB2312"/>
          <w:sz w:val="28"/>
          <w:lang w:val="en-US" w:eastAsia="zh-CN"/>
        </w:rPr>
        <w:t>23</w:t>
      </w:r>
      <w:r>
        <w:rPr>
          <w:rFonts w:hint="eastAsia" w:ascii="仿宋_GB2312" w:hAnsi="宋体" w:eastAsia="仿宋_GB2312"/>
          <w:sz w:val="28"/>
        </w:rPr>
        <w:t>年</w:t>
      </w:r>
      <w:r>
        <w:rPr>
          <w:rFonts w:hint="eastAsia" w:ascii="仿宋_GB2312" w:hAnsi="宋体" w:eastAsia="仿宋_GB2312"/>
          <w:sz w:val="28"/>
          <w:lang w:val="en-US" w:eastAsia="zh-CN"/>
        </w:rPr>
        <w:t>4</w:t>
      </w:r>
      <w:r>
        <w:rPr>
          <w:rFonts w:hint="eastAsia" w:ascii="仿宋_GB2312" w:hAnsi="宋体" w:eastAsia="仿宋_GB2312"/>
          <w:sz w:val="28"/>
        </w:rPr>
        <w:t>月</w:t>
      </w:r>
      <w:r>
        <w:rPr>
          <w:rFonts w:hint="eastAsia" w:ascii="仿宋_GB2312" w:hAnsi="宋体" w:eastAsia="仿宋_GB2312"/>
          <w:sz w:val="28"/>
          <w:lang w:val="en-US" w:eastAsia="zh-CN"/>
        </w:rPr>
        <w:t>18</w:t>
      </w:r>
      <w:r>
        <w:rPr>
          <w:rFonts w:hint="eastAsia" w:ascii="仿宋_GB2312" w:hAnsi="宋体" w:eastAsia="仿宋_GB2312"/>
          <w:sz w:val="28"/>
        </w:rPr>
        <w:t>日印</w:t>
      </w:r>
      <w:r>
        <w:rPr>
          <w:rFonts w:hint="eastAsia" w:ascii="仿宋_GB2312" w:hAnsi="宋体" w:eastAsia="仿宋_GB2312"/>
          <w:sz w:val="28"/>
          <w:lang w:val="en-US" w:eastAsia="zh-CN"/>
        </w:rPr>
        <w:t>发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hint="default" w:ascii="仿宋_GB2312" w:hAnsi="仿宋" w:eastAsia="仿宋_GB2312" w:cstheme="minorBidi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theme="minorBidi"/>
          <w:b/>
          <w:bCs/>
          <w:kern w:val="2"/>
          <w:sz w:val="32"/>
          <w:szCs w:val="32"/>
          <w:lang w:val="en-US" w:eastAsia="zh-CN" w:bidi="ar-SA"/>
        </w:rPr>
        <w:t>附件1：</w:t>
      </w:r>
    </w:p>
    <w:tbl>
      <w:tblPr>
        <w:tblStyle w:val="6"/>
        <w:tblW w:w="14690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6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469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Style w:val="7"/>
                <w:rFonts w:hint="eastAsia" w:ascii="仿宋_GB2312" w:hAnsi="仿宋_GB2312" w:eastAsia="仿宋_GB2312" w:cs="仿宋_GB2312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中兴镇</w:t>
            </w:r>
            <w:r>
              <w:rPr>
                <w:rStyle w:val="7"/>
                <w:rFonts w:hint="eastAsia" w:ascii="仿宋_GB2312" w:hAnsi="仿宋_GB2312" w:eastAsia="仿宋_GB2312" w:cs="仿宋_GB2312"/>
                <w:sz w:val="32"/>
                <w:szCs w:val="32"/>
                <w:lang w:val="en-US" w:eastAsia="zh-CN" w:bidi="ar"/>
              </w:rPr>
              <w:t>2023年农田基础设施管护计划及农田基础管护奖补资金使用表</w:t>
            </w:r>
          </w:p>
        </w:tc>
      </w:tr>
    </w:tbl>
    <w:tbl>
      <w:tblPr>
        <w:tblStyle w:val="6"/>
        <w:tblpPr w:leftFromText="180" w:rightFromText="180" w:vertAnchor="text" w:horzAnchor="page" w:tblpX="2487" w:tblpY="1210"/>
        <w:tblOverlap w:val="never"/>
        <w:tblW w:w="1177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5"/>
        <w:gridCol w:w="1170"/>
        <w:gridCol w:w="1875"/>
        <w:gridCol w:w="2625"/>
        <w:gridCol w:w="645"/>
        <w:gridCol w:w="946"/>
        <w:gridCol w:w="1080"/>
        <w:gridCol w:w="1230"/>
        <w:gridCol w:w="16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内容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单价(元)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灌溉泵站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泵房常规维修养护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室内外墙面、房顶、天沟、屋檐底部修理、门窗修理，室内墙面涂料；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间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77000.00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机泵机组室内附属设施增添或更换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上墙资料、警示牌、铭牌补缺；更换年检日期、更换过期灭火器、增加绝缘垫；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32000.00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电动机、水泵维保养护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提泵检修、更换易损件、电动机保养、更换轴承、水泵除锈处理；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74000.00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附属设施维修（含电器设备）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检修更换控制箱元器件，箱体除锈处理、照明电路检查、进户线整理；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32000.00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进水池检修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维护、维修、内外涂料、警示线；检修拍门、更换橡皮；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38400.00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出水池检修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维护、维修、内外涂料、警示线、加盖安全网罩；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96000.00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进水道八字墙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进水道清理淤泥、八字挡土墙维修、填土、警示线、增加拦污栅修理或更新；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48000.00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机房四周散水修补或新浇筑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修补或浇筑后填土；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64000.00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机房周边环境整治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清理垃圾、清除杂草、树、填土、整洁环境，绿化增加因地制宜；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32000.00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灌溉渠道及配套渠系建筑物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地下干支渠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8349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20872.50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衬砌干渠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29507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73767.50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衬砌支渠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81998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204995.00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土渠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7962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19905.00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渡槽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2600.00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田间涵洞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89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44500.00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田间排水沟渠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3000.00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倒虹吸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道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500.00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水闸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2204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4408.00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田间道路</w:t>
            </w:r>
          </w:p>
        </w:tc>
        <w:tc>
          <w:tcPr>
            <w:tcW w:w="18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田间道路</w:t>
            </w:r>
          </w:p>
        </w:tc>
        <w:tc>
          <w:tcPr>
            <w:tcW w:w="26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常规维保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平方米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10500.00 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优化项目</w:t>
            </w:r>
          </w:p>
        </w:tc>
        <w:tc>
          <w:tcPr>
            <w:tcW w:w="18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新增灌溉设施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新做渠道、过沟涵、窨井；新增小型机站、排放三相电源线路等；</w:t>
            </w:r>
          </w:p>
        </w:tc>
        <w:tc>
          <w:tcPr>
            <w:tcW w:w="6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150000.00 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7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机站优化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机泵机组大修、翻修、机房整新、更换门窗；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30000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150000.00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170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渠道优化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老旧渠道、压顶加钢网重新浇筑；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180000.00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7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配套设施优化</w:t>
            </w:r>
          </w:p>
        </w:tc>
        <w:tc>
          <w:tcPr>
            <w:tcW w:w="26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拆除原配电板、更新更换进户电源线、增设配电箱；拆除原控制箱，更换星三角软启动按钮式控制箱，原线路更新改排；</w:t>
            </w:r>
          </w:p>
        </w:tc>
        <w:tc>
          <w:tcPr>
            <w:tcW w:w="6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94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10000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240000.00 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常规项目</w:t>
            </w: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灌溉中抢修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机泵机组抢修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120000.00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17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渠道抢修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55" w:type="dxa"/>
            <w:gridSpan w:val="4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4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1718448 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  <w:sectPr>
          <w:pgSz w:w="16838" w:h="11906" w:orient="landscape"/>
          <w:pgMar w:top="720" w:right="720" w:bottom="720" w:left="720" w:header="851" w:footer="992" w:gutter="0"/>
          <w:pgNumType w:fmt="numberInDash"/>
          <w:cols w:space="425" w:num="1"/>
          <w:docGrid w:type="lines" w:linePitch="312" w:charSpace="0"/>
        </w:sect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hint="default" w:ascii="仿宋_GB2312" w:hAnsi="仿宋" w:eastAsia="仿宋_GB2312" w:cstheme="minorBidi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theme="minorBidi"/>
          <w:b/>
          <w:bCs/>
          <w:kern w:val="2"/>
          <w:sz w:val="32"/>
          <w:szCs w:val="32"/>
          <w:lang w:val="en-US" w:eastAsia="zh-CN" w:bidi="ar-SA"/>
        </w:rPr>
        <w:t>附件2：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" w:eastAsia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b/>
          <w:bCs/>
          <w:sz w:val="32"/>
          <w:szCs w:val="32"/>
          <w:lang w:eastAsia="zh-CN"/>
        </w:rPr>
        <w:t>中兴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镇20</w:t>
      </w:r>
      <w:r>
        <w:rPr>
          <w:rFonts w:hint="eastAsia" w:ascii="仿宋_GB2312" w:hAnsi="仿宋" w:eastAsia="仿宋_GB2312"/>
          <w:b/>
          <w:bCs/>
          <w:sz w:val="32"/>
          <w:szCs w:val="32"/>
          <w:lang w:val="en-US" w:eastAsia="zh-CN"/>
        </w:rPr>
        <w:t>23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年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 w:bidi="ar"/>
        </w:rPr>
        <w:t>农田基础设施管护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机站名录</w:t>
      </w:r>
      <w:r>
        <w:rPr>
          <w:rFonts w:hint="eastAsia" w:ascii="仿宋_GB2312" w:hAnsi="仿宋" w:eastAsia="仿宋_GB2312"/>
          <w:b/>
          <w:bCs/>
          <w:sz w:val="32"/>
          <w:szCs w:val="32"/>
          <w:lang w:eastAsia="zh-CN"/>
        </w:rPr>
        <w:t>表</w:t>
      </w:r>
    </w:p>
    <w:tbl>
      <w:tblPr>
        <w:tblStyle w:val="6"/>
        <w:tblpPr w:leftFromText="180" w:rightFromText="180" w:vertAnchor="text" w:horzAnchor="page" w:tblpX="990" w:tblpY="475"/>
        <w:tblOverlap w:val="never"/>
        <w:tblW w:w="1019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5"/>
        <w:gridCol w:w="1935"/>
        <w:gridCol w:w="1650"/>
        <w:gridCol w:w="1755"/>
        <w:gridCol w:w="1680"/>
        <w:gridCol w:w="22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exac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  <w:t>机站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名称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  <w:t>所在村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/>
              </w:rPr>
              <w:t>房屋间数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  <w:t>机泵台数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  <w:t>灌溉主要品种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滧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中西机站</w:t>
            </w:r>
          </w:p>
        </w:tc>
        <w:tc>
          <w:tcPr>
            <w:tcW w:w="1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滧中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七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滧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七滧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七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滧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七滧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滧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西南机站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七滧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滧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西北机站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七滧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滧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西1号机站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七滧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红旗1号机站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爱国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爱国南机站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爱国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爱国中机站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爱国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兴东南机站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中兴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中兴南机站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中兴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中兴北机站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中兴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13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合作机站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红星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大公菜区北机站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汲浜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汲浜南机站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汲浜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胜利西南机站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胜利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胜利北机站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胜利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胜利1号机站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胜利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19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胜利2号机站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胜利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菜区东机站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永隆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21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北兴中机站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北兴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22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北兴1号机站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北兴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23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菜区西机站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北兴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永北中机站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富圩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25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永北西机站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富圩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26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永北中北机站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富圩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27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永北东南机站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富圩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28</w:t>
            </w:r>
          </w:p>
        </w:tc>
        <w:tc>
          <w:tcPr>
            <w:tcW w:w="19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富圩东机站</w:t>
            </w: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富圩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29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富圩西机站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富圩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30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永南南机站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永南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31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永南中机站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永南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lang w:val="en-US" w:eastAsia="zh-CN"/>
              </w:rPr>
              <w:t>32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永南北机站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  <w:t>永南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lang w:eastAsia="zh-CN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" w:firstLineChars="100"/>
        <w:jc w:val="center"/>
        <w:rPr>
          <w:rFonts w:hint="eastAsia" w:ascii="仿宋_GB2312" w:hAnsi="仿宋" w:eastAsia="仿宋_GB2312" w:cstheme="minorBidi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2098" w:right="1417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641562"/>
    <w:multiLevelType w:val="singleLevel"/>
    <w:tmpl w:val="2064156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wZGRiNzY4Y2Q4MmFmMjY5MjBiNDliMWRiMTMxZmQifQ=="/>
  </w:docVars>
  <w:rsids>
    <w:rsidRoot w:val="4C68357C"/>
    <w:rsid w:val="041F076E"/>
    <w:rsid w:val="04917663"/>
    <w:rsid w:val="13F9305A"/>
    <w:rsid w:val="15CF2088"/>
    <w:rsid w:val="15EB68F2"/>
    <w:rsid w:val="16186EAA"/>
    <w:rsid w:val="177D019F"/>
    <w:rsid w:val="179E3F4C"/>
    <w:rsid w:val="18364B03"/>
    <w:rsid w:val="19B91ACC"/>
    <w:rsid w:val="19BB04B6"/>
    <w:rsid w:val="1B992602"/>
    <w:rsid w:val="1EAF4694"/>
    <w:rsid w:val="1EFD1616"/>
    <w:rsid w:val="214C1BE5"/>
    <w:rsid w:val="22787EF0"/>
    <w:rsid w:val="24BE1E9D"/>
    <w:rsid w:val="253112FA"/>
    <w:rsid w:val="25A521AF"/>
    <w:rsid w:val="280367CE"/>
    <w:rsid w:val="29C556CE"/>
    <w:rsid w:val="2AA51912"/>
    <w:rsid w:val="2E942599"/>
    <w:rsid w:val="31DC0E1D"/>
    <w:rsid w:val="324E73DC"/>
    <w:rsid w:val="331458F1"/>
    <w:rsid w:val="34A80544"/>
    <w:rsid w:val="36194E4F"/>
    <w:rsid w:val="367F0E1D"/>
    <w:rsid w:val="38B8768C"/>
    <w:rsid w:val="3A0C509A"/>
    <w:rsid w:val="3A7C644F"/>
    <w:rsid w:val="3D251995"/>
    <w:rsid w:val="40305452"/>
    <w:rsid w:val="40CB033B"/>
    <w:rsid w:val="41A255A6"/>
    <w:rsid w:val="456B7690"/>
    <w:rsid w:val="49FC5764"/>
    <w:rsid w:val="4C68357C"/>
    <w:rsid w:val="50AD12CB"/>
    <w:rsid w:val="564E3E53"/>
    <w:rsid w:val="5DE14B58"/>
    <w:rsid w:val="5E43723A"/>
    <w:rsid w:val="5FE72533"/>
    <w:rsid w:val="61483685"/>
    <w:rsid w:val="648D1AC9"/>
    <w:rsid w:val="64DF6806"/>
    <w:rsid w:val="64FB25AE"/>
    <w:rsid w:val="658529B2"/>
    <w:rsid w:val="65B42E72"/>
    <w:rsid w:val="68604400"/>
    <w:rsid w:val="6C696235"/>
    <w:rsid w:val="6D535020"/>
    <w:rsid w:val="6E77101B"/>
    <w:rsid w:val="72FE76D5"/>
    <w:rsid w:val="733506A2"/>
    <w:rsid w:val="7C6302C1"/>
    <w:rsid w:val="7ED8245E"/>
    <w:rsid w:val="7F05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qFormat/>
    <w:uiPriority w:val="0"/>
    <w:pPr>
      <w:keepNext/>
      <w:keepLines/>
      <w:spacing w:before="280" w:after="290" w:line="376" w:lineRule="auto"/>
      <w:outlineLvl w:val="4"/>
    </w:pPr>
    <w:rPr>
      <w:rFonts w:ascii="Times New Roman" w:hAnsi="Times New Roman" w:eastAsia="宋体" w:cs="Times New Roman"/>
      <w:b/>
      <w:bCs/>
      <w:sz w:val="28"/>
      <w:szCs w:val="28"/>
      <w:lang w:val="zh-CN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7">
    <w:name w:val="font51"/>
    <w:basedOn w:val="5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none"/>
    </w:rPr>
  </w:style>
  <w:style w:type="character" w:customStyle="1" w:styleId="8">
    <w:name w:val="font21"/>
    <w:basedOn w:val="5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1668</Words>
  <Characters>2017</Characters>
  <Lines>1</Lines>
  <Paragraphs>1</Paragraphs>
  <TotalTime>3</TotalTime>
  <ScaleCrop>false</ScaleCrop>
  <LinksUpToDate>false</LinksUpToDate>
  <CharactersWithSpaces>2118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2018-09-26T01:32:00Z</dcterms:created>
  <dc:creator>小乌虫</dc:creator>
  <cp:lastModifiedBy>Administrator</cp:lastModifiedBy>
  <cp:lastPrinted>2023-05-16T02:28:08Z</cp:lastPrinted>
  <dcterms:modified xsi:type="dcterms:W3CDTF">2023-05-16T02:28:17Z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1CCFE89E62BF4347ADF772323A999B6D</vt:lpwstr>
  </property>
</Properties>
</file>