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line="500" w:lineRule="exact"/>
        <w:ind w:firstLine="0" w:firstLineChars="0"/>
        <w:jc w:val="center"/>
        <w:rPr>
          <w:rFonts w:ascii="方正小标宋简体" w:hAnsi="方正小标宋简体" w:eastAsia="方正小标宋简体"/>
          <w:b/>
          <w:sz w:val="44"/>
          <w:szCs w:val="44"/>
        </w:rPr>
      </w:pPr>
      <w:r>
        <w:rPr>
          <w:rFonts w:hint="eastAsia" w:ascii="黑体" w:hAnsi="黑体" w:eastAsia="黑体" w:cs="黑体"/>
          <w:b/>
          <w:sz w:val="44"/>
          <w:szCs w:val="44"/>
        </w:rPr>
        <w:t>崇明区财政项目支出绩效评价报告</w:t>
      </w:r>
    </w:p>
    <w:p>
      <w:pPr>
        <w:pageBreakBefore w:val="0"/>
        <w:kinsoku/>
        <w:wordWrap/>
        <w:overflowPunct/>
        <w:topLinePunct w:val="0"/>
        <w:autoSpaceDN/>
        <w:bidi w:val="0"/>
        <w:spacing w:line="500" w:lineRule="exact"/>
        <w:ind w:left="0" w:leftChars="0" w:firstLine="0" w:firstLineChars="0"/>
        <w:jc w:val="center"/>
        <w:rPr>
          <w:rFonts w:hint="eastAsia" w:ascii="Times New Roman" w:hAnsi="Times New Roman" w:eastAsia="黑体"/>
          <w:b/>
          <w:sz w:val="44"/>
          <w:szCs w:val="44"/>
          <w:lang w:eastAsia="zh-CN"/>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仿宋"/>
          <w:b/>
          <w:sz w:val="44"/>
          <w:szCs w:val="44"/>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widowControl/>
        <w:kinsoku/>
        <w:wordWrap/>
        <w:overflowPunct/>
        <w:topLinePunct w:val="0"/>
        <w:autoSpaceDN/>
        <w:bidi w:val="0"/>
        <w:spacing w:line="500" w:lineRule="exact"/>
        <w:ind w:left="0" w:leftChars="0" w:firstLine="560" w:firstLineChars="200"/>
        <w:contextualSpacing w:val="0"/>
        <w:jc w:val="both"/>
        <w:rPr>
          <w:rFonts w:ascii="黑体" w:hAnsi="黑体" w:eastAsia="黑体" w:cs="黑体"/>
          <w:kern w:val="0"/>
          <w:sz w:val="28"/>
          <w:szCs w:val="28"/>
          <w:lang w:bidi="en-US"/>
        </w:rPr>
      </w:pPr>
      <w:r>
        <w:rPr>
          <w:rFonts w:hint="eastAsia" w:ascii="黑体" w:hAnsi="黑体" w:eastAsia="黑体" w:cs="黑体"/>
          <w:kern w:val="0"/>
          <w:sz w:val="28"/>
          <w:szCs w:val="28"/>
          <w:lang w:bidi="en-US"/>
        </w:rPr>
        <w:t>项目名称：</w:t>
      </w:r>
      <w:r>
        <w:rPr>
          <w:rFonts w:hint="eastAsia" w:ascii="黑体" w:hAnsi="黑体" w:eastAsia="黑体" w:cs="黑体"/>
          <w:kern w:val="0"/>
          <w:sz w:val="28"/>
          <w:szCs w:val="28"/>
          <w:lang w:eastAsia="zh-CN" w:bidi="en-US"/>
        </w:rPr>
        <w:t>2020年建设镇虹桥村乡村振兴示范村建设项目</w:t>
      </w:r>
    </w:p>
    <w:p>
      <w:pPr>
        <w:pageBreakBefore w:val="0"/>
        <w:widowControl/>
        <w:kinsoku/>
        <w:wordWrap/>
        <w:overflowPunct/>
        <w:topLinePunct w:val="0"/>
        <w:autoSpaceDN/>
        <w:bidi w:val="0"/>
        <w:spacing w:line="500" w:lineRule="exact"/>
        <w:ind w:left="0" w:leftChars="0" w:right="1066" w:rightChars="333" w:firstLine="560" w:firstLineChars="200"/>
        <w:contextualSpacing w:val="0"/>
        <w:jc w:val="left"/>
        <w:rPr>
          <w:rFonts w:hint="default" w:ascii="黑体" w:hAnsi="黑体" w:eastAsia="黑体" w:cs="黑体"/>
          <w:kern w:val="0"/>
          <w:sz w:val="28"/>
          <w:szCs w:val="28"/>
          <w:highlight w:val="none"/>
          <w:lang w:val="en-US" w:eastAsia="zh-CN" w:bidi="en-US"/>
        </w:rPr>
      </w:pPr>
      <w:r>
        <w:rPr>
          <w:rFonts w:hint="eastAsia" w:ascii="黑体" w:hAnsi="黑体" w:eastAsia="黑体" w:cs="黑体"/>
          <w:kern w:val="0"/>
          <w:sz w:val="28"/>
          <w:szCs w:val="28"/>
          <w:highlight w:val="none"/>
          <w:lang w:bidi="en-US"/>
        </w:rPr>
        <w:t>项目</w:t>
      </w:r>
      <w:r>
        <w:rPr>
          <w:rFonts w:ascii="黑体" w:hAnsi="黑体" w:eastAsia="黑体" w:cs="黑体"/>
          <w:kern w:val="0"/>
          <w:sz w:val="28"/>
          <w:szCs w:val="28"/>
          <w:highlight w:val="none"/>
          <w:lang w:bidi="en-US"/>
        </w:rPr>
        <w:t>单位</w:t>
      </w:r>
      <w:r>
        <w:rPr>
          <w:rFonts w:hint="eastAsia" w:ascii="黑体" w:hAnsi="黑体" w:eastAsia="黑体" w:cs="黑体"/>
          <w:kern w:val="0"/>
          <w:sz w:val="28"/>
          <w:szCs w:val="28"/>
          <w:highlight w:val="none"/>
          <w:lang w:bidi="en-US"/>
        </w:rPr>
        <w:t>：上海市崇明区</w:t>
      </w:r>
      <w:r>
        <w:rPr>
          <w:rFonts w:hint="eastAsia" w:ascii="黑体" w:hAnsi="黑体" w:eastAsia="黑体" w:cs="黑体"/>
          <w:kern w:val="0"/>
          <w:sz w:val="28"/>
          <w:szCs w:val="28"/>
          <w:highlight w:val="none"/>
          <w:lang w:val="en-US" w:eastAsia="zh-CN" w:bidi="en-US"/>
        </w:rPr>
        <w:t>建设镇人民政府</w:t>
      </w:r>
    </w:p>
    <w:p>
      <w:pPr>
        <w:pageBreakBefore w:val="0"/>
        <w:widowControl/>
        <w:kinsoku/>
        <w:wordWrap/>
        <w:overflowPunct/>
        <w:topLinePunct w:val="0"/>
        <w:autoSpaceDN/>
        <w:bidi w:val="0"/>
        <w:spacing w:line="500" w:lineRule="exact"/>
        <w:ind w:left="0" w:leftChars="0" w:firstLine="560" w:firstLineChars="200"/>
        <w:contextualSpacing w:val="0"/>
        <w:jc w:val="left"/>
        <w:rPr>
          <w:rFonts w:ascii="黑体" w:hAnsi="黑体" w:eastAsia="黑体" w:cs="黑体"/>
          <w:kern w:val="0"/>
          <w:sz w:val="28"/>
          <w:szCs w:val="28"/>
          <w:lang w:bidi="en-US"/>
        </w:rPr>
      </w:pPr>
      <w:r>
        <w:rPr>
          <w:rFonts w:hint="eastAsia" w:ascii="黑体" w:hAnsi="黑体" w:eastAsia="黑体" w:cs="黑体"/>
          <w:kern w:val="0"/>
          <w:sz w:val="28"/>
          <w:szCs w:val="28"/>
          <w:highlight w:val="none"/>
          <w:lang w:bidi="en-US"/>
        </w:rPr>
        <w:t>主管部门：上海市崇明区农业农村委员会</w:t>
      </w:r>
    </w:p>
    <w:p>
      <w:pPr>
        <w:pageBreakBefore w:val="0"/>
        <w:widowControl/>
        <w:kinsoku/>
        <w:wordWrap/>
        <w:overflowPunct/>
        <w:topLinePunct w:val="0"/>
        <w:autoSpaceDN/>
        <w:bidi w:val="0"/>
        <w:spacing w:line="500" w:lineRule="exact"/>
        <w:ind w:left="0" w:leftChars="0" w:firstLine="560" w:firstLineChars="200"/>
        <w:contextualSpacing w:val="0"/>
        <w:jc w:val="left"/>
        <w:rPr>
          <w:rFonts w:hint="eastAsia" w:ascii="黑体" w:hAnsi="黑体" w:eastAsia="黑体" w:cs="黑体"/>
          <w:kern w:val="0"/>
          <w:sz w:val="28"/>
          <w:szCs w:val="28"/>
          <w:lang w:bidi="en-US"/>
        </w:rPr>
      </w:pPr>
      <w:r>
        <w:rPr>
          <w:rFonts w:hint="eastAsia" w:ascii="黑体" w:hAnsi="黑体" w:eastAsia="黑体" w:cs="黑体"/>
          <w:kern w:val="0"/>
          <w:sz w:val="28"/>
          <w:szCs w:val="28"/>
          <w:lang w:bidi="en-US"/>
        </w:rPr>
        <w:t>委托单位：上海市崇明区财政局</w:t>
      </w:r>
    </w:p>
    <w:p>
      <w:pPr>
        <w:pageBreakBefore w:val="0"/>
        <w:widowControl/>
        <w:kinsoku/>
        <w:wordWrap/>
        <w:overflowPunct/>
        <w:topLinePunct w:val="0"/>
        <w:autoSpaceDN/>
        <w:bidi w:val="0"/>
        <w:spacing w:line="500" w:lineRule="exact"/>
        <w:ind w:left="0" w:leftChars="0" w:firstLine="560" w:firstLineChars="200"/>
        <w:contextualSpacing w:val="0"/>
        <w:jc w:val="left"/>
        <w:rPr>
          <w:rFonts w:ascii="Times New Roman" w:hAnsi="Times New Roman" w:eastAsia="黑体"/>
          <w:sz w:val="36"/>
          <w:szCs w:val="36"/>
        </w:rPr>
      </w:pPr>
      <w:r>
        <w:rPr>
          <w:rFonts w:hint="eastAsia" w:ascii="黑体" w:hAnsi="黑体" w:eastAsia="黑体" w:cs="黑体"/>
          <w:kern w:val="0"/>
          <w:sz w:val="28"/>
          <w:szCs w:val="28"/>
          <w:lang w:bidi="en-US"/>
        </w:rPr>
        <w:t>评价机构：上海首絮维施企业管理咨询有限公司</w:t>
      </w:r>
    </w:p>
    <w:p>
      <w:pPr>
        <w:pageBreakBefore w:val="0"/>
        <w:kinsoku/>
        <w:wordWrap/>
        <w:overflowPunct/>
        <w:topLinePunct w:val="0"/>
        <w:autoSpaceDN/>
        <w:bidi w:val="0"/>
        <w:spacing w:before="100" w:beforeAutospacing="1" w:line="500" w:lineRule="exact"/>
        <w:ind w:firstLine="0" w:firstLineChars="0"/>
        <w:rPr>
          <w:rFonts w:ascii="Times New Roman" w:hAnsi="Times New Roman" w:eastAsia="黑体"/>
          <w:sz w:val="36"/>
          <w:szCs w:val="36"/>
        </w:rPr>
      </w:pPr>
    </w:p>
    <w:p>
      <w:pPr>
        <w:pageBreakBefore w:val="0"/>
        <w:kinsoku/>
        <w:wordWrap/>
        <w:overflowPunct/>
        <w:topLinePunct w:val="0"/>
        <w:autoSpaceDN/>
        <w:bidi w:val="0"/>
        <w:spacing w:line="500" w:lineRule="exact"/>
        <w:ind w:firstLine="640"/>
        <w:rPr>
          <w:rFonts w:ascii="Times New Roman" w:hAnsi="Times New Roman" w:eastAsia="仿宋"/>
          <w:szCs w:val="32"/>
        </w:rPr>
      </w:pPr>
    </w:p>
    <w:p>
      <w:pPr>
        <w:pageBreakBefore w:val="0"/>
        <w:tabs>
          <w:tab w:val="left" w:pos="2877"/>
        </w:tabs>
        <w:kinsoku/>
        <w:wordWrap/>
        <w:overflowPunct/>
        <w:topLinePunct w:val="0"/>
        <w:autoSpaceDN/>
        <w:bidi w:val="0"/>
        <w:spacing w:line="500" w:lineRule="exact"/>
        <w:ind w:firstLine="0" w:firstLineChars="0"/>
        <w:jc w:val="center"/>
        <w:rPr>
          <w:rFonts w:ascii="黑体" w:hAnsi="黑体" w:eastAsia="黑体"/>
          <w:b/>
          <w:bCs/>
          <w:szCs w:val="32"/>
        </w:rPr>
      </w:pPr>
      <w:r>
        <w:rPr>
          <w:rFonts w:hint="eastAsia" w:ascii="黑体" w:hAnsi="黑体" w:eastAsia="黑体" w:cs="Times New Roman"/>
          <w:b w:val="0"/>
          <w:bCs/>
          <w:kern w:val="0"/>
          <w:sz w:val="28"/>
          <w:szCs w:val="21"/>
          <w:lang w:bidi="en-US"/>
        </w:rPr>
        <w:t>二〇二</w:t>
      </w:r>
      <w:r>
        <w:rPr>
          <w:rFonts w:hint="eastAsia" w:ascii="黑体" w:hAnsi="黑体" w:eastAsia="黑体" w:cs="Times New Roman"/>
          <w:b w:val="0"/>
          <w:bCs/>
          <w:kern w:val="0"/>
          <w:sz w:val="28"/>
          <w:szCs w:val="21"/>
          <w:lang w:val="en-US" w:eastAsia="zh-CN" w:bidi="en-US"/>
        </w:rPr>
        <w:t>二</w:t>
      </w:r>
      <w:r>
        <w:rPr>
          <w:rFonts w:hint="eastAsia" w:ascii="黑体" w:hAnsi="黑体" w:eastAsia="黑体" w:cs="Times New Roman"/>
          <w:b w:val="0"/>
          <w:bCs/>
          <w:kern w:val="0"/>
          <w:sz w:val="28"/>
          <w:szCs w:val="21"/>
          <w:lang w:bidi="en-US"/>
        </w:rPr>
        <w:t>年</w:t>
      </w:r>
      <w:r>
        <w:rPr>
          <w:rFonts w:hint="eastAsia" w:ascii="黑体" w:hAnsi="黑体" w:eastAsia="黑体" w:cs="Times New Roman"/>
          <w:b w:val="0"/>
          <w:bCs/>
          <w:kern w:val="0"/>
          <w:sz w:val="28"/>
          <w:szCs w:val="21"/>
          <w:lang w:val="en-US" w:eastAsia="zh-CN" w:bidi="en-US"/>
        </w:rPr>
        <w:t>七</w:t>
      </w:r>
      <w:r>
        <w:rPr>
          <w:rFonts w:hint="eastAsia" w:ascii="黑体" w:hAnsi="黑体" w:eastAsia="黑体" w:cs="Times New Roman"/>
          <w:b w:val="0"/>
          <w:bCs/>
          <w:kern w:val="0"/>
          <w:sz w:val="28"/>
          <w:szCs w:val="21"/>
          <w:lang w:bidi="en-US"/>
        </w:rPr>
        <w:t>月</w:t>
      </w:r>
    </w:p>
    <w:p>
      <w:pPr>
        <w:pageBreakBefore w:val="0"/>
        <w:widowControl/>
        <w:kinsoku/>
        <w:wordWrap/>
        <w:overflowPunct/>
        <w:topLinePunct w:val="0"/>
        <w:autoSpaceDN/>
        <w:bidi w:val="0"/>
        <w:spacing w:line="500" w:lineRule="exact"/>
        <w:ind w:firstLine="643"/>
        <w:jc w:val="left"/>
        <w:rPr>
          <w:rFonts w:ascii="黑体" w:hAnsi="黑体" w:eastAsia="黑体"/>
          <w:b/>
          <w:szCs w:val="32"/>
        </w:rPr>
      </w:pPr>
    </w:p>
    <w:p>
      <w:pPr>
        <w:pageBreakBefore w:val="0"/>
        <w:kinsoku/>
        <w:wordWrap/>
        <w:overflowPunct/>
        <w:topLinePunct w:val="0"/>
        <w:autoSpaceDN/>
        <w:bidi w:val="0"/>
        <w:spacing w:line="500" w:lineRule="exact"/>
        <w:ind w:firstLine="560"/>
        <w:rPr>
          <w:rFonts w:ascii="Times New Roman" w:hAnsi="Times New Roman"/>
          <w:sz w:val="28"/>
          <w:szCs w:val="28"/>
        </w:rPr>
      </w:pPr>
    </w:p>
    <w:p>
      <w:pPr>
        <w:pageBreakBefore w:val="0"/>
        <w:kinsoku/>
        <w:wordWrap/>
        <w:overflowPunct/>
        <w:topLinePunct w:val="0"/>
        <w:autoSpaceDN/>
        <w:bidi w:val="0"/>
        <w:spacing w:line="500" w:lineRule="exact"/>
        <w:ind w:firstLine="560"/>
        <w:rPr>
          <w:rFonts w:ascii="Times New Roman" w:hAnsi="Times New Roman"/>
          <w:sz w:val="28"/>
          <w:szCs w:val="28"/>
        </w:rPr>
      </w:pPr>
    </w:p>
    <w:p>
      <w:pPr>
        <w:pageBreakBefore w:val="0"/>
        <w:kinsoku/>
        <w:wordWrap/>
        <w:overflowPunct/>
        <w:topLinePunct w:val="0"/>
        <w:autoSpaceDN/>
        <w:bidi w:val="0"/>
        <w:spacing w:line="500" w:lineRule="exact"/>
        <w:ind w:firstLine="560"/>
        <w:rPr>
          <w:rFonts w:ascii="Times New Roman" w:hAnsi="Times New Roman"/>
          <w:sz w:val="28"/>
          <w:szCs w:val="28"/>
        </w:rPr>
      </w:pPr>
    </w:p>
    <w:p>
      <w:pPr>
        <w:pageBreakBefore w:val="0"/>
        <w:kinsoku/>
        <w:wordWrap/>
        <w:overflowPunct/>
        <w:topLinePunct w:val="0"/>
        <w:autoSpaceDN/>
        <w:bidi w:val="0"/>
        <w:spacing w:line="500" w:lineRule="exact"/>
        <w:ind w:firstLine="560"/>
        <w:rPr>
          <w:rFonts w:ascii="Times New Roman" w:hAnsi="Times New Roman"/>
          <w:sz w:val="28"/>
          <w:szCs w:val="28"/>
        </w:rPr>
      </w:pPr>
    </w:p>
    <w:p>
      <w:pPr>
        <w:ind w:left="0" w:leftChars="0" w:firstLine="0" w:firstLineChars="0"/>
        <w:rPr>
          <w:rFonts w:ascii="Times New Roman" w:hAnsi="Times New Roman"/>
          <w:sz w:val="28"/>
          <w:szCs w:val="28"/>
        </w:rPr>
      </w:pPr>
      <w:r>
        <w:rPr>
          <w:rFonts w:hint="eastAsia" w:ascii="黑体" w:hAnsi="黑体" w:eastAsia="黑体" w:cs="仿宋_GB2312"/>
          <w:b/>
          <w:kern w:val="2"/>
          <w:sz w:val="28"/>
          <w:szCs w:val="28"/>
        </w:rPr>
        <w:br w:type="page"/>
      </w:r>
    </w:p>
    <w:sdt>
      <w:sdtPr>
        <w:rPr>
          <w:rFonts w:ascii="宋体" w:hAnsi="宋体" w:eastAsia="宋体" w:cs="Times New Roman"/>
          <w:kern w:val="1"/>
          <w:sz w:val="21"/>
          <w:szCs w:val="22"/>
          <w:lang w:val="en-US" w:eastAsia="zh-CN" w:bidi="ar-SA"/>
        </w:rPr>
        <w:id w:val="147460358"/>
        <w15:color w:val="DBDBDB"/>
        <w:docPartObj>
          <w:docPartGallery w:val="Table of Contents"/>
          <w:docPartUnique/>
        </w:docPartObj>
      </w:sdtPr>
      <w:sdtEndPr>
        <w:rPr>
          <w:rFonts w:ascii="宋体" w:hAnsi="宋体" w:eastAsia="宋体" w:cs="Times New Roman"/>
          <w:kern w:val="1"/>
          <w:sz w:val="21"/>
          <w:szCs w:val="22"/>
          <w:lang w:val="en-US" w:eastAsia="zh-CN" w:bidi="ar-SA"/>
        </w:rPr>
      </w:sdtEndPr>
      <w:sdtContent>
        <w:p>
          <w:pPr>
            <w:spacing w:before="0" w:beforeLines="0" w:after="0" w:afterLines="0" w:line="240" w:lineRule="auto"/>
            <w:ind w:left="0" w:leftChars="0" w:right="0" w:rightChars="0" w:firstLine="0" w:firstLineChars="0"/>
            <w:jc w:val="center"/>
          </w:pPr>
          <w:bookmarkStart w:id="107" w:name="_GoBack"/>
          <w:bookmarkEnd w:id="107"/>
          <w:r>
            <w:rPr>
              <w:rFonts w:ascii="宋体" w:hAnsi="宋体" w:eastAsia="宋体"/>
              <w:b/>
              <w:bCs/>
              <w:sz w:val="32"/>
              <w:szCs w:val="36"/>
            </w:rPr>
            <w:t>目</w:t>
          </w:r>
          <w:r>
            <w:rPr>
              <w:rFonts w:hint="eastAsia" w:ascii="宋体" w:hAnsi="宋体" w:eastAsia="宋体"/>
              <w:b/>
              <w:bCs/>
              <w:sz w:val="32"/>
              <w:szCs w:val="36"/>
              <w:lang w:val="en-US" w:eastAsia="zh-CN"/>
            </w:rPr>
            <w:t xml:space="preserve"> </w:t>
          </w:r>
          <w:r>
            <w:rPr>
              <w:rFonts w:ascii="宋体" w:hAnsi="宋体" w:eastAsia="宋体"/>
              <w:b/>
              <w:bCs/>
              <w:sz w:val="32"/>
              <w:szCs w:val="36"/>
            </w:rPr>
            <w:t>录</w:t>
          </w:r>
        </w:p>
        <w:p>
          <w:pPr>
            <w:pStyle w:val="9"/>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TOC \o "1-3" \h \u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_Toc13880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1"/>
            </w:rPr>
            <w:t>摘要</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_Toc13880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9"/>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_Toc970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一、项目</w:t>
          </w:r>
          <w:r>
            <w:rPr>
              <w:rFonts w:hint="eastAsia" w:ascii="仿宋_GB2312" w:hAnsi="仿宋_GB2312" w:eastAsia="仿宋_GB2312" w:cs="仿宋_GB2312"/>
              <w:sz w:val="28"/>
              <w:szCs w:val="21"/>
              <w:lang w:val="en-US" w:eastAsia="zh-CN"/>
            </w:rPr>
            <w:t>基本情况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_Toc970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_Toc17896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（一）项目背景、目的与依据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_Toc17896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_Toc4863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1.项目背景</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_Toc4863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_Toc30097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2.立项目的</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_Toc30097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_Toc9162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3.立项依据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_Toc9162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_Toc15621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（二）项目实施计划</w:t>
          </w:r>
          <w:r>
            <w:rPr>
              <w:rFonts w:hint="eastAsia" w:ascii="仿宋_GB2312" w:hAnsi="仿宋_GB2312" w:eastAsia="仿宋_GB2312" w:cs="仿宋_GB2312"/>
              <w:sz w:val="28"/>
              <w:szCs w:val="21"/>
              <w:lang w:val="en-US" w:eastAsia="zh-CN"/>
            </w:rPr>
            <w:t>及完成情况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_Toc15621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7</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_Toc21648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1"/>
              <w:lang w:val="en-US" w:eastAsia="zh-CN"/>
            </w:rPr>
            <w:t>1.项目计划实施内容</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_Toc21648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7</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_Toc14189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1"/>
              <w:lang w:val="en-US" w:eastAsia="zh-CN"/>
            </w:rPr>
            <w:t>2.项目实际完成情况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_Toc14189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8</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_Toc22729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kern w:val="2"/>
              <w:sz w:val="28"/>
              <w:szCs w:val="28"/>
              <w:lang w:val="en-US" w:eastAsia="zh-CN"/>
            </w:rPr>
            <w:t>3.项目合同签订及履约情况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_Toc22729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_Toc907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（三）项目</w:t>
          </w:r>
          <w:r>
            <w:rPr>
              <w:rFonts w:hint="eastAsia" w:ascii="仿宋_GB2312" w:hAnsi="仿宋_GB2312" w:eastAsia="仿宋_GB2312" w:cs="仿宋_GB2312"/>
              <w:sz w:val="28"/>
              <w:szCs w:val="21"/>
              <w:lang w:val="en-US" w:eastAsia="zh-CN"/>
            </w:rPr>
            <w:t>资金来源、项目</w:t>
          </w:r>
          <w:r>
            <w:rPr>
              <w:rFonts w:hint="eastAsia" w:ascii="仿宋_GB2312" w:hAnsi="仿宋_GB2312" w:eastAsia="仿宋_GB2312" w:cs="仿宋_GB2312"/>
              <w:sz w:val="28"/>
              <w:szCs w:val="21"/>
            </w:rPr>
            <w:t>预算</w:t>
          </w:r>
          <w:r>
            <w:rPr>
              <w:rFonts w:hint="eastAsia" w:ascii="仿宋_GB2312" w:hAnsi="仿宋_GB2312" w:eastAsia="仿宋_GB2312" w:cs="仿宋_GB2312"/>
              <w:sz w:val="28"/>
              <w:szCs w:val="21"/>
              <w:lang w:val="en-US" w:eastAsia="zh-CN"/>
            </w:rPr>
            <w:t>及</w:t>
          </w:r>
          <w:r>
            <w:rPr>
              <w:rFonts w:hint="eastAsia" w:ascii="仿宋_GB2312" w:hAnsi="仿宋_GB2312" w:eastAsia="仿宋_GB2312" w:cs="仿宋_GB2312"/>
              <w:sz w:val="28"/>
              <w:szCs w:val="21"/>
            </w:rPr>
            <w:t>资金使用情况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_Toc907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_Toc20660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rPr>
            <w:t>1.预算金额及资金来源</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_Toc20660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_Toc21278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highlight w:val="none"/>
              <w:lang w:val="en-US" w:eastAsia="zh-CN"/>
            </w:rPr>
            <w:t>2.</w:t>
          </w:r>
          <w:r>
            <w:rPr>
              <w:rFonts w:hint="eastAsia" w:ascii="仿宋_GB2312" w:hAnsi="仿宋_GB2312" w:eastAsia="仿宋_GB2312" w:cs="仿宋_GB2312"/>
              <w:kern w:val="2"/>
              <w:sz w:val="28"/>
              <w:szCs w:val="28"/>
              <w:highlight w:val="none"/>
            </w:rPr>
            <w:t>预算执行情况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_Toc21278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_Toc22437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（四）项目</w:t>
          </w:r>
          <w:r>
            <w:rPr>
              <w:rFonts w:hint="eastAsia" w:ascii="仿宋_GB2312" w:hAnsi="仿宋_GB2312" w:eastAsia="仿宋_GB2312" w:cs="仿宋_GB2312"/>
              <w:sz w:val="28"/>
              <w:szCs w:val="21"/>
              <w:lang w:val="en-US" w:eastAsia="zh-CN"/>
            </w:rPr>
            <w:t>的</w:t>
          </w:r>
          <w:r>
            <w:rPr>
              <w:rFonts w:hint="eastAsia" w:ascii="仿宋_GB2312" w:hAnsi="仿宋_GB2312" w:eastAsia="仿宋_GB2312" w:cs="仿宋_GB2312"/>
              <w:sz w:val="28"/>
              <w:szCs w:val="21"/>
            </w:rPr>
            <w:t>组织</w:t>
          </w:r>
          <w:r>
            <w:rPr>
              <w:rFonts w:hint="eastAsia" w:ascii="仿宋_GB2312" w:hAnsi="仿宋_GB2312" w:eastAsia="仿宋_GB2312" w:cs="仿宋_GB2312"/>
              <w:sz w:val="28"/>
              <w:szCs w:val="21"/>
              <w:lang w:val="en-US" w:eastAsia="zh-CN"/>
            </w:rPr>
            <w:t>及</w:t>
          </w:r>
          <w:r>
            <w:rPr>
              <w:rFonts w:hint="eastAsia" w:ascii="仿宋_GB2312" w:hAnsi="仿宋_GB2312" w:eastAsia="仿宋_GB2312" w:cs="仿宋_GB2312"/>
              <w:sz w:val="28"/>
              <w:szCs w:val="21"/>
            </w:rPr>
            <w:t>管理</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_Toc22437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_Toc2672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rPr>
            <w:t>1.项目组织情况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_Toc2672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_Toc17886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2.</w:t>
          </w:r>
          <w:r>
            <w:rPr>
              <w:rFonts w:hint="eastAsia" w:ascii="仿宋_GB2312" w:hAnsi="仿宋_GB2312" w:eastAsia="仿宋_GB2312" w:cs="仿宋_GB2312"/>
              <w:sz w:val="28"/>
              <w:szCs w:val="21"/>
              <w:highlight w:val="none"/>
            </w:rPr>
            <w:t>业务管理流程</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_Toc17886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19</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_Toc6487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3.</w:t>
          </w:r>
          <w:r>
            <w:rPr>
              <w:rFonts w:hint="eastAsia" w:ascii="仿宋_GB2312" w:hAnsi="仿宋_GB2312" w:eastAsia="仿宋_GB2312" w:cs="仿宋_GB2312"/>
              <w:sz w:val="28"/>
              <w:szCs w:val="21"/>
              <w:highlight w:val="none"/>
            </w:rPr>
            <w:t>预算拨付流程</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_Toc6487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_Toc18960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lang w:val="en-US" w:eastAsia="zh-CN"/>
            </w:rPr>
            <w:t>五</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项目绩效目标</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_Toc18960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9"/>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_Toc16684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二、绩效评价工作开展情况</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_Toc16684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_Toc24560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（一）评价目的</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lang w:val="en-US" w:eastAsia="zh-CN"/>
            </w:rPr>
            <w:t>对象</w:t>
          </w:r>
          <w:r>
            <w:rPr>
              <w:rFonts w:hint="eastAsia" w:ascii="仿宋_GB2312" w:hAnsi="仿宋_GB2312" w:eastAsia="仿宋_GB2312" w:cs="仿宋_GB2312"/>
              <w:sz w:val="28"/>
              <w:szCs w:val="21"/>
            </w:rPr>
            <w:t>和</w:t>
          </w:r>
          <w:r>
            <w:rPr>
              <w:rFonts w:hint="eastAsia" w:ascii="仿宋_GB2312" w:hAnsi="仿宋_GB2312" w:eastAsia="仿宋_GB2312" w:cs="仿宋_GB2312"/>
              <w:sz w:val="28"/>
              <w:szCs w:val="21"/>
              <w:lang w:val="en-US" w:eastAsia="zh-CN"/>
            </w:rPr>
            <w:t>范围</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_Toc24560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_Toc22406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rPr>
            <w:t>1.评价目的</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_Toc22406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_Toc5266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highlight w:val="none"/>
              <w:lang w:val="en-US" w:eastAsia="zh-CN"/>
            </w:rPr>
            <w:t>2</w:t>
          </w:r>
          <w:r>
            <w:rPr>
              <w:rFonts w:hint="eastAsia" w:ascii="仿宋_GB2312" w:hAnsi="仿宋_GB2312" w:eastAsia="仿宋_GB2312" w:cs="仿宋_GB2312"/>
              <w:kern w:val="2"/>
              <w:sz w:val="28"/>
              <w:szCs w:val="28"/>
              <w:highlight w:val="none"/>
            </w:rPr>
            <w:t>.评价对象</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_Toc5266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_Toc21430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lang w:val="en-US" w:eastAsia="zh-CN"/>
            </w:rPr>
            <w:t>3</w:t>
          </w:r>
          <w:r>
            <w:rPr>
              <w:rFonts w:hint="eastAsia" w:ascii="仿宋_GB2312" w:hAnsi="仿宋_GB2312" w:eastAsia="仿宋_GB2312" w:cs="仿宋_GB2312"/>
              <w:kern w:val="2"/>
              <w:sz w:val="28"/>
              <w:szCs w:val="28"/>
            </w:rPr>
            <w:t>.评价范围</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_Toc21430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_Toc20061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（二）</w:t>
          </w:r>
          <w:r>
            <w:rPr>
              <w:rFonts w:hint="eastAsia" w:ascii="仿宋_GB2312" w:hAnsi="仿宋_GB2312" w:eastAsia="仿宋_GB2312" w:cs="仿宋_GB2312"/>
              <w:sz w:val="28"/>
              <w:szCs w:val="21"/>
              <w:lang w:val="en-US" w:eastAsia="zh-CN"/>
            </w:rPr>
            <w:t>绩效</w:t>
          </w:r>
          <w:r>
            <w:rPr>
              <w:rFonts w:hint="eastAsia" w:ascii="仿宋_GB2312" w:hAnsi="仿宋_GB2312" w:eastAsia="仿宋_GB2312" w:cs="仿宋_GB2312"/>
              <w:sz w:val="28"/>
              <w:szCs w:val="21"/>
            </w:rPr>
            <w:t>评价</w:t>
          </w:r>
          <w:r>
            <w:rPr>
              <w:rFonts w:hint="eastAsia" w:ascii="仿宋_GB2312" w:hAnsi="仿宋_GB2312" w:eastAsia="仿宋_GB2312" w:cs="仿宋_GB2312"/>
              <w:sz w:val="28"/>
              <w:szCs w:val="21"/>
              <w:lang w:val="en-US" w:eastAsia="zh-CN"/>
            </w:rPr>
            <w:t>的依据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_Toc20061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_Toc9571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lang w:val="en-US" w:eastAsia="zh-CN"/>
            </w:rPr>
            <w:t>1.评价类依据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_Toc9571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25</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_Toc15825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lang w:val="en-US" w:eastAsia="zh-CN"/>
            </w:rPr>
            <w:t>2.业务类依据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_Toc15825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_Toc1200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kern w:val="2"/>
              <w:sz w:val="28"/>
              <w:szCs w:val="28"/>
              <w:lang w:val="en-US" w:eastAsia="zh-CN"/>
            </w:rPr>
            <w:t>3.其他依据</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_Toc1200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_Toc1418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（三）</w:t>
          </w:r>
          <w:r>
            <w:rPr>
              <w:rFonts w:hint="eastAsia" w:ascii="仿宋_GB2312" w:hAnsi="仿宋_GB2312" w:eastAsia="仿宋_GB2312" w:cs="仿宋_GB2312"/>
              <w:sz w:val="28"/>
              <w:szCs w:val="21"/>
              <w:lang w:val="en-US" w:eastAsia="zh-CN"/>
            </w:rPr>
            <w:t>绩效</w:t>
          </w:r>
          <w:r>
            <w:rPr>
              <w:rFonts w:hint="eastAsia" w:ascii="仿宋_GB2312" w:hAnsi="仿宋_GB2312" w:eastAsia="仿宋_GB2312" w:cs="仿宋_GB2312"/>
              <w:sz w:val="28"/>
              <w:szCs w:val="21"/>
            </w:rPr>
            <w:t>评价</w:t>
          </w:r>
          <w:r>
            <w:rPr>
              <w:rFonts w:hint="eastAsia" w:ascii="仿宋_GB2312" w:hAnsi="仿宋_GB2312" w:eastAsia="仿宋_GB2312" w:cs="仿宋_GB2312"/>
              <w:sz w:val="28"/>
              <w:szCs w:val="21"/>
              <w:lang w:val="en-US" w:eastAsia="zh-CN"/>
            </w:rPr>
            <w:t>原则和</w:t>
          </w:r>
          <w:r>
            <w:rPr>
              <w:rFonts w:hint="eastAsia" w:ascii="仿宋_GB2312" w:hAnsi="仿宋_GB2312" w:eastAsia="仿宋_GB2312" w:cs="仿宋_GB2312"/>
              <w:sz w:val="28"/>
              <w:szCs w:val="21"/>
            </w:rPr>
            <w:t>方法</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_Toc1418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_Toc12489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val="0"/>
              <w:kern w:val="44"/>
              <w:sz w:val="28"/>
              <w:szCs w:val="28"/>
              <w:lang w:val="en-US" w:eastAsia="zh-CN" w:bidi="ar-SA"/>
            </w:rPr>
            <w:t>1.评价原则</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_Toc12489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26</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_Toc23313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val="0"/>
              <w:kern w:val="44"/>
              <w:sz w:val="28"/>
              <w:szCs w:val="28"/>
              <w:lang w:val="en-US" w:eastAsia="zh-CN" w:bidi="ar-SA"/>
            </w:rPr>
            <w:t>2.评价方法</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_Toc23313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27</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_Toc30686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kern w:val="1"/>
              <w:sz w:val="28"/>
              <w:szCs w:val="28"/>
              <w:lang w:val="en-US" w:eastAsia="zh-CN" w:bidi="ar-SA"/>
            </w:rPr>
            <w:t>（四）评价重点</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_Toc30686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27</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_Toc12155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五</w:t>
          </w:r>
          <w:r>
            <w:rPr>
              <w:rFonts w:hint="eastAsia" w:ascii="仿宋_GB2312" w:hAnsi="仿宋_GB2312" w:eastAsia="仿宋_GB2312" w:cs="仿宋_GB2312"/>
              <w:sz w:val="28"/>
              <w:szCs w:val="21"/>
            </w:rPr>
            <w:t>）绩效评价工作方案制定过程</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_Toc12155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28</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_Toc31686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kern w:val="1"/>
              <w:sz w:val="28"/>
              <w:szCs w:val="28"/>
              <w:lang w:val="en-US" w:eastAsia="zh-CN" w:bidi="ar-SA"/>
            </w:rPr>
            <w:t>（六）绩效评价实施过程</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_Toc31686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29</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9"/>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_Toc9719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三、评价结论与绩效分析</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_Toc9719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_Toc221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（一）评价结论</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_Toc221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_Toc4011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val="0"/>
              <w:kern w:val="44"/>
              <w:sz w:val="28"/>
              <w:szCs w:val="28"/>
              <w:lang w:val="en-US" w:eastAsia="zh-CN" w:bidi="ar-SA"/>
            </w:rPr>
            <w:t>1.评价结果</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_Toc4011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_Toc16622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val="0"/>
              <w:kern w:val="44"/>
              <w:sz w:val="28"/>
              <w:szCs w:val="28"/>
              <w:lang w:val="en-US" w:eastAsia="zh-CN" w:bidi="ar-SA"/>
            </w:rPr>
            <w:t>2.主要绩效</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_Toc16622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30</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_Toc8082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1"/>
            </w:rPr>
            <w:t>（二）具体绩效</w:t>
          </w:r>
          <w:r>
            <w:rPr>
              <w:rFonts w:hint="eastAsia" w:ascii="仿宋_GB2312" w:hAnsi="仿宋_GB2312" w:eastAsia="仿宋_GB2312" w:cs="仿宋_GB2312"/>
              <w:sz w:val="28"/>
              <w:szCs w:val="21"/>
              <w:lang w:val="en-US" w:eastAsia="zh-CN"/>
            </w:rPr>
            <w:t>分析</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_Toc8082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_Toc18962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8"/>
            </w:rPr>
            <w:t>1.项目决策</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_Toc18962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31</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_Toc24123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.项目</w:t>
          </w:r>
          <w:r>
            <w:rPr>
              <w:rFonts w:hint="eastAsia" w:ascii="仿宋_GB2312" w:hAnsi="仿宋_GB2312" w:eastAsia="仿宋_GB2312" w:cs="仿宋_GB2312"/>
              <w:bCs/>
              <w:sz w:val="28"/>
              <w:szCs w:val="28"/>
              <w:lang w:val="en-US" w:eastAsia="zh-CN"/>
            </w:rPr>
            <w:t>过程</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_Toc24123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34</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_Toc29172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.项目</w:t>
          </w:r>
          <w:r>
            <w:rPr>
              <w:rFonts w:hint="eastAsia" w:ascii="仿宋_GB2312" w:hAnsi="仿宋_GB2312" w:eastAsia="仿宋_GB2312" w:cs="仿宋_GB2312"/>
              <w:bCs/>
              <w:sz w:val="28"/>
              <w:szCs w:val="28"/>
              <w:lang w:val="en-US" w:eastAsia="zh-CN"/>
            </w:rPr>
            <w:t>产出</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_Toc29172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39</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5"/>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_Toc25756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.项目</w:t>
          </w:r>
          <w:r>
            <w:rPr>
              <w:rFonts w:hint="eastAsia" w:ascii="仿宋_GB2312" w:hAnsi="仿宋_GB2312" w:eastAsia="仿宋_GB2312" w:cs="仿宋_GB2312"/>
              <w:bCs/>
              <w:sz w:val="28"/>
              <w:szCs w:val="28"/>
              <w:lang w:val="en-US" w:eastAsia="zh-CN"/>
            </w:rPr>
            <w:t>效益</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_Toc25756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44</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9"/>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_Toc26592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sz w:val="28"/>
              <w:szCs w:val="28"/>
            </w:rPr>
            <w:t>五、其他情况说明</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_Toc26592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53</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rPr>
              <w:rFonts w:hint="eastAsia" w:ascii="仿宋_GB2312" w:hAnsi="仿宋_GB2312" w:eastAsia="仿宋_GB2312" w:cs="仿宋_GB2312"/>
              <w:sz w:val="28"/>
              <w:szCs w:val="21"/>
            </w:rPr>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_Toc24143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kern w:val="1"/>
              <w:sz w:val="28"/>
              <w:szCs w:val="28"/>
              <w:lang w:val="en-US" w:eastAsia="zh-CN" w:bidi="ar-SA"/>
            </w:rPr>
            <w:t>（一）报告局限性说明</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_Toc24143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53</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pPr>
            <w:pStyle w:val="11"/>
            <w:tabs>
              <w:tab w:val="right" w:leader="dot" w:pos="8312"/>
            </w:tabs>
          </w:pPr>
          <w:r>
            <w:rPr>
              <w:rFonts w:hint="eastAsia" w:ascii="仿宋_GB2312" w:hAnsi="仿宋_GB2312" w:eastAsia="仿宋_GB2312" w:cs="仿宋_GB2312"/>
              <w:sz w:val="28"/>
              <w:szCs w:val="24"/>
            </w:rPr>
            <w:fldChar w:fldCharType="begin"/>
          </w:r>
          <w:r>
            <w:rPr>
              <w:rFonts w:hint="eastAsia" w:ascii="仿宋_GB2312" w:hAnsi="仿宋_GB2312" w:eastAsia="仿宋_GB2312" w:cs="仿宋_GB2312"/>
              <w:sz w:val="28"/>
              <w:szCs w:val="24"/>
            </w:rPr>
            <w:instrText xml:space="preserve"> HYPERLINK \l _Toc1147 </w:instrText>
          </w:r>
          <w:r>
            <w:rPr>
              <w:rFonts w:hint="eastAsia" w:ascii="仿宋_GB2312" w:hAnsi="仿宋_GB2312" w:eastAsia="仿宋_GB2312" w:cs="仿宋_GB2312"/>
              <w:sz w:val="28"/>
              <w:szCs w:val="24"/>
            </w:rPr>
            <w:fldChar w:fldCharType="separate"/>
          </w:r>
          <w:r>
            <w:rPr>
              <w:rFonts w:hint="eastAsia" w:ascii="仿宋_GB2312" w:hAnsi="仿宋_GB2312" w:eastAsia="仿宋_GB2312" w:cs="仿宋_GB2312"/>
              <w:bCs/>
              <w:kern w:val="1"/>
              <w:sz w:val="28"/>
              <w:szCs w:val="28"/>
              <w:lang w:val="en-US" w:eastAsia="zh-CN" w:bidi="ar-SA"/>
            </w:rPr>
            <w:t>（二）村庄改造、美丽乡村与乡村振兴示范村建设</w:t>
          </w:r>
          <w:r>
            <w:rPr>
              <w:rFonts w:hint="eastAsia" w:ascii="仿宋_GB2312" w:hAnsi="仿宋_GB2312" w:eastAsia="仿宋_GB2312" w:cs="仿宋_GB2312"/>
              <w:sz w:val="28"/>
              <w:szCs w:val="21"/>
            </w:rPr>
            <w:tab/>
          </w:r>
          <w:r>
            <w:rPr>
              <w:rFonts w:hint="eastAsia" w:ascii="仿宋_GB2312" w:hAnsi="仿宋_GB2312" w:eastAsia="仿宋_GB2312" w:cs="仿宋_GB2312"/>
              <w:sz w:val="28"/>
              <w:szCs w:val="21"/>
            </w:rPr>
            <w:fldChar w:fldCharType="begin"/>
          </w:r>
          <w:r>
            <w:rPr>
              <w:rFonts w:hint="eastAsia" w:ascii="仿宋_GB2312" w:hAnsi="仿宋_GB2312" w:eastAsia="仿宋_GB2312" w:cs="仿宋_GB2312"/>
              <w:sz w:val="28"/>
              <w:szCs w:val="21"/>
            </w:rPr>
            <w:instrText xml:space="preserve"> PAGEREF _Toc1147 \h </w:instrText>
          </w:r>
          <w:r>
            <w:rPr>
              <w:rFonts w:hint="eastAsia" w:ascii="仿宋_GB2312" w:hAnsi="仿宋_GB2312" w:eastAsia="仿宋_GB2312" w:cs="仿宋_GB2312"/>
              <w:sz w:val="28"/>
              <w:szCs w:val="21"/>
            </w:rPr>
            <w:fldChar w:fldCharType="separate"/>
          </w:r>
          <w:r>
            <w:rPr>
              <w:rFonts w:hint="eastAsia" w:ascii="仿宋_GB2312" w:hAnsi="仿宋_GB2312" w:eastAsia="仿宋_GB2312" w:cs="仿宋_GB2312"/>
              <w:sz w:val="28"/>
              <w:szCs w:val="21"/>
            </w:rPr>
            <w:t>53</w:t>
          </w:r>
          <w:r>
            <w:rPr>
              <w:rFonts w:hint="eastAsia" w:ascii="仿宋_GB2312" w:hAnsi="仿宋_GB2312" w:eastAsia="仿宋_GB2312" w:cs="仿宋_GB2312"/>
              <w:sz w:val="28"/>
              <w:szCs w:val="21"/>
            </w:rPr>
            <w:fldChar w:fldCharType="end"/>
          </w:r>
          <w:r>
            <w:rPr>
              <w:rFonts w:hint="eastAsia" w:ascii="仿宋_GB2312" w:hAnsi="仿宋_GB2312" w:eastAsia="仿宋_GB2312" w:cs="仿宋_GB2312"/>
              <w:sz w:val="28"/>
              <w:szCs w:val="24"/>
            </w:rPr>
            <w:fldChar w:fldCharType="end"/>
          </w:r>
        </w:p>
        <w:p>
          <w:r>
            <w:rPr>
              <w:rFonts w:hint="eastAsia" w:ascii="仿宋_GB2312" w:hAnsi="仿宋_GB2312" w:eastAsia="仿宋_GB2312" w:cs="仿宋_GB2312"/>
              <w:szCs w:val="28"/>
            </w:rPr>
            <w:fldChar w:fldCharType="end"/>
          </w:r>
        </w:p>
      </w:sdtContent>
    </w:sdt>
    <w:p>
      <w:pPr>
        <w:pageBreakBefore w:val="0"/>
        <w:tabs>
          <w:tab w:val="center" w:pos="4156"/>
        </w:tabs>
        <w:kinsoku/>
        <w:wordWrap/>
        <w:overflowPunct/>
        <w:topLinePunct w:val="0"/>
        <w:autoSpaceDN/>
        <w:bidi w:val="0"/>
        <w:spacing w:line="500" w:lineRule="exact"/>
        <w:jc w:val="left"/>
        <w:outlineLvl w:val="9"/>
        <w:rPr>
          <w:rFonts w:hint="eastAsia"/>
          <w:lang w:eastAsia="zh-CN"/>
        </w:rPr>
        <w:sectPr>
          <w:headerReference r:id="rId5" w:type="default"/>
          <w:footerReference r:id="rId6" w:type="default"/>
          <w:pgSz w:w="11906" w:h="16838"/>
          <w:pgMar w:top="1440" w:right="1797" w:bottom="1440" w:left="1797" w:header="851" w:footer="454" w:gutter="0"/>
          <w:pgNumType w:start="1"/>
          <w:cols w:space="425" w:num="1"/>
          <w:docGrid w:linePitch="435" w:charSpace="0"/>
        </w:sectPr>
      </w:pPr>
      <w:r>
        <w:rPr>
          <w:rFonts w:hint="eastAsia"/>
          <w:lang w:eastAsia="zh-CN"/>
        </w:rPr>
        <w:tab/>
      </w:r>
      <w:bookmarkStart w:id="0" w:name="_Toc51284842"/>
    </w:p>
    <w:p>
      <w:pPr>
        <w:pageBreakBefore w:val="0"/>
        <w:tabs>
          <w:tab w:val="center" w:pos="4156"/>
        </w:tabs>
        <w:kinsoku/>
        <w:wordWrap/>
        <w:overflowPunct/>
        <w:topLinePunct w:val="0"/>
        <w:autoSpaceDN/>
        <w:bidi w:val="0"/>
        <w:spacing w:line="500" w:lineRule="exact"/>
        <w:ind w:left="0" w:leftChars="0" w:firstLine="0" w:firstLineChars="0"/>
        <w:jc w:val="center"/>
        <w:outlineLvl w:val="0"/>
        <w:rPr>
          <w:rFonts w:ascii="Times New Roman" w:hAnsi="Times New Roman"/>
          <w:sz w:val="18"/>
          <w:szCs w:val="18"/>
        </w:rPr>
      </w:pPr>
      <w:bookmarkStart w:id="1" w:name="_Toc13880"/>
      <w:r>
        <w:rPr>
          <w:rFonts w:hint="eastAsia" w:ascii="黑体" w:hAnsi="黑体" w:eastAsia="黑体" w:cs="黑体"/>
          <w:b/>
          <w:bCs/>
        </w:rPr>
        <w:t>摘要</w:t>
      </w:r>
      <w:bookmarkEnd w:id="0"/>
      <w:bookmarkEnd w:id="1"/>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b/>
          <w:bCs/>
        </w:rPr>
      </w:pPr>
      <w:bookmarkStart w:id="2" w:name="_Toc51284843"/>
      <w:r>
        <w:rPr>
          <w:b/>
          <w:bCs/>
        </w:rPr>
        <w:t>一、概述</w:t>
      </w:r>
      <w:bookmarkEnd w:id="2"/>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hAnsi="仿宋_GB2312" w:cs="仿宋_GB2312"/>
          <w:sz w:val="28"/>
          <w:szCs w:val="21"/>
          <w:lang w:val="en-US" w:eastAsia="zh-CN"/>
        </w:rPr>
      </w:pPr>
      <w:r>
        <w:rPr>
          <w:rFonts w:hint="eastAsia" w:ascii="仿宋_GB2312" w:hAnsi="仿宋_GB2312" w:cs="仿宋_GB2312"/>
          <w:sz w:val="28"/>
          <w:szCs w:val="21"/>
          <w:lang w:val="en-US" w:eastAsia="zh-CN"/>
        </w:rPr>
        <w:t>2017年10月18日，习近平总书记在党的十九大报告中首次提出“乡村振兴战略”。实施乡村振兴战略，是迈向全体人民共同富裕、实现新中国第二个百年奋斗目标的必由之路</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2018年</w:t>
      </w:r>
      <w:r>
        <w:rPr>
          <w:rFonts w:hint="eastAsia" w:ascii="仿宋_GB2312" w:hAnsi="仿宋_GB2312" w:cs="仿宋_GB2312"/>
          <w:sz w:val="28"/>
          <w:szCs w:val="21"/>
          <w:lang w:val="en-US" w:eastAsia="zh-CN"/>
        </w:rPr>
        <w:t>，从中央到上海市、再到崇明区，先后出台了顶层设计，明确了乡村振兴的总建设目标：产业兴旺、生态宜居、乡风文明、治理有效、生活富裕。区农业农村委作为行业管理部门，负责牵头区内乡村振兴示范村创建计划的审核和建设成效评估等工作，截至2019年底，崇明区共计完成港沿镇园艺村1个市级乡村振兴示范村建设，基本完成港西镇北双村等3个市级乡村振兴示范村核心区建设和陈家镇花漂村等15个区级乡村振兴示范村建设。</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hAnsi="仿宋_GB2312" w:eastAsia="仿宋_GB2312" w:cs="仿宋_GB2312"/>
          <w:sz w:val="28"/>
          <w:szCs w:val="21"/>
          <w:lang w:val="en-US"/>
        </w:rPr>
      </w:pPr>
      <w:r>
        <w:rPr>
          <w:rFonts w:hint="eastAsia" w:ascii="仿宋_GB2312" w:hAnsi="仿宋_GB2312" w:cs="仿宋_GB2312"/>
          <w:sz w:val="28"/>
          <w:szCs w:val="21"/>
          <w:lang w:val="en-US" w:eastAsia="zh-CN"/>
        </w:rPr>
        <w:t>崇明区建设镇人民政府积极投身乡村振兴示范村建设，截至2019年底，已建成区级示范村1个（富安村），有效改善了富安村农村整体面貌、提升了当地村民的幸福感和获得感，为了让更广大的村民共享乡村振兴的成果，同时弥补村庄在基础设施建设、环境绿化美化、公共活动资源补充等方面的不足，建设镇人民政府计划于2020年申请虹桥村乡村振兴示范村建设。建设计划整合了三个方面的资金：一是市、区两级示范村以奖代补资金，主要用于村内核心区域的农宅风貌、绿化提升和基础设施完善等方面；二是市、区级部门条线整合项目投入，主要用于村内河道提升、新建公厕、四好农村路建设、景观廊道提升、体育绿道建设、标准化农田建设等方面；三是吸引社会资本投入，主要用于打造中荷现代花卉综合体。纳入本次绩效评价范围的资金主要是上述的市、区两级示范村以奖代补资金，对应的项目总投资概算为3296.53万元（发改委批复数）。</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ascii="Times New Roman" w:hAnsi="Times New Roman"/>
        </w:rPr>
      </w:pPr>
      <w:r>
        <w:rPr>
          <w:rFonts w:hint="eastAsia" w:ascii="仿宋_GB2312" w:hAnsi="仿宋_GB2312" w:eastAsia="仿宋_GB2312" w:cs="仿宋_GB2312"/>
          <w:sz w:val="28"/>
          <w:szCs w:val="21"/>
        </w:rPr>
        <w:t>2020年</w:t>
      </w:r>
      <w:r>
        <w:rPr>
          <w:rFonts w:hint="eastAsia" w:ascii="仿宋_GB2312" w:hAnsi="仿宋_GB2312" w:cs="仿宋_GB2312"/>
          <w:sz w:val="28"/>
          <w:szCs w:val="21"/>
          <w:lang w:val="en-US" w:eastAsia="zh-CN"/>
        </w:rPr>
        <w:t>建设镇虹桥村乡村振兴示范村</w:t>
      </w:r>
      <w:r>
        <w:rPr>
          <w:rFonts w:hint="eastAsia" w:ascii="仿宋_GB2312" w:hAnsi="仿宋_GB2312" w:eastAsia="仿宋_GB2312" w:cs="仿宋_GB2312"/>
          <w:sz w:val="28"/>
          <w:szCs w:val="21"/>
        </w:rPr>
        <w:t>项目主要</w:t>
      </w:r>
      <w:r>
        <w:rPr>
          <w:rFonts w:hint="eastAsia" w:ascii="仿宋_GB2312" w:hAnsi="仿宋_GB2312" w:cs="仿宋_GB2312"/>
          <w:sz w:val="28"/>
          <w:szCs w:val="21"/>
          <w:lang w:val="en-US" w:eastAsia="zh-CN"/>
        </w:rPr>
        <w:t>实施内容为：在虹桥村内实施道路建设、桥梁建设、水系整治、公共配套设施完善、环境风貌提升、景观绿化、太阳能路灯安装、标牌建设等8项</w:t>
      </w:r>
      <w:r>
        <w:rPr>
          <w:rFonts w:hint="eastAsia" w:ascii="仿宋_GB2312" w:hAnsi="仿宋_GB2312" w:eastAsia="仿宋_GB2312" w:cs="仿宋_GB2312"/>
          <w:sz w:val="28"/>
          <w:szCs w:val="21"/>
        </w:rPr>
        <w:t>。</w:t>
      </w:r>
      <w:r>
        <w:rPr>
          <w:rFonts w:hint="eastAsia" w:ascii="仿宋_GB2312" w:hAnsi="仿宋_GB2312" w:cs="仿宋_GB2312"/>
          <w:sz w:val="28"/>
          <w:szCs w:val="21"/>
          <w:lang w:val="en-US" w:eastAsia="zh-CN"/>
        </w:rPr>
        <w:t>项目2020、2021两年合计安排预算2000万元，实际支出2000万元，预算执行率为100%，资金来源为市区两级财政资金。</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rFonts w:hint="default" w:eastAsia="仿宋_GB2312"/>
          <w:b/>
          <w:bCs/>
          <w:lang w:val="en-US" w:eastAsia="zh-CN"/>
        </w:rPr>
      </w:pPr>
      <w:bookmarkStart w:id="3" w:name="_Toc51284844"/>
      <w:bookmarkStart w:id="4" w:name="_Toc47894309"/>
      <w:r>
        <w:rPr>
          <w:b/>
          <w:bCs/>
        </w:rPr>
        <w:t>二、评价</w:t>
      </w:r>
      <w:bookmarkEnd w:id="3"/>
      <w:bookmarkEnd w:id="4"/>
      <w:r>
        <w:rPr>
          <w:rFonts w:hint="eastAsia"/>
          <w:b/>
          <w:bCs/>
          <w:lang w:val="en-US" w:eastAsia="zh-CN"/>
        </w:rPr>
        <w:t>工作开展情况</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ascii="仿宋_GB2312"/>
          <w:color w:val="000000"/>
          <w:sz w:val="28"/>
          <w:szCs w:val="21"/>
        </w:rPr>
      </w:pPr>
      <w:r>
        <w:rPr>
          <w:rFonts w:hint="eastAsia" w:ascii="仿宋_GB2312"/>
          <w:color w:val="000000"/>
          <w:sz w:val="28"/>
          <w:szCs w:val="21"/>
        </w:rPr>
        <w:t>本次绩效评价时段为202</w:t>
      </w:r>
      <w:r>
        <w:rPr>
          <w:rFonts w:hint="eastAsia" w:ascii="仿宋_GB2312"/>
          <w:color w:val="000000"/>
          <w:sz w:val="28"/>
          <w:szCs w:val="21"/>
          <w:lang w:val="en-US" w:eastAsia="zh-CN"/>
        </w:rPr>
        <w:t>0</w:t>
      </w:r>
      <w:r>
        <w:rPr>
          <w:rFonts w:hint="eastAsia" w:ascii="仿宋_GB2312"/>
          <w:color w:val="000000"/>
          <w:sz w:val="28"/>
          <w:szCs w:val="21"/>
        </w:rPr>
        <w:t>年1月1日至2021年12月31日。2022年</w:t>
      </w:r>
      <w:r>
        <w:rPr>
          <w:rFonts w:hint="eastAsia" w:ascii="仿宋_GB2312"/>
          <w:color w:val="000000"/>
          <w:sz w:val="28"/>
          <w:szCs w:val="21"/>
          <w:lang w:val="en-US" w:eastAsia="zh-CN"/>
        </w:rPr>
        <w:t>5</w:t>
      </w:r>
      <w:r>
        <w:rPr>
          <w:rFonts w:hint="eastAsia" w:ascii="仿宋_GB2312"/>
          <w:color w:val="000000"/>
          <w:sz w:val="28"/>
          <w:szCs w:val="21"/>
        </w:rPr>
        <w:t>月</w:t>
      </w:r>
      <w:r>
        <w:rPr>
          <w:rFonts w:hint="eastAsia" w:ascii="仿宋_GB2312"/>
          <w:color w:val="000000"/>
          <w:sz w:val="28"/>
          <w:szCs w:val="21"/>
          <w:lang w:val="en-US" w:eastAsia="zh-CN"/>
        </w:rPr>
        <w:t>上</w:t>
      </w:r>
      <w:r>
        <w:rPr>
          <w:rFonts w:hint="eastAsia" w:ascii="仿宋_GB2312"/>
          <w:color w:val="000000"/>
          <w:sz w:val="28"/>
          <w:szCs w:val="21"/>
        </w:rPr>
        <w:t>旬绩效评价工作正式启动，</w:t>
      </w:r>
      <w:r>
        <w:rPr>
          <w:rFonts w:hint="eastAsia" w:ascii="仿宋_GB2312"/>
          <w:color w:val="000000"/>
          <w:sz w:val="28"/>
          <w:szCs w:val="21"/>
          <w:lang w:val="en-US" w:eastAsia="zh-CN"/>
        </w:rPr>
        <w:t>6</w:t>
      </w:r>
      <w:r>
        <w:rPr>
          <w:rFonts w:hint="eastAsia" w:ascii="仿宋_GB2312"/>
          <w:color w:val="000000"/>
          <w:sz w:val="28"/>
          <w:szCs w:val="21"/>
        </w:rPr>
        <w:t>月</w:t>
      </w:r>
      <w:r>
        <w:rPr>
          <w:rFonts w:hint="eastAsia" w:ascii="仿宋_GB2312"/>
          <w:color w:val="000000"/>
          <w:sz w:val="28"/>
          <w:szCs w:val="21"/>
          <w:lang w:val="en-US" w:eastAsia="zh-CN"/>
        </w:rPr>
        <w:t>下</w:t>
      </w:r>
      <w:r>
        <w:rPr>
          <w:rFonts w:hint="eastAsia" w:ascii="仿宋_GB2312"/>
          <w:color w:val="000000"/>
          <w:sz w:val="28"/>
          <w:szCs w:val="21"/>
        </w:rPr>
        <w:t>旬工作方案经过专家评审后开展评价工作，评价组重点关注</w:t>
      </w:r>
      <w:r>
        <w:rPr>
          <w:rFonts w:hint="eastAsia" w:ascii="仿宋_GB2312"/>
          <w:color w:val="000000"/>
          <w:sz w:val="28"/>
          <w:szCs w:val="21"/>
          <w:lang w:val="en-US" w:eastAsia="zh-CN"/>
        </w:rPr>
        <w:t>项目</w:t>
      </w:r>
      <w:r>
        <w:rPr>
          <w:rFonts w:hint="eastAsia" w:ascii="仿宋_GB2312"/>
          <w:color w:val="000000"/>
          <w:sz w:val="28"/>
          <w:szCs w:val="21"/>
        </w:rPr>
        <w:t>建设成果及验收情况、项目对虹桥村产业发展的促进情况、项目对虹桥村基础设施和环境风貌提升的情况等，</w:t>
      </w:r>
      <w:r>
        <w:rPr>
          <w:rFonts w:hint="eastAsia" w:ascii="仿宋_GB2312"/>
          <w:color w:val="000000"/>
          <w:sz w:val="28"/>
          <w:szCs w:val="21"/>
          <w:lang w:val="en-US" w:eastAsia="zh-CN"/>
        </w:rPr>
        <w:t>并</w:t>
      </w:r>
      <w:r>
        <w:rPr>
          <w:rFonts w:hint="eastAsia" w:ascii="仿宋_GB2312"/>
          <w:color w:val="000000"/>
          <w:sz w:val="28"/>
          <w:szCs w:val="21"/>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rFonts w:hint="default" w:eastAsia="仿宋_GB2312"/>
          <w:b/>
          <w:bCs/>
          <w:lang w:val="en-US" w:eastAsia="zh-CN"/>
        </w:rPr>
      </w:pPr>
      <w:bookmarkStart w:id="5" w:name="_Toc51284845"/>
      <w:bookmarkStart w:id="6" w:name="_Toc47894310"/>
      <w:r>
        <w:rPr>
          <w:b/>
          <w:bCs/>
        </w:rPr>
        <w:t>三、</w:t>
      </w:r>
      <w:r>
        <w:rPr>
          <w:rFonts w:hint="eastAsia"/>
          <w:b/>
          <w:bCs/>
          <w:lang w:val="en-US" w:eastAsia="zh-CN"/>
        </w:rPr>
        <w:t>评价结论和主要绩效</w:t>
      </w:r>
    </w:p>
    <w:p>
      <w:pPr>
        <w:keepNext w:val="0"/>
        <w:keepLines w:val="0"/>
        <w:pageBreakBefore w:val="0"/>
        <w:widowControl w:val="0"/>
        <w:kinsoku/>
        <w:wordWrap/>
        <w:overflowPunct/>
        <w:topLinePunct w:val="0"/>
        <w:autoSpaceDE/>
        <w:autoSpaceDN/>
        <w:bidi w:val="0"/>
        <w:adjustRightInd/>
        <w:snapToGrid/>
        <w:spacing w:line="420" w:lineRule="exact"/>
        <w:ind w:firstLine="640"/>
        <w:contextualSpacing/>
        <w:textAlignment w:val="auto"/>
        <w:outlineLvl w:val="9"/>
        <w:rPr>
          <w:rFonts w:hint="eastAsia" w:ascii="仿宋_GB2312" w:hAnsi="仿宋_GB2312" w:eastAsia="仿宋_GB2312" w:cs="仿宋_GB2312"/>
          <w:sz w:val="28"/>
          <w:szCs w:val="28"/>
          <w:highlight w:val="yellow"/>
          <w:lang w:val="en-US" w:eastAsia="zh-CN"/>
        </w:rPr>
      </w:pPr>
      <w:r>
        <w:rPr>
          <w:rFonts w:hint="eastAsia" w:ascii="仿宋_GB2312" w:hAnsi="仿宋_GB2312" w:eastAsia="仿宋_GB2312" w:cs="仿宋_GB2312"/>
          <w:sz w:val="28"/>
          <w:szCs w:val="28"/>
          <w:highlight w:val="none"/>
        </w:rPr>
        <w:t>运用评价组设计并经专家组论证的绩效评价指标表及评分标准，项目绩效评价得分为</w:t>
      </w:r>
      <w:r>
        <w:rPr>
          <w:rFonts w:hint="eastAsia" w:ascii="仿宋_GB2312" w:hAnsi="仿宋_GB2312" w:eastAsia="仿宋_GB2312" w:cs="仿宋_GB2312"/>
          <w:sz w:val="28"/>
          <w:szCs w:val="28"/>
          <w:highlight w:val="none"/>
          <w:lang w:val="en-US" w:eastAsia="zh-CN"/>
        </w:rPr>
        <w:t>8</w:t>
      </w:r>
      <w:r>
        <w:rPr>
          <w:rFonts w:hint="eastAsia" w:ascii="仿宋_GB2312" w:hAnsi="仿宋_GB2312" w:cs="仿宋_GB2312"/>
          <w:sz w:val="28"/>
          <w:szCs w:val="28"/>
          <w:highlight w:val="none"/>
          <w:lang w:val="en-US" w:eastAsia="zh-CN"/>
        </w:rPr>
        <w:t>5.38</w:t>
      </w:r>
      <w:r>
        <w:rPr>
          <w:rFonts w:hint="eastAsia" w:ascii="仿宋_GB2312" w:hAnsi="仿宋_GB2312" w:eastAsia="仿宋_GB2312" w:cs="仿宋_GB2312"/>
          <w:sz w:val="28"/>
          <w:szCs w:val="28"/>
          <w:highlight w:val="none"/>
        </w:rPr>
        <w:t>分，绩效评级为“</w:t>
      </w:r>
      <w:r>
        <w:rPr>
          <w:rFonts w:hint="eastAsia" w:ascii="仿宋_GB2312" w:hAnsi="仿宋_GB2312" w:eastAsia="仿宋_GB2312" w:cs="仿宋_GB2312"/>
          <w:sz w:val="28"/>
          <w:szCs w:val="28"/>
          <w:highlight w:val="none"/>
          <w:lang w:val="en-US" w:eastAsia="zh-CN"/>
        </w:rPr>
        <w:t>良</w:t>
      </w:r>
      <w:r>
        <w:rPr>
          <w:rFonts w:hint="eastAsia" w:ascii="仿宋_GB2312" w:hAnsi="仿宋_GB2312" w:eastAsia="仿宋_GB2312" w:cs="仿宋_GB2312"/>
          <w:sz w:val="28"/>
          <w:szCs w:val="28"/>
          <w:highlight w:val="none"/>
        </w:rPr>
        <w:t>”</w:t>
      </w:r>
      <w:r>
        <w:rPr>
          <w:rStyle w:val="18"/>
          <w:rFonts w:hint="eastAsia" w:ascii="仿宋_GB2312" w:hAnsi="仿宋_GB2312" w:eastAsia="仿宋_GB2312" w:cs="仿宋_GB2312"/>
          <w:sz w:val="28"/>
          <w:szCs w:val="28"/>
          <w:highlight w:val="none"/>
        </w:rPr>
        <w:footnoteReference w:id="0"/>
      </w:r>
      <w:r>
        <w:rPr>
          <w:rFonts w:hint="eastAsia" w:ascii="仿宋_GB2312" w:hAnsi="仿宋_GB2312" w:eastAsia="仿宋_GB2312" w:cs="仿宋_GB2312"/>
          <w:sz w:val="28"/>
          <w:szCs w:val="28"/>
          <w:highlight w:val="none"/>
        </w:rPr>
        <w:t>。决策指标</w:t>
      </w:r>
      <w:r>
        <w:rPr>
          <w:rFonts w:hint="eastAsia" w:ascii="仿宋_GB2312" w:hAnsi="仿宋_GB2312" w:cs="仿宋_GB2312"/>
          <w:sz w:val="28"/>
          <w:szCs w:val="28"/>
          <w:highlight w:val="none"/>
          <w:lang w:val="en-US" w:eastAsia="zh-CN"/>
        </w:rPr>
        <w:t>满</w:t>
      </w:r>
      <w:r>
        <w:rPr>
          <w:rFonts w:hint="eastAsia" w:ascii="仿宋_GB2312" w:hAnsi="仿宋_GB2312" w:eastAsia="仿宋_GB2312" w:cs="仿宋_GB2312"/>
          <w:sz w:val="28"/>
          <w:szCs w:val="28"/>
          <w:highlight w:val="none"/>
        </w:rPr>
        <w:t>分</w:t>
      </w:r>
      <w:r>
        <w:rPr>
          <w:rFonts w:hint="eastAsia" w:ascii="仿宋_GB2312" w:hAnsi="仿宋_GB2312" w:cs="仿宋_GB2312"/>
          <w:sz w:val="28"/>
          <w:szCs w:val="28"/>
          <w:highlight w:val="none"/>
          <w:lang w:val="en-US" w:eastAsia="zh-CN"/>
        </w:rPr>
        <w:t>18</w:t>
      </w:r>
      <w:r>
        <w:rPr>
          <w:rFonts w:hint="eastAsia" w:ascii="仿宋_GB2312" w:hAnsi="仿宋_GB2312" w:eastAsia="仿宋_GB2312" w:cs="仿宋_GB2312"/>
          <w:sz w:val="28"/>
          <w:szCs w:val="28"/>
          <w:highlight w:val="none"/>
        </w:rPr>
        <w:t>分，得1</w:t>
      </w:r>
      <w:r>
        <w:rPr>
          <w:rFonts w:hint="eastAsia" w:ascii="仿宋_GB2312" w:hAnsi="仿宋_GB2312" w:cs="仿宋_GB2312"/>
          <w:sz w:val="28"/>
          <w:szCs w:val="28"/>
          <w:highlight w:val="none"/>
          <w:lang w:val="en-US" w:eastAsia="zh-CN"/>
        </w:rPr>
        <w:t>6</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88.89</w:t>
      </w:r>
      <w:r>
        <w:rPr>
          <w:rFonts w:hint="eastAsia" w:ascii="仿宋_GB2312" w:hAnsi="仿宋_GB2312" w:eastAsia="仿宋_GB2312" w:cs="仿宋_GB2312"/>
          <w:sz w:val="28"/>
          <w:szCs w:val="28"/>
          <w:highlight w:val="none"/>
        </w:rPr>
        <w:t>%；过程指标</w:t>
      </w:r>
      <w:r>
        <w:rPr>
          <w:rFonts w:hint="eastAsia" w:ascii="仿宋_GB2312" w:hAnsi="仿宋_GB2312" w:cs="仿宋_GB2312"/>
          <w:sz w:val="28"/>
          <w:szCs w:val="28"/>
          <w:highlight w:val="none"/>
          <w:lang w:val="en-US" w:eastAsia="zh-CN"/>
        </w:rPr>
        <w:t>满</w:t>
      </w:r>
      <w:r>
        <w:rPr>
          <w:rFonts w:hint="eastAsia" w:ascii="仿宋_GB2312" w:hAnsi="仿宋_GB2312" w:eastAsia="仿宋_GB2312" w:cs="仿宋_GB2312"/>
          <w:sz w:val="28"/>
          <w:szCs w:val="28"/>
          <w:highlight w:val="none"/>
        </w:rPr>
        <w:t>分</w:t>
      </w:r>
      <w:r>
        <w:rPr>
          <w:rFonts w:hint="eastAsia" w:ascii="仿宋_GB2312" w:hAnsi="仿宋_GB2312" w:eastAsia="仿宋_GB2312" w:cs="仿宋_GB2312"/>
          <w:sz w:val="28"/>
          <w:szCs w:val="28"/>
          <w:highlight w:val="none"/>
          <w:lang w:val="en-US" w:eastAsia="zh-CN"/>
        </w:rPr>
        <w:t>2</w:t>
      </w:r>
      <w:r>
        <w:rPr>
          <w:rFonts w:hint="eastAsia" w:ascii="仿宋_GB2312" w:hAnsi="仿宋_GB2312" w:cs="仿宋_GB2312"/>
          <w:sz w:val="28"/>
          <w:szCs w:val="28"/>
          <w:highlight w:val="none"/>
          <w:lang w:val="en-US" w:eastAsia="zh-CN"/>
        </w:rPr>
        <w:t>2</w:t>
      </w:r>
      <w:r>
        <w:rPr>
          <w:rFonts w:hint="eastAsia" w:ascii="仿宋_GB2312" w:hAnsi="仿宋_GB2312" w:eastAsia="仿宋_GB2312" w:cs="仿宋_GB2312"/>
          <w:sz w:val="28"/>
          <w:szCs w:val="28"/>
          <w:highlight w:val="none"/>
        </w:rPr>
        <w:t>分，得</w:t>
      </w:r>
      <w:r>
        <w:rPr>
          <w:rFonts w:hint="eastAsia" w:ascii="仿宋_GB2312" w:hAnsi="仿宋_GB2312" w:cs="仿宋_GB2312"/>
          <w:sz w:val="28"/>
          <w:szCs w:val="28"/>
          <w:highlight w:val="none"/>
          <w:lang w:val="en-US" w:eastAsia="zh-CN"/>
        </w:rPr>
        <w:t>21</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95</w:t>
      </w:r>
      <w:r>
        <w:rPr>
          <w:rFonts w:hint="eastAsia" w:ascii="仿宋_GB2312" w:hAnsi="仿宋_GB2312" w:eastAsia="仿宋_GB2312" w:cs="仿宋_GB2312"/>
          <w:sz w:val="28"/>
          <w:szCs w:val="28"/>
          <w:highlight w:val="none"/>
          <w:lang w:val="en-US" w:eastAsia="zh-CN"/>
        </w:rPr>
        <w:t>.</w:t>
      </w:r>
      <w:r>
        <w:rPr>
          <w:rFonts w:hint="eastAsia" w:ascii="仿宋_GB2312" w:hAnsi="仿宋_GB2312" w:cs="仿宋_GB2312"/>
          <w:sz w:val="28"/>
          <w:szCs w:val="28"/>
          <w:highlight w:val="none"/>
          <w:lang w:val="en-US" w:eastAsia="zh-CN"/>
        </w:rPr>
        <w:t>4</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产出指标</w:t>
      </w:r>
      <w:r>
        <w:rPr>
          <w:rFonts w:hint="eastAsia" w:ascii="仿宋_GB2312" w:hAnsi="仿宋_GB2312" w:cs="仿宋_GB2312"/>
          <w:sz w:val="28"/>
          <w:szCs w:val="28"/>
          <w:highlight w:val="none"/>
          <w:lang w:val="en-US" w:eastAsia="zh-CN"/>
        </w:rPr>
        <w:t>满</w:t>
      </w:r>
      <w:r>
        <w:rPr>
          <w:rFonts w:hint="eastAsia" w:ascii="仿宋_GB2312" w:hAnsi="仿宋_GB2312" w:eastAsia="仿宋_GB2312" w:cs="仿宋_GB2312"/>
          <w:sz w:val="28"/>
          <w:szCs w:val="28"/>
          <w:highlight w:val="none"/>
          <w:lang w:val="en-US" w:eastAsia="zh-CN"/>
        </w:rPr>
        <w:t>分</w:t>
      </w:r>
      <w:r>
        <w:rPr>
          <w:rFonts w:hint="eastAsia" w:ascii="仿宋_GB2312" w:hAnsi="仿宋_GB2312" w:cs="仿宋_GB2312"/>
          <w:sz w:val="28"/>
          <w:szCs w:val="28"/>
          <w:highlight w:val="none"/>
          <w:lang w:val="en-US" w:eastAsia="zh-CN"/>
        </w:rPr>
        <w:t>27</w:t>
      </w:r>
      <w:r>
        <w:rPr>
          <w:rFonts w:hint="eastAsia" w:ascii="仿宋_GB2312" w:hAnsi="仿宋_GB2312" w:eastAsia="仿宋_GB2312" w:cs="仿宋_GB2312"/>
          <w:sz w:val="28"/>
          <w:szCs w:val="28"/>
          <w:highlight w:val="none"/>
          <w:lang w:val="en-US" w:eastAsia="zh-CN"/>
        </w:rPr>
        <w:t>分，得2</w:t>
      </w:r>
      <w:r>
        <w:rPr>
          <w:rFonts w:hint="eastAsia" w:ascii="仿宋_GB2312" w:hAnsi="仿宋_GB2312" w:cs="仿宋_GB2312"/>
          <w:sz w:val="28"/>
          <w:szCs w:val="28"/>
          <w:highlight w:val="none"/>
          <w:lang w:val="en-US" w:eastAsia="zh-CN"/>
        </w:rPr>
        <w:t>4分</w:t>
      </w:r>
      <w:r>
        <w:rPr>
          <w:rFonts w:hint="eastAsia" w:ascii="仿宋_GB2312" w:hAnsi="仿宋_GB2312" w:eastAsia="仿宋_GB2312" w:cs="仿宋_GB2312"/>
          <w:sz w:val="28"/>
          <w:szCs w:val="28"/>
          <w:highlight w:val="none"/>
          <w:lang w:val="en-US" w:eastAsia="zh-CN"/>
        </w:rPr>
        <w:t>，得分率</w:t>
      </w:r>
      <w:r>
        <w:rPr>
          <w:rFonts w:hint="eastAsia" w:ascii="仿宋_GB2312" w:hAnsi="仿宋_GB2312" w:cs="仿宋_GB2312"/>
          <w:sz w:val="28"/>
          <w:szCs w:val="28"/>
          <w:highlight w:val="none"/>
          <w:lang w:val="en-US" w:eastAsia="zh-CN"/>
        </w:rPr>
        <w:t>88.89</w:t>
      </w:r>
      <w:r>
        <w:rPr>
          <w:rFonts w:hint="eastAsia" w:ascii="仿宋_GB2312" w:hAnsi="仿宋_GB2312" w:eastAsia="仿宋_GB2312" w:cs="仿宋_GB2312"/>
          <w:sz w:val="28"/>
          <w:szCs w:val="28"/>
          <w:highlight w:val="none"/>
          <w:lang w:val="en-US" w:eastAsia="zh-CN"/>
        </w:rPr>
        <w:t>%；效益</w:t>
      </w:r>
      <w:r>
        <w:rPr>
          <w:rFonts w:hint="eastAsia" w:ascii="仿宋_GB2312" w:hAnsi="仿宋_GB2312" w:eastAsia="仿宋_GB2312" w:cs="仿宋_GB2312"/>
          <w:sz w:val="28"/>
          <w:szCs w:val="28"/>
          <w:highlight w:val="none"/>
        </w:rPr>
        <w:t>指标</w:t>
      </w:r>
      <w:r>
        <w:rPr>
          <w:rFonts w:hint="eastAsia" w:ascii="仿宋_GB2312" w:hAnsi="仿宋_GB2312" w:cs="仿宋_GB2312"/>
          <w:sz w:val="28"/>
          <w:szCs w:val="28"/>
          <w:highlight w:val="none"/>
          <w:lang w:val="en-US" w:eastAsia="zh-CN"/>
        </w:rPr>
        <w:t>满</w:t>
      </w:r>
      <w:r>
        <w:rPr>
          <w:rFonts w:hint="eastAsia" w:ascii="仿宋_GB2312" w:hAnsi="仿宋_GB2312" w:eastAsia="仿宋_GB2312" w:cs="仿宋_GB2312"/>
          <w:sz w:val="28"/>
          <w:szCs w:val="28"/>
          <w:highlight w:val="none"/>
        </w:rPr>
        <w:t>分</w:t>
      </w:r>
      <w:r>
        <w:rPr>
          <w:rFonts w:hint="eastAsia" w:ascii="仿宋_GB2312" w:hAnsi="仿宋_GB2312" w:eastAsia="仿宋_GB2312" w:cs="仿宋_GB2312"/>
          <w:sz w:val="28"/>
          <w:szCs w:val="28"/>
          <w:highlight w:val="none"/>
          <w:lang w:val="en-US" w:eastAsia="zh-CN"/>
        </w:rPr>
        <w:t>3</w:t>
      </w:r>
      <w:r>
        <w:rPr>
          <w:rFonts w:hint="eastAsia" w:ascii="仿宋_GB2312" w:hAnsi="仿宋_GB2312" w:cs="仿宋_GB2312"/>
          <w:sz w:val="28"/>
          <w:szCs w:val="28"/>
          <w:highlight w:val="none"/>
          <w:lang w:val="en-US" w:eastAsia="zh-CN"/>
        </w:rPr>
        <w:t>3</w:t>
      </w:r>
      <w:r>
        <w:rPr>
          <w:rFonts w:hint="eastAsia" w:ascii="仿宋_GB2312" w:hAnsi="仿宋_GB2312" w:eastAsia="仿宋_GB2312" w:cs="仿宋_GB2312"/>
          <w:sz w:val="28"/>
          <w:szCs w:val="28"/>
          <w:highlight w:val="none"/>
        </w:rPr>
        <w:t>分，得</w:t>
      </w:r>
      <w:r>
        <w:rPr>
          <w:rFonts w:hint="eastAsia" w:ascii="仿宋_GB2312" w:hAnsi="仿宋_GB2312" w:eastAsia="仿宋_GB2312" w:cs="仿宋_GB2312"/>
          <w:sz w:val="28"/>
          <w:szCs w:val="28"/>
          <w:highlight w:val="none"/>
          <w:lang w:val="en-US" w:eastAsia="zh-CN"/>
        </w:rPr>
        <w:t>2</w:t>
      </w:r>
      <w:r>
        <w:rPr>
          <w:rFonts w:hint="eastAsia" w:ascii="仿宋_GB2312" w:hAnsi="仿宋_GB2312" w:cs="仿宋_GB2312"/>
          <w:sz w:val="28"/>
          <w:szCs w:val="28"/>
          <w:highlight w:val="none"/>
          <w:lang w:val="en-US" w:eastAsia="zh-CN"/>
        </w:rPr>
        <w:t>4.38</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73.88</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firstLine="640"/>
        <w:textAlignment w:val="auto"/>
        <w:outlineLvl w:val="9"/>
        <w:rPr>
          <w:rFonts w:hint="eastAsia" w:ascii="仿宋_GB2312" w:hAnsi="仿宋_GB2312" w:cs="仿宋_GB2312"/>
          <w:sz w:val="28"/>
          <w:szCs w:val="28"/>
          <w:highlight w:val="none"/>
          <w:lang w:val="en-US" w:eastAsia="zh-CN"/>
        </w:rPr>
      </w:pPr>
      <w:r>
        <w:rPr>
          <w:rFonts w:hint="eastAsia" w:ascii="仿宋_GB2312" w:hAnsi="仿宋_GB2312" w:eastAsia="仿宋_GB2312" w:cs="仿宋_GB2312"/>
          <w:color w:val="000000"/>
          <w:sz w:val="28"/>
          <w:szCs w:val="28"/>
          <w:highlight w:val="none"/>
        </w:rPr>
        <w:t>202</w:t>
      </w:r>
      <w:r>
        <w:rPr>
          <w:rFonts w:hint="eastAsia" w:ascii="仿宋_GB2312" w:hAnsi="仿宋_GB2312" w:cs="仿宋_GB2312"/>
          <w:color w:val="000000"/>
          <w:sz w:val="28"/>
          <w:szCs w:val="28"/>
          <w:highlight w:val="none"/>
          <w:lang w:val="en-US" w:eastAsia="zh-CN"/>
        </w:rPr>
        <w:t>0年建设镇虹桥村乡村振兴示范村建设</w:t>
      </w:r>
      <w:r>
        <w:rPr>
          <w:rFonts w:hint="eastAsia" w:ascii="仿宋_GB2312" w:hAnsi="仿宋_GB2312" w:eastAsia="仿宋_GB2312" w:cs="仿宋_GB2312"/>
          <w:color w:val="000000"/>
          <w:sz w:val="28"/>
          <w:szCs w:val="28"/>
          <w:highlight w:val="none"/>
        </w:rPr>
        <w:t>项目总体实施情况较好，基本按照</w:t>
      </w:r>
      <w:r>
        <w:rPr>
          <w:rFonts w:hint="eastAsia" w:ascii="仿宋_GB2312" w:hAnsi="仿宋_GB2312" w:cs="仿宋_GB2312"/>
          <w:color w:val="000000"/>
          <w:sz w:val="28"/>
          <w:szCs w:val="28"/>
          <w:highlight w:val="none"/>
          <w:lang w:val="en-US" w:eastAsia="zh-CN"/>
        </w:rPr>
        <w:t>创建</w:t>
      </w:r>
      <w:r>
        <w:rPr>
          <w:rFonts w:hint="eastAsia" w:ascii="仿宋_GB2312" w:hAnsi="仿宋_GB2312" w:eastAsia="仿宋_GB2312" w:cs="仿宋_GB2312"/>
          <w:color w:val="000000"/>
          <w:sz w:val="28"/>
          <w:szCs w:val="28"/>
          <w:highlight w:val="none"/>
        </w:rPr>
        <w:t>计划完成相关工作，</w:t>
      </w:r>
      <w:r>
        <w:rPr>
          <w:rFonts w:hint="eastAsia" w:ascii="仿宋_GB2312" w:hAnsi="仿宋_GB2312" w:cs="仿宋_GB2312"/>
          <w:color w:val="000000"/>
          <w:sz w:val="28"/>
          <w:szCs w:val="28"/>
          <w:highlight w:val="none"/>
          <w:lang w:val="en-US" w:eastAsia="zh-CN"/>
        </w:rPr>
        <w:t>在经过镇三重一大会议讨论，工程量经过合理变更后，完成8项工程建设内容，包括</w:t>
      </w:r>
      <w:r>
        <w:rPr>
          <w:rFonts w:hint="eastAsia" w:ascii="仿宋_GB2312" w:hAnsi="仿宋_GB2312" w:eastAsia="仿宋_GB2312" w:cs="仿宋_GB2312"/>
          <w:color w:val="000000"/>
          <w:sz w:val="28"/>
          <w:szCs w:val="28"/>
          <w:highlight w:val="none"/>
        </w:rPr>
        <w:t>村内道路建设51751平方米</w:t>
      </w:r>
      <w:r>
        <w:rPr>
          <w:rFonts w:hint="eastAsia" w:ascii="仿宋_GB2312" w:hAnsi="仿宋_GB2312" w:cs="仿宋_GB2312"/>
          <w:color w:val="000000"/>
          <w:sz w:val="28"/>
          <w:szCs w:val="28"/>
          <w:highlight w:val="none"/>
          <w:lang w:eastAsia="zh-CN"/>
        </w:rPr>
        <w:t>、桥梁工程2项、水系整治工程4项、金三角区域公共配套设施完善5项、环境风貌提升4项、景观绿化提升5项、太阳能路安装</w:t>
      </w:r>
      <w:r>
        <w:rPr>
          <w:rFonts w:hint="eastAsia" w:ascii="仿宋_GB2312" w:hAnsi="仿宋_GB2312" w:cs="仿宋_GB2312"/>
          <w:color w:val="000000"/>
          <w:sz w:val="28"/>
          <w:szCs w:val="28"/>
          <w:highlight w:val="none"/>
          <w:lang w:val="en-US" w:eastAsia="zh-CN"/>
        </w:rPr>
        <w:t>17</w:t>
      </w:r>
      <w:r>
        <w:rPr>
          <w:rFonts w:hint="eastAsia" w:ascii="仿宋_GB2312" w:hAnsi="仿宋_GB2312" w:cs="仿宋_GB2312"/>
          <w:color w:val="000000"/>
          <w:sz w:val="28"/>
          <w:szCs w:val="28"/>
          <w:highlight w:val="none"/>
          <w:lang w:eastAsia="zh-CN"/>
        </w:rPr>
        <w:t>盏、标牌建设2项</w:t>
      </w:r>
      <w:r>
        <w:rPr>
          <w:rFonts w:hint="eastAsia" w:ascii="仿宋_GB2312" w:hAnsi="仿宋_GB2312" w:cs="仿宋_GB2312"/>
          <w:color w:val="000000"/>
          <w:sz w:val="28"/>
          <w:szCs w:val="28"/>
          <w:highlight w:val="none"/>
          <w:lang w:val="en-US" w:eastAsia="zh-CN"/>
        </w:rPr>
        <w:t>；示范村完成建设及时且顺利通过市区两级的建设成效评审和镇级工程验收；</w:t>
      </w:r>
      <w:r>
        <w:rPr>
          <w:rFonts w:hint="eastAsia" w:ascii="仿宋_GB2312" w:hAnsi="仿宋_GB2312" w:cs="仿宋_GB2312"/>
          <w:sz w:val="28"/>
          <w:szCs w:val="28"/>
          <w:highlight w:val="none"/>
          <w:lang w:val="en-US" w:eastAsia="zh-CN"/>
        </w:rPr>
        <w:t>项目的实施</w:t>
      </w:r>
      <w:r>
        <w:rPr>
          <w:rFonts w:hint="eastAsia" w:ascii="仿宋_GB2312" w:hAnsi="仿宋_GB2312" w:eastAsia="仿宋_GB2312" w:cs="仿宋_GB2312"/>
          <w:sz w:val="28"/>
          <w:szCs w:val="28"/>
          <w:highlight w:val="none"/>
        </w:rPr>
        <w:t>促进</w:t>
      </w:r>
      <w:r>
        <w:rPr>
          <w:rFonts w:hint="eastAsia" w:ascii="仿宋_GB2312" w:hAnsi="仿宋_GB2312" w:cs="仿宋_GB2312"/>
          <w:sz w:val="28"/>
          <w:szCs w:val="28"/>
          <w:highlight w:val="none"/>
          <w:lang w:val="en-US" w:eastAsia="zh-CN"/>
        </w:rPr>
        <w:t>了</w:t>
      </w:r>
      <w:r>
        <w:rPr>
          <w:rFonts w:hint="eastAsia" w:ascii="仿宋_GB2312" w:hAnsi="仿宋_GB2312" w:eastAsia="仿宋_GB2312" w:cs="仿宋_GB2312"/>
          <w:sz w:val="28"/>
          <w:szCs w:val="28"/>
          <w:highlight w:val="none"/>
        </w:rPr>
        <w:t>村内民宿产业</w:t>
      </w:r>
      <w:r>
        <w:rPr>
          <w:rFonts w:hint="eastAsia" w:ascii="仿宋_GB2312" w:hAnsi="仿宋_GB2312" w:cs="仿宋_GB2312"/>
          <w:sz w:val="28"/>
          <w:szCs w:val="28"/>
          <w:highlight w:val="none"/>
          <w:lang w:val="en-US" w:eastAsia="zh-CN"/>
        </w:rPr>
        <w:t>体量增长</w:t>
      </w:r>
      <w:r>
        <w:rPr>
          <w:rFonts w:hint="eastAsia" w:ascii="仿宋_GB2312" w:hAnsi="仿宋_GB2312" w:eastAsia="仿宋_GB2312" w:cs="仿宋_GB2312"/>
          <w:sz w:val="28"/>
          <w:szCs w:val="28"/>
          <w:highlight w:val="none"/>
        </w:rPr>
        <w:t>，农民增收来源增加3类，提升</w:t>
      </w:r>
      <w:r>
        <w:rPr>
          <w:rFonts w:hint="eastAsia" w:ascii="仿宋_GB2312" w:hAnsi="仿宋_GB2312" w:cs="仿宋_GB2312"/>
          <w:sz w:val="28"/>
          <w:szCs w:val="28"/>
          <w:highlight w:val="none"/>
          <w:lang w:val="en-US" w:eastAsia="zh-CN"/>
        </w:rPr>
        <w:t>了</w:t>
      </w:r>
      <w:r>
        <w:rPr>
          <w:rFonts w:hint="eastAsia" w:ascii="仿宋_GB2312" w:hAnsi="仿宋_GB2312" w:eastAsia="仿宋_GB2312" w:cs="仿宋_GB2312"/>
          <w:sz w:val="28"/>
          <w:szCs w:val="28"/>
          <w:highlight w:val="none"/>
        </w:rPr>
        <w:t>村庄文化软实力，虹桥村获评</w:t>
      </w:r>
      <w:r>
        <w:rPr>
          <w:rFonts w:hint="eastAsia" w:ascii="仿宋_GB2312" w:hAnsi="仿宋_GB2312" w:cs="仿宋_GB2312"/>
          <w:sz w:val="28"/>
          <w:szCs w:val="28"/>
          <w:highlight w:val="none"/>
          <w:lang w:val="en-US" w:eastAsia="zh-CN"/>
        </w:rPr>
        <w:t>国家</w:t>
      </w:r>
      <w:r>
        <w:rPr>
          <w:rFonts w:hint="eastAsia" w:ascii="仿宋_GB2312" w:hAnsi="仿宋_GB2312" w:eastAsia="仿宋_GB2312" w:cs="仿宋_GB2312"/>
          <w:sz w:val="28"/>
          <w:szCs w:val="28"/>
          <w:highlight w:val="none"/>
        </w:rPr>
        <w:t>级荣誉1项，</w:t>
      </w:r>
      <w:r>
        <w:rPr>
          <w:rFonts w:hint="eastAsia" w:ascii="仿宋_GB2312" w:hAnsi="仿宋_GB2312" w:cs="仿宋_GB2312"/>
          <w:sz w:val="28"/>
          <w:szCs w:val="28"/>
          <w:highlight w:val="none"/>
          <w:lang w:val="en-US" w:eastAsia="zh-CN"/>
        </w:rPr>
        <w:t>虹桥花乡</w:t>
      </w:r>
      <w:r>
        <w:rPr>
          <w:rFonts w:hint="eastAsia" w:ascii="仿宋_GB2312" w:hAnsi="仿宋_GB2312" w:eastAsia="仿宋_GB2312" w:cs="仿宋_GB2312"/>
          <w:sz w:val="28"/>
          <w:szCs w:val="28"/>
          <w:highlight w:val="none"/>
        </w:rPr>
        <w:t>创成国家3A级旅游景区，村内主要道路和次要道路硬化率达到100%，未发生施工安全事故；村内主干道路、河道绿化美观度较建设前提升，增加群众公共绿地及休闲活动空间供给，村内核心区域民宅风貌较建设前提升</w:t>
      </w:r>
      <w:r>
        <w:rPr>
          <w:rFonts w:hint="eastAsia" w:ascii="仿宋_GB2312" w:hAnsi="仿宋_GB2312" w:cs="仿宋_GB2312"/>
          <w:sz w:val="28"/>
          <w:szCs w:val="28"/>
          <w:highlight w:val="none"/>
          <w:lang w:eastAsia="zh-CN"/>
        </w:rPr>
        <w:t>。</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rFonts w:hint="default" w:ascii="仿宋_GB2312" w:hAnsi="仿宋_GB2312" w:cs="仿宋_GB2312"/>
          <w:sz w:val="28"/>
          <w:szCs w:val="28"/>
          <w:highlight w:val="none"/>
          <w:lang w:val="en-US" w:eastAsia="zh-CN"/>
        </w:rPr>
      </w:pPr>
      <w:r>
        <w:rPr>
          <w:rFonts w:hint="eastAsia" w:ascii="仿宋_GB2312" w:hAnsi="仿宋_GB2312" w:cs="仿宋_GB2312"/>
          <w:sz w:val="28"/>
          <w:szCs w:val="28"/>
          <w:highlight w:val="none"/>
          <w:lang w:val="en-US" w:eastAsia="zh-CN"/>
        </w:rPr>
        <w:t>但主要还存在以下不足：一是村民知晓度和参与度不高，村民对项目内容实施认可度和新建设施利用率不高，村民满意度和农宅改造农户满意度均低于目标值，</w:t>
      </w:r>
      <w:r>
        <w:rPr>
          <w:rFonts w:hint="eastAsia" w:ascii="仿宋_GB2312" w:hAnsi="仿宋_GB2312" w:cs="仿宋_GB2312"/>
          <w:color w:val="000000"/>
          <w:sz w:val="28"/>
          <w:szCs w:val="28"/>
          <w:highlight w:val="none"/>
          <w:lang w:val="en-US" w:eastAsia="zh-CN"/>
        </w:rPr>
        <w:t>在建设质量方面，部分农宅外立面装修工程质量不佳，质保金制度未有效落实</w:t>
      </w:r>
      <w:r>
        <w:rPr>
          <w:rFonts w:hint="eastAsia" w:ascii="仿宋_GB2312" w:hAnsi="仿宋_GB2312" w:cs="仿宋_GB2312"/>
          <w:sz w:val="28"/>
          <w:szCs w:val="28"/>
          <w:highlight w:val="none"/>
          <w:lang w:val="en-US" w:eastAsia="zh-CN"/>
        </w:rPr>
        <w:t>；二是合同管理情况不佳，</w:t>
      </w:r>
      <w:r>
        <w:rPr>
          <w:rFonts w:hint="eastAsia" w:ascii="仿宋_GB2312" w:hAnsi="仿宋_GB2312" w:cs="仿宋_GB2312"/>
          <w:color w:val="000000"/>
          <w:sz w:val="28"/>
          <w:szCs w:val="28"/>
          <w:highlight w:val="none"/>
          <w:lang w:val="en-US" w:eastAsia="zh-CN"/>
        </w:rPr>
        <w:t>时效性方面，主体工程建设进度落后于计划</w:t>
      </w:r>
      <w:r>
        <w:rPr>
          <w:rFonts w:hint="eastAsia" w:ascii="仿宋_GB2312" w:hAnsi="仿宋_GB2312" w:cs="仿宋_GB2312"/>
          <w:sz w:val="28"/>
          <w:szCs w:val="28"/>
          <w:highlight w:val="none"/>
          <w:lang w:val="en-US" w:eastAsia="zh-CN"/>
        </w:rPr>
        <w:t>；三是项目的养护管理制度执行情况不佳；四是项目经济效益不及预期。</w:t>
      </w:r>
    </w:p>
    <w:p>
      <w:pPr>
        <w:keepNext w:val="0"/>
        <w:keepLines w:val="0"/>
        <w:pageBreakBefore w:val="0"/>
        <w:widowControl w:val="0"/>
        <w:kinsoku/>
        <w:wordWrap/>
        <w:overflowPunct/>
        <w:topLinePunct w:val="0"/>
        <w:autoSpaceDE/>
        <w:autoSpaceDN/>
        <w:bidi w:val="0"/>
        <w:spacing w:line="420" w:lineRule="exact"/>
        <w:textAlignment w:val="auto"/>
        <w:outlineLvl w:val="9"/>
        <w:rPr>
          <w:rFonts w:hint="eastAsia"/>
          <w:b/>
          <w:bCs/>
          <w:lang w:val="en-US" w:eastAsia="zh-CN"/>
        </w:rPr>
      </w:pPr>
      <w:r>
        <w:rPr>
          <w:rFonts w:hint="eastAsia"/>
          <w:b/>
          <w:bCs/>
          <w:lang w:val="en-US" w:eastAsia="zh-CN"/>
        </w:rPr>
        <w:br w:type="page"/>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b/>
          <w:bCs/>
        </w:rPr>
      </w:pPr>
      <w:r>
        <w:rPr>
          <w:rFonts w:hint="eastAsia"/>
          <w:b/>
          <w:bCs/>
          <w:lang w:val="en-US" w:eastAsia="zh-CN"/>
        </w:rPr>
        <w:t>四、</w:t>
      </w:r>
      <w:r>
        <w:rPr>
          <w:rFonts w:hint="eastAsia"/>
          <w:b/>
          <w:bCs/>
        </w:rPr>
        <w:t>主要经验及做法、</w:t>
      </w:r>
      <w:r>
        <w:rPr>
          <w:b/>
          <w:bCs/>
        </w:rPr>
        <w:t>存在问题</w:t>
      </w:r>
      <w:r>
        <w:rPr>
          <w:rFonts w:hint="eastAsia"/>
          <w:b/>
          <w:bCs/>
        </w:rPr>
        <w:t>、</w:t>
      </w:r>
      <w:r>
        <w:rPr>
          <w:b/>
          <w:bCs/>
        </w:rPr>
        <w:t>建议</w:t>
      </w:r>
      <w:bookmarkEnd w:id="5"/>
      <w:bookmarkEnd w:id="6"/>
      <w:r>
        <w:rPr>
          <w:rFonts w:hint="eastAsia"/>
          <w:b/>
          <w:bCs/>
        </w:rPr>
        <w:t>和改进措施</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b/>
          <w:bCs/>
        </w:rPr>
      </w:pPr>
      <w:r>
        <w:rPr>
          <w:b/>
          <w:bCs/>
        </w:rPr>
        <w:t>（</w:t>
      </w:r>
      <w:r>
        <w:rPr>
          <w:rFonts w:hint="eastAsia"/>
          <w:b/>
          <w:bCs/>
        </w:rPr>
        <w:t>一</w:t>
      </w:r>
      <w:r>
        <w:rPr>
          <w:b/>
          <w:bCs/>
        </w:rPr>
        <w:t>）</w:t>
      </w:r>
      <w:r>
        <w:rPr>
          <w:rFonts w:hint="eastAsia"/>
          <w:b/>
          <w:bCs/>
        </w:rPr>
        <w:t>主要经验及做法</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rPr>
      </w:pPr>
      <w:bookmarkStart w:id="7" w:name="_Toc51284847"/>
      <w:bookmarkStart w:id="8" w:name="_Toc47894312"/>
      <w:r>
        <w:rPr>
          <w:rFonts w:hint="eastAsia" w:ascii="仿宋_GB2312"/>
          <w:b/>
          <w:bCs/>
          <w:sz w:val="28"/>
          <w:szCs w:val="28"/>
        </w:rPr>
        <w:t>创新示范村创建保障机制，提升投资集聚效应</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lang w:val="en-US" w:eastAsia="zh-CN"/>
        </w:rPr>
      </w:pPr>
      <w:r>
        <w:rPr>
          <w:rFonts w:hint="eastAsia" w:ascii="仿宋_GB2312"/>
          <w:sz w:val="28"/>
          <w:szCs w:val="28"/>
          <w:lang w:val="en-US" w:eastAsia="zh-CN"/>
        </w:rPr>
        <w:t>在简化审批流程方面，</w:t>
      </w:r>
      <w:r>
        <w:rPr>
          <w:rFonts w:hint="eastAsia" w:ascii="仿宋_GB2312"/>
          <w:sz w:val="28"/>
          <w:szCs w:val="28"/>
        </w:rPr>
        <w:t>建立虹桥村示范村建设项目审批立项绿色通道，通过将所有近期建设项目统一打包的方式，报送相关部门一站式审批</w:t>
      </w:r>
      <w:r>
        <w:rPr>
          <w:rFonts w:hint="eastAsia" w:ascii="仿宋_GB2312"/>
          <w:sz w:val="28"/>
          <w:szCs w:val="28"/>
          <w:lang w:eastAsia="zh-CN"/>
        </w:rPr>
        <w:t>，</w:t>
      </w:r>
      <w:r>
        <w:rPr>
          <w:rFonts w:hint="eastAsia" w:ascii="仿宋_GB2312"/>
          <w:sz w:val="28"/>
          <w:szCs w:val="28"/>
          <w:lang w:val="en-US" w:eastAsia="zh-CN"/>
        </w:rPr>
        <w:t>并</w:t>
      </w:r>
      <w:r>
        <w:rPr>
          <w:rFonts w:hint="eastAsia" w:ascii="仿宋_GB2312"/>
          <w:sz w:val="28"/>
          <w:szCs w:val="28"/>
        </w:rPr>
        <w:t>协调落实立项、设计“两审并一审”工作机制。</w:t>
      </w:r>
    </w:p>
    <w:p>
      <w:pPr>
        <w:keepNext w:val="0"/>
        <w:keepLines w:val="0"/>
        <w:pageBreakBefore w:val="0"/>
        <w:widowControl w:val="0"/>
        <w:kinsoku/>
        <w:wordWrap/>
        <w:overflowPunct/>
        <w:topLinePunct w:val="0"/>
        <w:autoSpaceDE/>
        <w:autoSpaceDN/>
        <w:bidi w:val="0"/>
        <w:spacing w:line="420" w:lineRule="exact"/>
        <w:textAlignment w:val="auto"/>
        <w:outlineLvl w:val="9"/>
        <w:rPr>
          <w:rFonts w:hint="eastAsia" w:ascii="仿宋_GB2312" w:hAnsi="仿宋_GB2312" w:cs="仿宋_GB2312"/>
          <w:b w:val="0"/>
          <w:bCs w:val="0"/>
          <w:sz w:val="28"/>
          <w:szCs w:val="28"/>
          <w:lang w:val="en-US" w:eastAsia="zh-CN"/>
        </w:rPr>
      </w:pPr>
      <w:r>
        <w:rPr>
          <w:rFonts w:hint="eastAsia" w:ascii="仿宋_GB2312"/>
          <w:sz w:val="28"/>
          <w:szCs w:val="28"/>
          <w:lang w:val="en-US" w:eastAsia="zh-CN"/>
        </w:rPr>
        <w:t>在落实属地创建责任方面，整个示范村建设工作</w:t>
      </w:r>
      <w:r>
        <w:rPr>
          <w:rFonts w:hint="eastAsia" w:ascii="仿宋_GB2312" w:hAnsi="仿宋_GB2312" w:cs="仿宋_GB2312"/>
          <w:b w:val="0"/>
          <w:bCs w:val="0"/>
          <w:sz w:val="28"/>
          <w:szCs w:val="28"/>
          <w:lang w:val="en-US" w:eastAsia="zh-CN"/>
        </w:rPr>
        <w:t>由建设</w:t>
      </w:r>
      <w:r>
        <w:rPr>
          <w:rFonts w:hint="eastAsia" w:ascii="仿宋_GB2312" w:hAnsi="仿宋_GB2312" w:eastAsia="仿宋_GB2312" w:cs="仿宋_GB2312"/>
          <w:b w:val="0"/>
          <w:bCs w:val="0"/>
          <w:sz w:val="28"/>
          <w:szCs w:val="28"/>
          <w:lang w:val="en-US" w:eastAsia="zh-CN"/>
        </w:rPr>
        <w:t>镇党政主要领导挂帅指挥，职能部门和虹桥村共同协调推进</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设立综合协调、策划规划、项目建设、社会稳控、产业对接、乡村治理、文化发展、生态环境8个专项工作组</w:t>
      </w:r>
      <w:r>
        <w:rPr>
          <w:rFonts w:hint="eastAsia" w:ascii="仿宋_GB2312" w:hAnsi="仿宋_GB2312" w:cs="仿宋_GB2312"/>
          <w:b w:val="0"/>
          <w:bCs w:val="0"/>
          <w:sz w:val="28"/>
          <w:szCs w:val="28"/>
          <w:lang w:val="en-US" w:eastAsia="zh-CN"/>
        </w:rPr>
        <w:t>，确保各方</w:t>
      </w:r>
      <w:r>
        <w:rPr>
          <w:rFonts w:hint="eastAsia" w:ascii="仿宋_GB2312" w:hAnsi="仿宋_GB2312" w:eastAsia="仿宋_GB2312" w:cs="仿宋_GB2312"/>
          <w:b w:val="0"/>
          <w:bCs w:val="0"/>
          <w:sz w:val="28"/>
          <w:szCs w:val="28"/>
          <w:lang w:val="en-US" w:eastAsia="zh-CN"/>
        </w:rPr>
        <w:t>沟通协调有效</w:t>
      </w:r>
      <w:r>
        <w:rPr>
          <w:rFonts w:hint="eastAsia" w:ascii="仿宋_GB2312" w:hAnsi="仿宋_GB2312" w:cs="仿宋_GB2312"/>
          <w:b w:val="0"/>
          <w:bCs w:val="0"/>
          <w:sz w:val="28"/>
          <w:szCs w:val="28"/>
          <w:lang w:val="en-US" w:eastAsia="zh-CN"/>
        </w:rPr>
        <w:t>。</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b/>
          <w:bCs/>
        </w:rPr>
      </w:pPr>
      <w:r>
        <w:rPr>
          <w:rFonts w:hint="eastAsia" w:ascii="仿宋_GB2312" w:hAnsi="仿宋_GB2312" w:cs="仿宋_GB2312"/>
          <w:b w:val="0"/>
          <w:bCs w:val="0"/>
          <w:sz w:val="28"/>
          <w:szCs w:val="28"/>
          <w:lang w:val="en-US" w:eastAsia="zh-CN"/>
        </w:rPr>
        <w:t>在强化资金保障方面，依托市、区两级项目和资金扶持、建立财政性资金投资项目库，加强镇级财政配套，同时探索运用PPP、BOT等模式，吸引社会资本超1亿元投入项目建设，</w:t>
      </w:r>
      <w:r>
        <w:rPr>
          <w:rFonts w:hint="eastAsia" w:ascii="仿宋_GB2312"/>
          <w:sz w:val="28"/>
          <w:szCs w:val="28"/>
          <w:lang w:val="en-US" w:eastAsia="zh-CN"/>
        </w:rPr>
        <w:t>提升投资集聚效应。</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b/>
          <w:bCs/>
        </w:rPr>
      </w:pPr>
      <w:r>
        <w:rPr>
          <w:b/>
          <w:bCs/>
        </w:rPr>
        <w:t>（</w:t>
      </w:r>
      <w:r>
        <w:rPr>
          <w:rFonts w:hint="eastAsia"/>
          <w:b/>
          <w:bCs/>
        </w:rPr>
        <w:t>二</w:t>
      </w:r>
      <w:r>
        <w:rPr>
          <w:b/>
          <w:bCs/>
        </w:rPr>
        <w:t>）存在问题</w:t>
      </w:r>
      <w:bookmarkEnd w:id="7"/>
      <w:bookmarkEnd w:id="8"/>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eastAsia" w:ascii="仿宋_GB2312" w:hAnsi="仿宋_GB2312" w:cs="仿宋_GB2312"/>
          <w:sz w:val="28"/>
          <w:szCs w:val="28"/>
          <w:lang w:val="en-US" w:eastAsia="zh-CN"/>
        </w:rPr>
      </w:pPr>
      <w:r>
        <w:rPr>
          <w:rFonts w:hint="eastAsia" w:ascii="仿宋_GB2312" w:hAnsi="仿宋_GB2312" w:eastAsia="仿宋_GB2312" w:cs="仿宋_GB2312"/>
          <w:b/>
          <w:bCs/>
          <w:sz w:val="28"/>
          <w:szCs w:val="28"/>
        </w:rPr>
        <w:t>1.</w:t>
      </w:r>
      <w:r>
        <w:rPr>
          <w:rFonts w:hint="eastAsia" w:ascii="仿宋_GB2312" w:hAnsi="仿宋_GB2312" w:cs="仿宋_GB2312"/>
          <w:b/>
          <w:bCs/>
          <w:sz w:val="28"/>
          <w:szCs w:val="28"/>
          <w:highlight w:val="none"/>
          <w:lang w:val="en-US" w:eastAsia="zh-CN"/>
        </w:rPr>
        <w:t>村民参与不充分，农宅改造欠合理</w:t>
      </w:r>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依据评价组社会调查分析结果，非核心区域受访的103户村民中，只有65户知晓示范村建设，知晓率仅为63.11%，</w:t>
      </w:r>
      <w:r>
        <w:rPr>
          <w:rFonts w:hint="eastAsia" w:ascii="仿宋_GB2312" w:hAnsi="仿宋_GB2312" w:cs="仿宋_GB2312"/>
          <w:kern w:val="1"/>
          <w:sz w:val="28"/>
          <w:szCs w:val="28"/>
          <w:lang w:val="en-US" w:eastAsia="zh-CN"/>
        </w:rPr>
        <w:t>与“示范村建设成效自评”中要求的95%还有较大差距，</w:t>
      </w:r>
      <w:r>
        <w:rPr>
          <w:rFonts w:hint="eastAsia" w:ascii="仿宋_GB2312" w:hAnsi="仿宋_GB2312" w:cs="仿宋_GB2312"/>
          <w:sz w:val="28"/>
          <w:szCs w:val="28"/>
          <w:lang w:val="en-US" w:eastAsia="zh-CN"/>
        </w:rPr>
        <w:t>其中只有32户表示政府或村委在建设前征询了他们的有关意见，意见征询率只有31.07%。表明项目在前期调研论证阶段，未广泛开展村民意见征询工作，缺乏将民调结果作为民生类项目立项的重要参考的意识，</w:t>
      </w:r>
      <w:r>
        <w:rPr>
          <w:rFonts w:hint="eastAsia" w:ascii="仿宋_GB2312" w:hAnsi="仿宋_GB2312" w:cs="仿宋_GB2312"/>
          <w:sz w:val="28"/>
          <w:szCs w:val="28"/>
          <w:highlight w:val="none"/>
          <w:lang w:val="en-US" w:eastAsia="zh-CN"/>
        </w:rPr>
        <w:t>这也间接导致了村民对项目部分实施内容的认可度不高（问卷结果显示，</w:t>
      </w:r>
      <w:r>
        <w:rPr>
          <w:rFonts w:hint="eastAsia" w:ascii="仿宋_GB2312" w:hAnsi="仿宋_GB2312" w:cs="仿宋_GB2312"/>
          <w:b w:val="0"/>
          <w:bCs w:val="0"/>
          <w:sz w:val="28"/>
          <w:szCs w:val="28"/>
          <w:lang w:val="en-US" w:eastAsia="zh-CN"/>
        </w:rPr>
        <w:t>受访村民对农宅风貌改造、村内桥梁粉刷的认可度分别只有36.3%和45.19%</w:t>
      </w:r>
      <w:r>
        <w:rPr>
          <w:rFonts w:hint="eastAsia" w:ascii="仿宋_GB2312" w:hAnsi="仿宋_GB2312" w:cs="仿宋_GB2312"/>
          <w:sz w:val="28"/>
          <w:szCs w:val="28"/>
          <w:highlight w:val="none"/>
          <w:lang w:val="en-US" w:eastAsia="zh-CN"/>
        </w:rPr>
        <w:t>）。</w:t>
      </w:r>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default" w:ascii="仿宋_GB2312" w:hAnsi="仿宋_GB2312" w:cs="仿宋_GB2312"/>
          <w:sz w:val="28"/>
          <w:szCs w:val="28"/>
          <w:lang w:val="en-US" w:eastAsia="zh-CN"/>
        </w:rPr>
      </w:pPr>
      <w:r>
        <w:rPr>
          <w:rFonts w:hint="eastAsia" w:ascii="仿宋_GB2312" w:hAnsi="仿宋_GB2312" w:cs="仿宋_GB2312"/>
          <w:kern w:val="1"/>
          <w:sz w:val="28"/>
          <w:szCs w:val="28"/>
          <w:lang w:val="en-US" w:eastAsia="zh-CN"/>
        </w:rPr>
        <w:t>核心区受访的32家农户中，有超半数的农户表示农宅风貌改造效果不佳，目前已经大量出现房屋瓦片的漆面剥落、外墙面开裂脱落等情况。主要原因是方案设计为了让农宅体现“白墙灰瓦的江南水乡特色”，不顾农民本身房屋外立面及屋顶的材质特性（由于本身物理特性，在琉璃瓦、瓷砖等光滑材质表面喷涂漆面，容易剥落，效果一定不可持续），采用琉璃瓦喷漆改灰色、外墙瓷砖刷白的方法改造农宅外观。这表明项目方案在设计阶段，未充分考虑农宅外观改造的可行性和可持续性，设计合理性欠佳。</w:t>
      </w:r>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此外，受访的103户村民中，</w:t>
      </w:r>
      <w:r>
        <w:rPr>
          <w:rFonts w:hint="eastAsia" w:ascii="仿宋_GB2312" w:hAnsi="仿宋_GB2312" w:cs="仿宋_GB2312"/>
          <w:kern w:val="1"/>
          <w:sz w:val="28"/>
          <w:szCs w:val="28"/>
          <w:lang w:val="en-US" w:eastAsia="zh-CN"/>
        </w:rPr>
        <w:t>实际</w:t>
      </w:r>
      <w:r>
        <w:rPr>
          <w:rFonts w:hint="eastAsia" w:ascii="仿宋_GB2312" w:hAnsi="仿宋_GB2312" w:eastAsia="仿宋_GB2312" w:cs="仿宋_GB2312"/>
          <w:kern w:val="1"/>
          <w:sz w:val="28"/>
          <w:szCs w:val="28"/>
          <w:lang w:val="en-US" w:eastAsia="zh-CN"/>
        </w:rPr>
        <w:t>参与</w:t>
      </w:r>
      <w:r>
        <w:rPr>
          <w:rFonts w:hint="eastAsia" w:ascii="仿宋_GB2312" w:hAnsi="仿宋_GB2312" w:cs="仿宋_GB2312"/>
          <w:kern w:val="1"/>
          <w:sz w:val="28"/>
          <w:szCs w:val="28"/>
          <w:lang w:val="en-US" w:eastAsia="zh-CN"/>
        </w:rPr>
        <w:t>了示范村建设的</w:t>
      </w:r>
      <w:r>
        <w:rPr>
          <w:rFonts w:hint="eastAsia" w:ascii="仿宋_GB2312" w:hAnsi="仿宋_GB2312" w:eastAsia="仿宋_GB2312" w:cs="仿宋_GB2312"/>
          <w:kern w:val="1"/>
          <w:sz w:val="28"/>
          <w:szCs w:val="28"/>
          <w:lang w:val="en-US" w:eastAsia="zh-CN"/>
        </w:rPr>
        <w:t>村民</w:t>
      </w:r>
      <w:r>
        <w:rPr>
          <w:rFonts w:hint="eastAsia" w:ascii="仿宋_GB2312" w:hAnsi="仿宋_GB2312" w:cs="仿宋_GB2312"/>
          <w:kern w:val="1"/>
          <w:sz w:val="28"/>
          <w:szCs w:val="28"/>
          <w:lang w:val="en-US" w:eastAsia="zh-CN"/>
        </w:rPr>
        <w:t>只有58户（其中54户以主动配合收拾清理宅前屋后环境的方式参与，其余4户以志愿者身份参与），参与率仅</w:t>
      </w:r>
      <w:r>
        <w:rPr>
          <w:rFonts w:hint="eastAsia" w:ascii="仿宋_GB2312" w:hAnsi="仿宋_GB2312" w:eastAsia="仿宋_GB2312" w:cs="仿宋_GB2312"/>
          <w:kern w:val="1"/>
          <w:sz w:val="28"/>
          <w:szCs w:val="28"/>
          <w:lang w:val="en-US" w:eastAsia="zh-CN"/>
        </w:rPr>
        <w:t>为56.31%，</w:t>
      </w:r>
      <w:r>
        <w:rPr>
          <w:rFonts w:hint="eastAsia" w:ascii="仿宋_GB2312" w:hAnsi="仿宋_GB2312" w:cs="仿宋_GB2312"/>
          <w:kern w:val="1"/>
          <w:sz w:val="28"/>
          <w:szCs w:val="28"/>
          <w:lang w:val="en-US" w:eastAsia="zh-CN"/>
        </w:rPr>
        <w:t>与“示范村建设成效自评”中要求的85%还有较大差距。表明在项目实施过程中，村民的参与度较低，农民在示范村建设中的主体性未能体现。</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bCs/>
          <w:sz w:val="28"/>
          <w:szCs w:val="28"/>
        </w:rPr>
        <w:t>.</w:t>
      </w:r>
      <w:r>
        <w:rPr>
          <w:rFonts w:hint="eastAsia" w:ascii="仿宋_GB2312" w:hAnsi="仿宋_GB2312" w:cs="仿宋_GB2312"/>
          <w:b/>
          <w:bCs/>
          <w:sz w:val="28"/>
          <w:szCs w:val="28"/>
          <w:lang w:val="en-US" w:eastAsia="zh-CN"/>
        </w:rPr>
        <w:t>合同管理不规范，工期计划不合理</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sz w:val="28"/>
          <w:szCs w:val="21"/>
          <w:lang w:val="en-US" w:eastAsia="zh-CN"/>
        </w:rPr>
      </w:pPr>
      <w:r>
        <w:rPr>
          <w:rFonts w:hint="eastAsia"/>
          <w:sz w:val="28"/>
          <w:szCs w:val="21"/>
        </w:rPr>
        <w:t>经</w:t>
      </w:r>
      <w:r>
        <w:rPr>
          <w:rFonts w:hint="eastAsia"/>
          <w:sz w:val="28"/>
          <w:szCs w:val="21"/>
          <w:lang w:val="en-US" w:eastAsia="zh-CN"/>
        </w:rPr>
        <w:t>评价组</w:t>
      </w:r>
      <w:r>
        <w:rPr>
          <w:rFonts w:hint="eastAsia"/>
          <w:sz w:val="28"/>
          <w:szCs w:val="21"/>
        </w:rPr>
        <w:t>梳理发现，</w:t>
      </w:r>
      <w:r>
        <w:rPr>
          <w:rFonts w:hint="eastAsia"/>
          <w:sz w:val="28"/>
          <w:szCs w:val="21"/>
          <w:lang w:val="en-US" w:eastAsia="zh-CN"/>
        </w:rPr>
        <w:t>本项目在</w:t>
      </w:r>
      <w:r>
        <w:rPr>
          <w:rFonts w:hint="eastAsia"/>
          <w:sz w:val="28"/>
          <w:szCs w:val="21"/>
        </w:rPr>
        <w:t>合同签订及执行</w:t>
      </w:r>
      <w:r>
        <w:rPr>
          <w:rFonts w:hint="eastAsia"/>
          <w:sz w:val="28"/>
          <w:szCs w:val="21"/>
          <w:lang w:val="en-US" w:eastAsia="zh-CN"/>
        </w:rPr>
        <w:t>过程中</w:t>
      </w:r>
      <w:r>
        <w:rPr>
          <w:rFonts w:hint="eastAsia"/>
          <w:sz w:val="28"/>
          <w:szCs w:val="21"/>
        </w:rPr>
        <w:t>存在</w:t>
      </w:r>
      <w:r>
        <w:rPr>
          <w:rFonts w:hint="eastAsia"/>
          <w:sz w:val="28"/>
          <w:szCs w:val="21"/>
          <w:lang w:val="en-US" w:eastAsia="zh-CN"/>
        </w:rPr>
        <w:t>以下</w:t>
      </w:r>
      <w:r>
        <w:rPr>
          <w:rFonts w:hint="eastAsia"/>
          <w:sz w:val="28"/>
          <w:szCs w:val="21"/>
        </w:rPr>
        <w:t>的问题：</w:t>
      </w:r>
      <w:r>
        <w:rPr>
          <w:rFonts w:hint="eastAsia"/>
          <w:sz w:val="28"/>
          <w:szCs w:val="21"/>
          <w:lang w:val="en-US" w:eastAsia="zh-CN"/>
        </w:rPr>
        <w:t>依据《中华人民共和国民法典》（合同编）第七百九十四条规定：勘察、设计合同的内容一般包括提交有关基础资料和概预算等文件的期限、质量要求、费用以及其他协作条件等条款。本项目的方案设计合同、工程勘察合同均缺少交付期限条款，合同要素不齐全，不利于约束合同履约时效性。</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此外，根据建设镇人民政府2019年底制定的项目工作计划，以及与施工单位签订的合同中约定的工期（120日历天），本项目定于</w:t>
      </w:r>
      <w:r>
        <w:rPr>
          <w:rFonts w:hint="eastAsia" w:ascii="仿宋_GB2312" w:hAnsi="仿宋_GB2312" w:eastAsia="仿宋_GB2312" w:cs="仿宋_GB2312"/>
          <w:sz w:val="28"/>
          <w:szCs w:val="28"/>
          <w:lang w:val="en-US" w:eastAsia="zh-CN"/>
        </w:rPr>
        <w:t>2020年</w:t>
      </w:r>
      <w:r>
        <w:rPr>
          <w:rFonts w:hint="eastAsia" w:ascii="仿宋_GB2312" w:hAnsi="仿宋_GB2312" w:cs="仿宋_GB2312"/>
          <w:sz w:val="28"/>
          <w:szCs w:val="28"/>
          <w:lang w:val="en-US" w:eastAsia="zh-CN"/>
        </w:rPr>
        <w:t>12</w:t>
      </w:r>
      <w:r>
        <w:rPr>
          <w:rFonts w:hint="eastAsia" w:ascii="仿宋_GB2312" w:hAnsi="仿宋_GB2312" w:eastAsia="仿宋_GB2312" w:cs="仿宋_GB2312"/>
          <w:sz w:val="28"/>
          <w:szCs w:val="28"/>
          <w:lang w:val="en-US" w:eastAsia="zh-CN"/>
        </w:rPr>
        <w:t>月底前完成主体工程建设。</w:t>
      </w:r>
      <w:r>
        <w:rPr>
          <w:rFonts w:hint="eastAsia" w:ascii="仿宋_GB2312" w:hAnsi="仿宋_GB2312" w:cs="仿宋_GB2312"/>
          <w:sz w:val="28"/>
          <w:szCs w:val="28"/>
          <w:lang w:val="en-US" w:eastAsia="zh-CN"/>
        </w:rPr>
        <w:t>实际由于未充分估算工程施工量、且未考虑冬季树木绿植栽植存活率低等原因，</w:t>
      </w:r>
      <w:r>
        <w:rPr>
          <w:rFonts w:hint="eastAsia" w:ascii="仿宋_GB2312" w:hAnsi="仿宋_GB2312" w:eastAsia="仿宋_GB2312" w:cs="仿宋_GB2312"/>
          <w:sz w:val="28"/>
          <w:szCs w:val="28"/>
          <w:lang w:val="en-US" w:eastAsia="zh-CN"/>
        </w:rPr>
        <w:t>主体工程</w:t>
      </w:r>
      <w:r>
        <w:rPr>
          <w:rFonts w:hint="eastAsia" w:ascii="仿宋_GB2312" w:hAnsi="仿宋_GB2312" w:cs="仿宋_GB2312"/>
          <w:sz w:val="28"/>
          <w:szCs w:val="28"/>
          <w:lang w:val="en-US" w:eastAsia="zh-CN"/>
        </w:rPr>
        <w:t>于2021年3月底才完成，工期计划制定不合理。</w:t>
      </w:r>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w:t>
      </w:r>
      <w:r>
        <w:rPr>
          <w:rFonts w:hint="eastAsia" w:ascii="仿宋_GB2312" w:hAnsi="仿宋_GB2312" w:cs="仿宋_GB2312"/>
          <w:b/>
          <w:bCs/>
          <w:sz w:val="28"/>
          <w:szCs w:val="28"/>
          <w:lang w:val="en-US" w:eastAsia="zh-CN"/>
        </w:rPr>
        <w:t>养护措施不到位，质保制度未</w:t>
      </w:r>
      <w:r>
        <w:rPr>
          <w:rFonts w:hint="eastAsia" w:ascii="仿宋_GB2312" w:hAnsi="仿宋_GB2312" w:cs="仿宋_GB2312"/>
          <w:b/>
          <w:bCs/>
          <w:sz w:val="28"/>
          <w:szCs w:val="28"/>
          <w:highlight w:val="none"/>
          <w:lang w:val="en-US" w:eastAsia="zh-CN"/>
        </w:rPr>
        <w:t>有效落实</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在评价组调研过程中，结合村民反馈和实地踏勘，发现示范村建成后的后期养护措施不到位，项目长期效益难以得到保障，主要表现在以下几个方面：（1）</w:t>
      </w:r>
      <w:r>
        <w:rPr>
          <w:rFonts w:hint="default" w:ascii="仿宋_GB2312" w:hAnsi="仿宋_GB2312" w:cs="仿宋_GB2312"/>
          <w:sz w:val="28"/>
          <w:szCs w:val="28"/>
          <w:lang w:val="en-US" w:eastAsia="zh-CN"/>
        </w:rPr>
        <w:t>核心区主干道路、</w:t>
      </w:r>
      <w:r>
        <w:rPr>
          <w:rFonts w:hint="eastAsia" w:ascii="仿宋_GB2312" w:hAnsi="仿宋_GB2312" w:cs="仿宋_GB2312"/>
          <w:sz w:val="28"/>
          <w:szCs w:val="28"/>
          <w:lang w:val="en-US" w:eastAsia="zh-CN"/>
        </w:rPr>
        <w:t>河道沿岸、</w:t>
      </w:r>
      <w:r>
        <w:rPr>
          <w:rFonts w:hint="default" w:ascii="仿宋_GB2312" w:hAnsi="仿宋_GB2312" w:cs="仿宋_GB2312"/>
          <w:sz w:val="28"/>
          <w:szCs w:val="28"/>
          <w:lang w:val="en-US" w:eastAsia="zh-CN"/>
        </w:rPr>
        <w:t>宅前屋后的绿化带，建设初期效果良好，现已杂草丛生，</w:t>
      </w:r>
      <w:r>
        <w:rPr>
          <w:rFonts w:hint="eastAsia" w:ascii="仿宋_GB2312" w:hAnsi="仿宋_GB2312" w:cs="仿宋_GB2312"/>
          <w:sz w:val="28"/>
          <w:szCs w:val="28"/>
          <w:lang w:val="en-US" w:eastAsia="zh-CN"/>
        </w:rPr>
        <w:t>长时间</w:t>
      </w:r>
      <w:r>
        <w:rPr>
          <w:rFonts w:hint="default" w:ascii="仿宋_GB2312" w:hAnsi="仿宋_GB2312" w:cs="仿宋_GB2312"/>
          <w:sz w:val="28"/>
          <w:szCs w:val="28"/>
          <w:lang w:val="en-US" w:eastAsia="zh-CN"/>
        </w:rPr>
        <w:t>处于无人养护的状态</w:t>
      </w:r>
      <w:r>
        <w:rPr>
          <w:rFonts w:hint="eastAsia" w:ascii="仿宋_GB2312" w:hAnsi="仿宋_GB2312" w:cs="仿宋_GB2312"/>
          <w:sz w:val="28"/>
          <w:szCs w:val="28"/>
          <w:lang w:val="en-US" w:eastAsia="zh-CN"/>
        </w:rPr>
        <w:t>，影响整体景观效果</w:t>
      </w:r>
      <w:r>
        <w:rPr>
          <w:rFonts w:hint="default" w:ascii="仿宋_GB2312" w:hAnsi="仿宋_GB2312" w:cs="仿宋_GB2312"/>
          <w:sz w:val="28"/>
          <w:szCs w:val="28"/>
          <w:lang w:val="en-US" w:eastAsia="zh-CN"/>
        </w:rPr>
        <w:t>；</w:t>
      </w:r>
      <w:r>
        <w:rPr>
          <w:rFonts w:hint="eastAsia" w:ascii="仿宋_GB2312" w:hAnsi="仿宋_GB2312" w:cs="仿宋_GB2312"/>
          <w:sz w:val="28"/>
          <w:szCs w:val="28"/>
          <w:lang w:val="en-US" w:eastAsia="zh-CN"/>
        </w:rPr>
        <w:t>（2）卫家河路彩虹路交叉路口地带，</w:t>
      </w:r>
      <w:r>
        <w:rPr>
          <w:rFonts w:hint="default" w:ascii="仿宋_GB2312" w:hAnsi="仿宋_GB2312" w:cs="仿宋_GB2312"/>
          <w:sz w:val="28"/>
          <w:szCs w:val="28"/>
          <w:lang w:val="en-US" w:eastAsia="zh-CN"/>
        </w:rPr>
        <w:t>新建的休闲景观无人养护，杂草丛生，并且有装饰花盆被盗窃的情况发生，致使公共财产流失；</w:t>
      </w:r>
      <w:r>
        <w:rPr>
          <w:rFonts w:hint="eastAsia" w:ascii="仿宋_GB2312" w:hAnsi="仿宋_GB2312" w:cs="仿宋_GB2312"/>
          <w:sz w:val="28"/>
          <w:szCs w:val="28"/>
          <w:lang w:val="en-US" w:eastAsia="zh-CN"/>
        </w:rPr>
        <w:t>（3）</w:t>
      </w:r>
      <w:r>
        <w:rPr>
          <w:rFonts w:hint="default" w:ascii="仿宋_GB2312" w:hAnsi="仿宋_GB2312" w:cs="仿宋_GB2312"/>
          <w:sz w:val="28"/>
          <w:szCs w:val="28"/>
          <w:lang w:val="en-US" w:eastAsia="zh-CN"/>
        </w:rPr>
        <w:t>村内部分主干河道养护质量不佳，水体发臭、藻类泛滥等情况频发，并据村民反映，富民河养护过程中有使用农药灭螺、灭藻的情况，属于违规养护。</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此外，接受风貌改造的农宅出现屋顶瓦片掉漆、外墙面涂料剥落等情况后，项目单位未能及时督促施工方按照合同约定履行质保期（2年）维保责任，质保金制度执行情况不佳。</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cs="仿宋_GB2312"/>
          <w:b/>
          <w:bCs/>
          <w:sz w:val="28"/>
          <w:szCs w:val="28"/>
          <w:lang w:val="en-US" w:eastAsia="zh-CN"/>
        </w:rPr>
        <w:t>4.投入分配不均衡，经济效益尚未显现</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根据项目实际投资的区域分布情况，本项目在核心区（金三角区域、顾伯伯农家乐区域、也山西红花区域）的投入占全部投入的比重超过80%，非核心区投入占比不足20%，对核心区的投资占比过大，直接导致非核心区的村民对项目建设满意度较低。</w:t>
      </w:r>
    </w:p>
    <w:p>
      <w:pPr>
        <w:keepNext w:val="0"/>
        <w:keepLines w:val="0"/>
        <w:pageBreakBefore w:val="0"/>
        <w:widowControl w:val="0"/>
        <w:kinsoku/>
        <w:wordWrap/>
        <w:overflowPunct/>
        <w:topLinePunct w:val="0"/>
        <w:autoSpaceDE/>
        <w:autoSpaceDN/>
        <w:bidi w:val="0"/>
        <w:spacing w:line="420" w:lineRule="exact"/>
        <w:ind w:firstLine="640"/>
        <w:contextualSpacing/>
        <w:textAlignment w:val="auto"/>
        <w:outlineLvl w:val="9"/>
        <w:rPr>
          <w:rFonts w:hint="eastAsia" w:ascii="Times New Roman" w:hAnsi="Times New Roman" w:eastAsia="仿宋_GB2312"/>
          <w:sz w:val="28"/>
          <w:szCs w:val="21"/>
          <w:lang w:eastAsia="zh-CN"/>
        </w:rPr>
      </w:pPr>
      <w:r>
        <w:rPr>
          <w:rFonts w:hint="eastAsia" w:ascii="仿宋_GB2312" w:hAnsi="仿宋_GB2312" w:cs="仿宋_GB2312"/>
          <w:sz w:val="28"/>
          <w:szCs w:val="28"/>
          <w:lang w:val="en-US" w:eastAsia="zh-CN"/>
        </w:rPr>
        <w:t>示范村建设的核心目标之一是“产业兴旺”，根据项目建设方案提出的目标，2021年虹桥村村集体应实现增收66万元及以上，但据统计数据</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2021年虹桥</w:t>
      </w:r>
      <w:r>
        <w:rPr>
          <w:rFonts w:hint="eastAsia" w:ascii="仿宋_GB2312" w:hAnsi="仿宋_GB2312" w:eastAsia="仿宋_GB2312" w:cs="仿宋_GB2312"/>
          <w:sz w:val="28"/>
          <w:szCs w:val="28"/>
          <w:lang w:val="en-US" w:eastAsia="zh-CN"/>
        </w:rPr>
        <w:t>村集体</w:t>
      </w:r>
      <w:r>
        <w:rPr>
          <w:rFonts w:hint="eastAsia" w:ascii="仿宋_GB2312" w:hAnsi="仿宋_GB2312" w:cs="仿宋_GB2312"/>
          <w:sz w:val="28"/>
          <w:szCs w:val="28"/>
          <w:lang w:val="en-US" w:eastAsia="zh-CN"/>
        </w:rPr>
        <w:t>仅实现增收0.59万元，未能完成预期目标。同时，对村内核心区域的大量投入，理应对虹桥村的民宿产业带来积极的影响，帮助村民实现收入增长，但根据统计数据显示：2019年，虹桥村共有民宿89家，年产值为1800万元，平均年产值为20.22万元/家/年；2021年，虹桥村民宿总量增加至124家，但年产值下滑至1500万元，平均年产值下滑至12.1万元/家/年，体量的增加并没有带来预期的增长，反映在游客数据端，2019年虹桥村全年接待游客35万人次，2021全年疫情缓和、叠加花博会效应，全年接待游客数仅与2019年持平，未能创新高。反映在全村平均收入水平上，2019至2021年崇明区农民人均可支配收入年均增长率为9%</w:t>
      </w:r>
      <w:r>
        <w:rPr>
          <w:rFonts w:hint="eastAsia" w:ascii="仿宋_GB2312" w:hAnsi="仿宋_GB2312" w:cs="仿宋_GB2312"/>
          <w:b w:val="0"/>
          <w:bCs w:val="0"/>
          <w:sz w:val="28"/>
          <w:szCs w:val="28"/>
          <w:lang w:val="en-US" w:eastAsia="zh-CN"/>
        </w:rPr>
        <w:t>，而</w:t>
      </w:r>
      <w:r>
        <w:rPr>
          <w:rFonts w:hint="eastAsia" w:ascii="仿宋_GB2312" w:hAnsi="仿宋_GB2312" w:cs="仿宋_GB2312"/>
          <w:sz w:val="28"/>
          <w:szCs w:val="28"/>
          <w:lang w:val="en-US" w:eastAsia="zh-CN"/>
        </w:rPr>
        <w:t>2019至2021年</w:t>
      </w:r>
      <w:r>
        <w:rPr>
          <w:rFonts w:hint="eastAsia" w:ascii="仿宋_GB2312" w:hAnsi="仿宋_GB2312" w:eastAsia="仿宋_GB2312" w:cs="仿宋_GB2312"/>
          <w:b w:val="0"/>
          <w:bCs w:val="0"/>
          <w:sz w:val="28"/>
          <w:szCs w:val="28"/>
          <w:lang w:val="en-US" w:eastAsia="zh-CN"/>
        </w:rPr>
        <w:t>虹桥村的农民人均可支配收入</w:t>
      </w:r>
      <w:r>
        <w:rPr>
          <w:rFonts w:hint="eastAsia" w:ascii="仿宋_GB2312" w:hAnsi="仿宋_GB2312" w:cs="仿宋_GB2312"/>
          <w:sz w:val="28"/>
          <w:szCs w:val="28"/>
          <w:lang w:val="en-US" w:eastAsia="zh-CN"/>
        </w:rPr>
        <w:t>年均增长率为5.26%，不及全区平均增长率水平</w:t>
      </w:r>
      <w:r>
        <w:rPr>
          <w:rFonts w:hint="eastAsia" w:ascii="仿宋_GB2312" w:hAnsi="仿宋_GB2312" w:eastAsia="仿宋_GB2312" w:cs="仿宋_GB2312"/>
          <w:b w:val="0"/>
          <w:bCs w:val="0"/>
          <w:sz w:val="28"/>
          <w:szCs w:val="28"/>
          <w:lang w:val="en-US" w:eastAsia="zh-CN"/>
        </w:rPr>
        <w:t>。</w:t>
      </w:r>
      <w:r>
        <w:rPr>
          <w:rFonts w:hint="eastAsia" w:ascii="仿宋_GB2312" w:hAnsi="仿宋_GB2312" w:cs="仿宋_GB2312"/>
          <w:b w:val="0"/>
          <w:bCs w:val="0"/>
          <w:sz w:val="28"/>
          <w:szCs w:val="28"/>
          <w:lang w:val="en-US" w:eastAsia="zh-CN"/>
        </w:rPr>
        <w:t>综合来看，虹桥村示范村建设促进村域经济发展的目标尚未实现，经济效益尚未显现。</w:t>
      </w:r>
    </w:p>
    <w:p>
      <w:pPr>
        <w:keepNext w:val="0"/>
        <w:keepLines w:val="0"/>
        <w:pageBreakBefore w:val="0"/>
        <w:widowControl w:val="0"/>
        <w:kinsoku/>
        <w:wordWrap/>
        <w:overflowPunct/>
        <w:topLinePunct w:val="0"/>
        <w:autoSpaceDE/>
        <w:autoSpaceDN/>
        <w:bidi w:val="0"/>
        <w:spacing w:line="420" w:lineRule="exact"/>
        <w:ind w:firstLine="643"/>
        <w:textAlignment w:val="auto"/>
        <w:outlineLvl w:val="9"/>
        <w:rPr>
          <w:b/>
          <w:bCs/>
        </w:rPr>
      </w:pPr>
      <w:bookmarkStart w:id="9" w:name="_Toc51284848"/>
      <w:bookmarkStart w:id="10" w:name="_Toc47894313"/>
      <w:r>
        <w:rPr>
          <w:b/>
          <w:bCs/>
        </w:rPr>
        <w:t>（</w:t>
      </w:r>
      <w:r>
        <w:rPr>
          <w:rFonts w:hint="eastAsia"/>
          <w:b/>
          <w:bCs/>
        </w:rPr>
        <w:t>三</w:t>
      </w:r>
      <w:r>
        <w:rPr>
          <w:b/>
          <w:bCs/>
        </w:rPr>
        <w:t>）建议和改进举措</w:t>
      </w:r>
      <w:bookmarkEnd w:id="9"/>
      <w:bookmarkEnd w:id="10"/>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bookmarkStart w:id="11" w:name="_Toc47894314"/>
      <w:bookmarkStart w:id="12" w:name="_Toc51284849"/>
      <w:r>
        <w:rPr>
          <w:rFonts w:ascii="仿宋_GB2312"/>
          <w:b/>
          <w:bCs/>
          <w:sz w:val="28"/>
          <w:szCs w:val="28"/>
        </w:rPr>
        <w:t>1.</w:t>
      </w:r>
      <w:r>
        <w:rPr>
          <w:rFonts w:hint="eastAsia" w:ascii="仿宋_GB2312"/>
          <w:b/>
          <w:bCs/>
          <w:sz w:val="28"/>
          <w:szCs w:val="28"/>
          <w:lang w:val="en-US" w:eastAsia="zh-CN"/>
        </w:rPr>
        <w:t>广泛开展事前意见征询，加强方案内容合理性论证</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ascii="仿宋_GB2312" w:hAnsi="仿宋"/>
          <w:sz w:val="28"/>
          <w:szCs w:val="28"/>
        </w:rPr>
      </w:pPr>
      <w:r>
        <w:rPr>
          <w:rFonts w:hint="eastAsia" w:ascii="仿宋_GB2312" w:hAnsi="仿宋_GB2312" w:cs="仿宋_GB2312"/>
          <w:sz w:val="28"/>
          <w:szCs w:val="28"/>
          <w:lang w:val="en-US" w:eastAsia="zh-CN"/>
        </w:rPr>
        <w:t>建议项目管理部门今后在管理和审核同类项目时，建立对项目前期调研充分性的约束机制，要求项目建设主体申请立项之前必须广泛开展村民意见征询工作并能形成相关证明材料，</w:t>
      </w:r>
      <w:r>
        <w:rPr>
          <w:rFonts w:hint="eastAsia" w:ascii="仿宋_GB2312" w:hAnsi="仿宋_GB2312" w:cs="仿宋_GB2312"/>
          <w:kern w:val="1"/>
          <w:sz w:val="28"/>
          <w:szCs w:val="28"/>
          <w:lang w:val="en-US" w:eastAsia="zh-CN"/>
        </w:rPr>
        <w:t>切实发挥农民的主体作用，让项目更多贴近民生、解决民需。同时，应加强对项目设计方案内容合理性的审核与论证，对诸如采用琉璃瓦喷漆改色、外墙瓷砖刷白等改造农宅，实现白墙灰瓦“江南水乡特色”的不科学改造方法，予以否决；对形象工程性质的建设内容，应保持更加审慎的态度。</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hAnsi="仿宋" w:eastAsia="仿宋_GB2312"/>
          <w:sz w:val="28"/>
          <w:szCs w:val="28"/>
          <w:lang w:val="en-US" w:eastAsia="zh-CN"/>
        </w:rPr>
      </w:pPr>
      <w:r>
        <w:rPr>
          <w:rFonts w:ascii="仿宋_GB2312" w:hAnsi="仿宋"/>
          <w:b/>
          <w:bCs/>
          <w:sz w:val="28"/>
          <w:szCs w:val="28"/>
        </w:rPr>
        <w:t>2.</w:t>
      </w:r>
      <w:r>
        <w:rPr>
          <w:rFonts w:hint="eastAsia" w:ascii="仿宋_GB2312" w:hAnsi="仿宋"/>
          <w:b/>
          <w:bCs/>
          <w:sz w:val="28"/>
          <w:szCs w:val="28"/>
        </w:rPr>
        <w:t>加强合同管理，</w:t>
      </w:r>
      <w:r>
        <w:rPr>
          <w:rFonts w:hint="eastAsia" w:ascii="仿宋_GB2312" w:hAnsi="仿宋"/>
          <w:b/>
          <w:bCs/>
          <w:sz w:val="28"/>
          <w:szCs w:val="28"/>
          <w:lang w:val="en-US" w:eastAsia="zh-CN"/>
        </w:rPr>
        <w:t>合理制定工程实施计划</w:t>
      </w:r>
    </w:p>
    <w:p>
      <w:pPr>
        <w:keepNext w:val="0"/>
        <w:keepLines w:val="0"/>
        <w:pageBreakBefore w:val="0"/>
        <w:widowControl w:val="0"/>
        <w:kinsoku/>
        <w:wordWrap/>
        <w:overflowPunct/>
        <w:topLinePunct w:val="0"/>
        <w:autoSpaceDE/>
        <w:autoSpaceDN/>
        <w:bidi w:val="0"/>
        <w:adjustRightInd w:val="0"/>
        <w:snapToGrid w:val="0"/>
        <w:spacing w:line="420" w:lineRule="exact"/>
        <w:ind w:firstLine="640"/>
        <w:textAlignment w:val="auto"/>
        <w:outlineLvl w:val="9"/>
        <w:rPr>
          <w:rFonts w:hint="eastAsia" w:ascii="仿宋_GB2312"/>
          <w:sz w:val="28"/>
          <w:szCs w:val="28"/>
          <w:lang w:val="en-US" w:eastAsia="zh-CN"/>
        </w:rPr>
      </w:pPr>
      <w:r>
        <w:rPr>
          <w:rFonts w:hint="eastAsia" w:ascii="仿宋_GB2312"/>
          <w:sz w:val="28"/>
          <w:szCs w:val="28"/>
          <w:lang w:val="en-US" w:eastAsia="zh-CN"/>
        </w:rPr>
        <w:t>建议项目单位加强合同管理，严格参照《中华人民共和国民法典》（合同编）第十八章——建设工程合同的要求：第七百九十四条：勘察、设计合同的内容一般包括提交有关基础资料和概预算等文件的期限、质量要求、费用以及其他协作条件等条款；第七百九十五条：施工合同的内容一般包括工程范围、建设工期、中间交工工程的开工和竣工时间、工程质量、工程造价、技术资料交付时间、材料和设备供应责任、拨款和结算、竣工验收、质量保修范围和质量保证期、相互协作等条款。</w:t>
      </w:r>
    </w:p>
    <w:p>
      <w:pPr>
        <w:keepNext w:val="0"/>
        <w:keepLines w:val="0"/>
        <w:pageBreakBefore w:val="0"/>
        <w:widowControl w:val="0"/>
        <w:kinsoku/>
        <w:wordWrap/>
        <w:overflowPunct/>
        <w:topLinePunct w:val="0"/>
        <w:autoSpaceDE/>
        <w:autoSpaceDN/>
        <w:bidi w:val="0"/>
        <w:adjustRightInd w:val="0"/>
        <w:snapToGrid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在后续签订建设工程合同时，完善相关合同要素，明确双方权责，减少合同签订不规范带来的法律隐患。</w:t>
      </w:r>
    </w:p>
    <w:p>
      <w:pPr>
        <w:keepNext w:val="0"/>
        <w:keepLines w:val="0"/>
        <w:pageBreakBefore w:val="0"/>
        <w:widowControl w:val="0"/>
        <w:kinsoku/>
        <w:wordWrap/>
        <w:overflowPunct/>
        <w:topLinePunct w:val="0"/>
        <w:autoSpaceDE/>
        <w:autoSpaceDN/>
        <w:bidi w:val="0"/>
        <w:adjustRightInd w:val="0"/>
        <w:snapToGrid w:val="0"/>
        <w:spacing w:line="420" w:lineRule="exact"/>
        <w:ind w:firstLine="640"/>
        <w:textAlignment w:val="auto"/>
        <w:outlineLvl w:val="9"/>
        <w:rPr>
          <w:rFonts w:ascii="仿宋_GB2312"/>
          <w:sz w:val="28"/>
          <w:szCs w:val="28"/>
        </w:rPr>
      </w:pPr>
      <w:r>
        <w:rPr>
          <w:rFonts w:hint="eastAsia" w:ascii="仿宋_GB2312"/>
          <w:sz w:val="28"/>
          <w:szCs w:val="28"/>
          <w:lang w:val="en-US" w:eastAsia="zh-CN"/>
        </w:rPr>
        <w:t>同时，建议项目管理部门在指导项目单位制定同类项目工作计划时，充分考虑项目工程体量、季节对花草树木栽植存活率的影响等因素，更加合理地安排进度节点，确保项目按计划推进。</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eastAsia="仿宋_GB2312"/>
          <w:sz w:val="28"/>
          <w:szCs w:val="28"/>
          <w:lang w:val="en-US" w:eastAsia="zh-CN"/>
        </w:rPr>
      </w:pPr>
      <w:r>
        <w:rPr>
          <w:rFonts w:ascii="仿宋_GB2312"/>
          <w:b/>
          <w:bCs/>
          <w:sz w:val="28"/>
          <w:szCs w:val="28"/>
        </w:rPr>
        <w:t>3.</w:t>
      </w:r>
      <w:r>
        <w:rPr>
          <w:rFonts w:hint="eastAsia" w:ascii="仿宋_GB2312"/>
          <w:b/>
          <w:bCs/>
          <w:sz w:val="28"/>
          <w:szCs w:val="28"/>
          <w:lang w:val="en-US" w:eastAsia="zh-CN"/>
        </w:rPr>
        <w:t>分类完善后期养护机制</w:t>
      </w:r>
      <w:r>
        <w:rPr>
          <w:rFonts w:hint="eastAsia" w:ascii="仿宋_GB2312"/>
          <w:b/>
          <w:bCs/>
          <w:sz w:val="28"/>
          <w:szCs w:val="28"/>
        </w:rPr>
        <w:t>，</w:t>
      </w:r>
      <w:r>
        <w:rPr>
          <w:rFonts w:hint="eastAsia" w:ascii="仿宋_GB2312"/>
          <w:b/>
          <w:bCs/>
          <w:sz w:val="28"/>
          <w:szCs w:val="28"/>
          <w:lang w:val="en-US" w:eastAsia="zh-CN"/>
        </w:rPr>
        <w:t>加强质保期责任的落实</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lang w:val="en-US" w:eastAsia="zh-CN"/>
        </w:rPr>
      </w:pPr>
      <w:r>
        <w:rPr>
          <w:rFonts w:hint="eastAsia" w:ascii="仿宋_GB2312"/>
          <w:sz w:val="28"/>
          <w:szCs w:val="28"/>
          <w:lang w:val="en-US" w:eastAsia="zh-CN"/>
        </w:rPr>
        <w:t>建议项目单位进一步完善项目建成后的养护机制，并由项目管理部门酌情推广至其他乡镇村，针对养护问题较难解决的养护对象，评价组分别提出以下养护建议：</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lang w:val="en-US" w:eastAsia="zh-CN"/>
        </w:rPr>
      </w:pPr>
      <w:r>
        <w:rPr>
          <w:rFonts w:hint="eastAsia" w:ascii="仿宋_GB2312"/>
          <w:sz w:val="28"/>
          <w:szCs w:val="28"/>
          <w:lang w:val="en-US" w:eastAsia="zh-CN"/>
        </w:rPr>
        <w:t>（1）绿化养护：对于归入一至三级绿地的部分，作为新增绿地纳入镇区绿地社会化养护的范畴，解决养护问题。对于其他绿化，如宅前屋后、小河边、路边等的绿化，有条件的，纳入生态养护社绿化养护员的养护范畴；无条件的，建议参照崇明区实施公益林自治养护和村级河道自治养护的办法，由乡镇人民政府委托相关村实施养护，再由村与养护对象签订包干责任书，确保包干到人。</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2）小三园养护：建设前即与农户明确养护责任主体，如果责任主体是政府的，可参照绿化自治养护的建议。如果责任主体是农户的，而政府又对小三园美观度有长效要求的，建议以每年开展“十佳小三园”等类似评比活动的形式，给予养护情况良好的农户一定物质奖励，鼓励带动村内其他农户自觉做好维护工作。</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3）其他公共设施：例如新建的健身场所、户外休闲场所、景观造型等，涉及到的健身器材、户外休闲桌椅、造景石像铜像、花盆花箱等公共财产，可以村集体名义打包投保财产责任险的方式解决意外损坏、失窃所带来的损失。</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rPr>
      </w:pPr>
      <w:r>
        <w:rPr>
          <w:rFonts w:hint="eastAsia" w:ascii="仿宋_GB2312"/>
          <w:sz w:val="28"/>
          <w:szCs w:val="28"/>
          <w:lang w:val="en-US" w:eastAsia="zh-CN"/>
        </w:rPr>
        <w:t>此外，建议项目单位今后在同类项目实施完成后，加强对建造和装修类内容建成后效果的跟踪管理，发现问题的，及时督促施工方落实质保期责任，让质保金制度能切实发挥效用。</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eastAsia="仿宋_GB2312"/>
          <w:sz w:val="28"/>
          <w:szCs w:val="28"/>
          <w:lang w:val="en-US" w:eastAsia="zh-CN"/>
        </w:rPr>
      </w:pPr>
      <w:r>
        <w:rPr>
          <w:rFonts w:hint="eastAsia" w:ascii="仿宋_GB2312"/>
          <w:b/>
          <w:bCs/>
          <w:sz w:val="28"/>
          <w:szCs w:val="28"/>
          <w:lang w:val="en-US" w:eastAsia="zh-CN"/>
        </w:rPr>
        <w:t>4.提升村庄造血能力，促进村域均衡发展</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相较于村庄改造、美丽乡村建设等更注重基础设施完善的建设，乡村振兴示范村建设不应该只局限于保障农民的基本生活需求，而应更多倾向于乡村经济、社会、生态、文化、基层治理等多维度的并重式发展，其中，促进村域经济的发展更是重中之重，是实现村庄共同富裕的必要条件。</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建议项目管理部门在今后同类项目的管理过程中，一方面要加强对项目投资均衡性、公平性的审核，研究出台具有一定约束性的政策，限制项目单位在各区域的投入占比，例如可以规定核心区投入资金最高不超过项目建设总投入的60%等，让示范村建设的效益更均衡地惠及所有村民，提高村民的整体满意度。</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另一方面，项目管理部门应提高对建设项目经济效益方面的要求，设计一些能如实反映村域经济发展的指标，例如村集体经济年均增长率、核心区与非核心区村民人均可支配收入增长率、村相关产业年产值增长率等，对项目实施后的经济效益进行跟踪监测。此外，可以对示范村奖补办法进行优化，建立类似工程质保金的制度，设立乡村振兴示范村的“质保金”，将一部分奖补资金用于考核奖励示范村的长期效益。例如可以系统性地实施乡村振兴示范村建成一年后、三年后、五年后的“回头看”等评价工作，对于那些能让更广大村民共享示范村建设经济红利的村，给予表彰和更多的奖励，并总结其在村域经济工作上的成功经验，在全区有条件的村内予以推广，进一步提升全区乡村经济的发展水平。</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sz w:val="28"/>
          <w:szCs w:val="28"/>
          <w:lang w:val="en-US" w:eastAsia="zh-CN"/>
        </w:rPr>
        <w:t>而为了实现上述村域经济发展的目标，一方面要加强村庄的造血能力，另一方面要兼顾公平，让非核心区的村民也能共享示范村建设带来的经济红利，这就对项目单位的示范村建设方案设计提出了更高的要求，评价组结合理论与实际，提出如下建议：</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sz w:val="28"/>
          <w:szCs w:val="28"/>
          <w:lang w:val="en-US" w:eastAsia="zh-CN"/>
        </w:rPr>
      </w:pPr>
      <w:r>
        <w:rPr>
          <w:rFonts w:hint="eastAsia" w:ascii="仿宋_GB2312"/>
          <w:sz w:val="28"/>
          <w:szCs w:val="28"/>
          <w:lang w:val="en-US" w:eastAsia="zh-CN"/>
        </w:rPr>
        <w:t>结合虹桥村实际，可以由村民和村集体共同出资，入股村内民宿，提升民宿硬件品质，共享提质增效带来的收益；利用村集体闲散房屋资源，共同出资开设崇明美物选品店，面向村内游客，推广崇明特色产品（农产品）、村域特色产品（西红花面膜等相关产品），共享旅游产业发展的红利。</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b/>
          <w:bCs/>
        </w:rPr>
        <w:t>（</w:t>
      </w:r>
      <w:r>
        <w:rPr>
          <w:rFonts w:hint="eastAsia"/>
          <w:b/>
          <w:bCs/>
          <w:lang w:val="en-US" w:eastAsia="zh-CN"/>
        </w:rPr>
        <w:t>四</w:t>
      </w:r>
      <w:r>
        <w:rPr>
          <w:b/>
          <w:bCs/>
        </w:rPr>
        <w:t>）</w:t>
      </w:r>
      <w:r>
        <w:rPr>
          <w:rFonts w:hint="eastAsia"/>
          <w:b/>
          <w:bCs/>
          <w:lang w:val="en-US" w:eastAsia="zh-CN"/>
        </w:rPr>
        <w:t>其他</w:t>
      </w:r>
      <w:r>
        <w:rPr>
          <w:b/>
          <w:bCs/>
        </w:rPr>
        <w:t>建议</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b/>
          <w:bCs/>
          <w:sz w:val="28"/>
          <w:szCs w:val="28"/>
          <w:lang w:val="en-US" w:eastAsia="zh-CN"/>
        </w:rPr>
      </w:pPr>
      <w:r>
        <w:rPr>
          <w:rFonts w:hint="eastAsia" w:ascii="仿宋_GB2312"/>
          <w:b/>
          <w:bCs/>
          <w:sz w:val="28"/>
          <w:szCs w:val="28"/>
          <w:lang w:val="en-US" w:eastAsia="zh-CN"/>
        </w:rPr>
        <w:t>1.出台区级示范村标准，平衡市区两级投入</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eastAsia" w:ascii="仿宋_GB2312"/>
          <w:b w:val="0"/>
          <w:bCs w:val="0"/>
          <w:sz w:val="28"/>
          <w:szCs w:val="28"/>
          <w:lang w:val="en-US" w:eastAsia="zh-CN"/>
        </w:rPr>
      </w:pPr>
      <w:r>
        <w:rPr>
          <w:rFonts w:hint="eastAsia" w:ascii="仿宋_GB2312"/>
          <w:b w:val="0"/>
          <w:bCs w:val="0"/>
          <w:sz w:val="28"/>
          <w:szCs w:val="28"/>
          <w:lang w:val="en-US" w:eastAsia="zh-CN"/>
        </w:rPr>
        <w:t>崇明区于2018年启动乡村振兴示范村建设至今，已有4年时间，根据《崇明区乡村振兴示范村建设工作方案》（沪崇乡村振兴办〔2018〕1号）中的验收流程规定，参与评审的相关单位对示范村的打分评定主要参照《上海市乡村振兴示范村建设标准》（每年市农委以通知形式下发，非固定），而尚未形成区级层面的示范村建设统一标准。市级标准属于上位性质的建设标准，偏向宏观，因此在细节上未必能符合各区示范村建设的实际，故建议项目管理部门及时总结4年来的示范村建设经验，立足崇明实际，研究出台区级层面的示范村建设标准，从全区建设效果良好且后期管护情况良好的示范村中提炼鼓励建设的白名单内容，从全区建设效果不佳或后期管护情况不良的示范村中总结禁止实施的黑名单内容。</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b w:val="0"/>
          <w:bCs w:val="0"/>
          <w:sz w:val="28"/>
          <w:szCs w:val="28"/>
          <w:lang w:val="en-US" w:eastAsia="zh-CN"/>
        </w:rPr>
      </w:pPr>
      <w:r>
        <w:rPr>
          <w:rFonts w:hint="eastAsia" w:ascii="仿宋_GB2312"/>
          <w:b w:val="0"/>
          <w:bCs w:val="0"/>
          <w:sz w:val="28"/>
          <w:szCs w:val="28"/>
          <w:lang w:val="en-US" w:eastAsia="zh-CN"/>
        </w:rPr>
        <w:t>此外，由于示范村建设投入资金体量较大，资金来源常常涉及多部门条线甚至涵盖市区两级财政资金，如何能有效平衡市区两级示范村建设资金的投入也是需要项目管理部门进一步思考的。建议对于获得市级示范村创建资格的示范村，审慎叠加区级示范村奖补资金，避免资金总盘子的扩大带来的建设内容的无序扩张。</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eastAsia" w:ascii="仿宋_GB2312"/>
          <w:b/>
          <w:bCs/>
          <w:sz w:val="28"/>
          <w:szCs w:val="28"/>
          <w:lang w:val="en-US" w:eastAsia="zh-CN"/>
        </w:rPr>
        <w:t>2.</w:t>
      </w:r>
      <w:r>
        <w:rPr>
          <w:rFonts w:hint="default" w:ascii="仿宋_GB2312"/>
          <w:b/>
          <w:bCs/>
          <w:sz w:val="28"/>
          <w:szCs w:val="28"/>
          <w:lang w:val="en-US" w:eastAsia="zh-CN"/>
        </w:rPr>
        <w:t>重视人才引进工作，提升村庄长远发展能力</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default" w:ascii="仿宋_GB2312"/>
          <w:sz w:val="28"/>
          <w:szCs w:val="28"/>
          <w:lang w:val="en-US" w:eastAsia="zh-CN"/>
        </w:rPr>
        <w:t>根据评价组的问卷调查对象群体分布显示，受调查的135名对象中，60岁以上人群占比达到76.3%，村域老龄化和年轻人才的短缺成为制约村庄长远发展的一大掣肘。在乡村振兴的五大目标中，“人才振兴”可以说是“产业振兴”的基础，这方面，可以借鉴全国“一村一品”示范村镇的先进经验。崇明虽然地处偏远，但在高校人才资源上，背靠上海市，辐射长三角，可利用的资源非常丰富，建设镇可以尝试与有优势农业学科的高校签订合作协议，以开展农业领域学术研究项目等形式柔性引进人才，培育新技术、提升生产力。也可以委托有关科研院所和高校培养定向生，补充专业领域（农业、旅游）人才。</w:t>
      </w:r>
    </w:p>
    <w:p>
      <w:pPr>
        <w:keepNext w:val="0"/>
        <w:keepLines w:val="0"/>
        <w:pageBreakBefore w:val="0"/>
        <w:widowControl w:val="0"/>
        <w:kinsoku/>
        <w:wordWrap/>
        <w:overflowPunct/>
        <w:topLinePunct w:val="0"/>
        <w:autoSpaceDE/>
        <w:autoSpaceDN/>
        <w:bidi w:val="0"/>
        <w:spacing w:line="420" w:lineRule="exact"/>
        <w:ind w:firstLine="640"/>
        <w:textAlignment w:val="auto"/>
        <w:outlineLvl w:val="9"/>
        <w:rPr>
          <w:rFonts w:hint="default" w:ascii="仿宋_GB2312"/>
          <w:sz w:val="28"/>
          <w:szCs w:val="28"/>
          <w:lang w:val="en-US" w:eastAsia="zh-CN"/>
        </w:rPr>
      </w:pPr>
      <w:r>
        <w:rPr>
          <w:rFonts w:hint="default" w:ascii="仿宋_GB2312"/>
          <w:sz w:val="28"/>
          <w:szCs w:val="28"/>
          <w:lang w:val="en-US" w:eastAsia="zh-CN"/>
        </w:rPr>
        <w:t>同样拿出一百万，投资于基础建设，和投资于人才引进，前者虽然更能立竿见影，但后者却可能对提升村庄长远发展能力，起到质变的作用，这其中的道理，值得深思。</w:t>
      </w:r>
    </w:p>
    <w:bookmarkEnd w:id="11"/>
    <w:bookmarkEnd w:id="12"/>
    <w:p>
      <w:pPr>
        <w:pageBreakBefore w:val="0"/>
        <w:kinsoku/>
        <w:wordWrap/>
        <w:overflowPunct/>
        <w:topLinePunct w:val="0"/>
        <w:autoSpaceDN/>
        <w:bidi w:val="0"/>
        <w:spacing w:line="500" w:lineRule="exact"/>
        <w:ind w:firstLine="640"/>
        <w:rPr>
          <w:rFonts w:ascii="仿宋_GB2312"/>
          <w:szCs w:val="32"/>
        </w:rPr>
      </w:pPr>
    </w:p>
    <w:p>
      <w:pPr>
        <w:pageBreakBefore w:val="0"/>
        <w:kinsoku/>
        <w:wordWrap/>
        <w:overflowPunct/>
        <w:topLinePunct w:val="0"/>
        <w:autoSpaceDN/>
        <w:bidi w:val="0"/>
        <w:spacing w:line="500" w:lineRule="exact"/>
        <w:ind w:firstLine="560"/>
        <w:rPr>
          <w:rFonts w:ascii="Times New Roman" w:hAnsi="Times New Roman"/>
          <w:sz w:val="28"/>
          <w:szCs w:val="28"/>
        </w:rPr>
        <w:sectPr>
          <w:footerReference r:id="rId7" w:type="default"/>
          <w:pgSz w:w="11906" w:h="16838"/>
          <w:pgMar w:top="1440" w:right="1797" w:bottom="1440" w:left="1797" w:header="851" w:footer="454" w:gutter="0"/>
          <w:pgNumType w:start="1"/>
          <w:cols w:space="425" w:num="1"/>
          <w:docGrid w:linePitch="435" w:charSpace="0"/>
        </w:sectPr>
      </w:pPr>
    </w:p>
    <w:p>
      <w:pPr>
        <w:pageBreakBefore w:val="0"/>
        <w:kinsoku/>
        <w:wordWrap/>
        <w:overflowPunct/>
        <w:topLinePunct w:val="0"/>
        <w:autoSpaceDN/>
        <w:bidi w:val="0"/>
        <w:spacing w:line="500" w:lineRule="exact"/>
        <w:ind w:firstLine="0" w:firstLineChars="0"/>
        <w:contextualSpacing w:val="0"/>
        <w:jc w:val="center"/>
        <w:outlineLvl w:val="9"/>
        <w:rPr>
          <w:rFonts w:ascii="黑体" w:hAnsi="黑体" w:eastAsia="黑体" w:cs="黑体"/>
          <w:kern w:val="2"/>
          <w:sz w:val="32"/>
          <w:szCs w:val="32"/>
        </w:rPr>
      </w:pPr>
      <w:r>
        <w:rPr>
          <w:rFonts w:hint="eastAsia" w:ascii="黑体" w:hAnsi="黑体" w:eastAsia="黑体" w:cs="黑体"/>
          <w:kern w:val="2"/>
          <w:sz w:val="32"/>
          <w:szCs w:val="32"/>
          <w:lang w:eastAsia="zh-CN"/>
        </w:rPr>
        <w:t>2020年建设镇虹桥村乡村振兴示范村建设项目</w:t>
      </w:r>
    </w:p>
    <w:p>
      <w:pPr>
        <w:pageBreakBefore w:val="0"/>
        <w:kinsoku/>
        <w:wordWrap/>
        <w:overflowPunct/>
        <w:topLinePunct w:val="0"/>
        <w:autoSpaceDN/>
        <w:bidi w:val="0"/>
        <w:spacing w:line="500" w:lineRule="exact"/>
        <w:ind w:left="0" w:leftChars="0" w:firstLine="0" w:firstLineChars="0"/>
        <w:jc w:val="center"/>
        <w:outlineLvl w:val="9"/>
        <w:rPr>
          <w:rFonts w:hint="eastAsia" w:eastAsia="黑体"/>
          <w:b/>
          <w:bCs/>
          <w:lang w:eastAsia="zh-CN"/>
        </w:rPr>
      </w:pPr>
      <w:r>
        <w:rPr>
          <w:rFonts w:hint="eastAsia" w:ascii="黑体" w:hAnsi="黑体" w:eastAsia="黑体" w:cs="黑体"/>
          <w:kern w:val="2"/>
          <w:sz w:val="32"/>
          <w:szCs w:val="32"/>
        </w:rPr>
        <w:t>绩效评价</w:t>
      </w:r>
      <w:r>
        <w:rPr>
          <w:rFonts w:hint="eastAsia" w:ascii="黑体" w:hAnsi="黑体" w:eastAsia="黑体" w:cs="黑体"/>
          <w:kern w:val="2"/>
          <w:sz w:val="32"/>
          <w:szCs w:val="32"/>
          <w:lang w:val="en-US" w:eastAsia="zh-CN"/>
        </w:rPr>
        <w:t>报告</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ascii="Times New Roman" w:hAnsi="Times New Roman"/>
        </w:rPr>
      </w:pPr>
      <w:r>
        <w:rPr>
          <w:rFonts w:hint="eastAsia" w:ascii="仿宋_GB2312" w:hAnsi="仿宋_GB2312" w:eastAsia="仿宋_GB2312" w:cs="仿宋_GB2312"/>
          <w:sz w:val="28"/>
          <w:szCs w:val="21"/>
        </w:rPr>
        <w:t>为贯彻落实上海市财政局《关于印发&lt;上海市财政项目支出预算绩效管理办法（试行）&gt;的通知》（沪财绩〔2020〕6 号）、《中共上海市崇明区委 上海市崇明区人民政府关于我区全面实施预算绩效管理的实施意见》（崇委发〔2019〕21号），</w:t>
      </w:r>
      <w:r>
        <w:rPr>
          <w:rFonts w:hint="eastAsia" w:ascii="仿宋_GB2312" w:hAnsi="仿宋_GB2312" w:eastAsia="仿宋_GB2312" w:cs="仿宋_GB2312"/>
          <w:sz w:val="28"/>
          <w:szCs w:val="21"/>
          <w:highlight w:val="none"/>
        </w:rPr>
        <w:t>《关于印发</w:t>
      </w:r>
      <w:r>
        <w:rPr>
          <w:rFonts w:hint="eastAsia" w:ascii="仿宋_GB2312" w:hAnsi="仿宋_GB2312" w:eastAsia="仿宋_GB2312" w:cs="仿宋_GB2312"/>
          <w:sz w:val="28"/>
          <w:szCs w:val="21"/>
          <w:highlight w:val="none"/>
          <w:lang w:val="en-US" w:eastAsia="zh-CN"/>
        </w:rPr>
        <w:t>&lt;</w:t>
      </w:r>
      <w:r>
        <w:rPr>
          <w:rFonts w:hint="eastAsia" w:ascii="仿宋_GB2312" w:hAnsi="仿宋_GB2312" w:eastAsia="仿宋_GB2312" w:cs="仿宋_GB2312"/>
          <w:sz w:val="28"/>
          <w:szCs w:val="21"/>
          <w:highlight w:val="none"/>
        </w:rPr>
        <w:t>2022年崇明区预算绩效管理工作要点</w:t>
      </w:r>
      <w:r>
        <w:rPr>
          <w:rFonts w:hint="eastAsia" w:ascii="仿宋_GB2312" w:hAnsi="仿宋_GB2312" w:eastAsia="仿宋_GB2312" w:cs="仿宋_GB2312"/>
          <w:sz w:val="28"/>
          <w:szCs w:val="21"/>
          <w:highlight w:val="none"/>
          <w:lang w:val="en-US" w:eastAsia="zh-CN"/>
        </w:rPr>
        <w:t>&gt;</w:t>
      </w:r>
      <w:r>
        <w:rPr>
          <w:rFonts w:hint="eastAsia" w:ascii="仿宋_GB2312" w:hAnsi="仿宋_GB2312" w:eastAsia="仿宋_GB2312" w:cs="仿宋_GB2312"/>
          <w:sz w:val="28"/>
          <w:szCs w:val="21"/>
          <w:highlight w:val="none"/>
        </w:rPr>
        <w:t>的通知》（沪崇财绩〔202</w:t>
      </w:r>
      <w:r>
        <w:rPr>
          <w:rFonts w:hint="eastAsia" w:ascii="仿宋_GB2312" w:hAnsi="仿宋_GB2312" w:eastAsia="仿宋_GB2312" w:cs="仿宋_GB2312"/>
          <w:sz w:val="28"/>
          <w:szCs w:val="21"/>
          <w:highlight w:val="none"/>
          <w:lang w:val="en-US" w:eastAsia="zh-CN"/>
        </w:rPr>
        <w:t>2</w:t>
      </w:r>
      <w:r>
        <w:rPr>
          <w:rFonts w:hint="eastAsia" w:ascii="仿宋_GB2312" w:hAnsi="仿宋_GB2312" w:eastAsia="仿宋_GB2312" w:cs="仿宋_GB2312"/>
          <w:sz w:val="28"/>
          <w:szCs w:val="21"/>
          <w:highlight w:val="none"/>
        </w:rPr>
        <w:t>〕1号）</w:t>
      </w:r>
      <w:r>
        <w:rPr>
          <w:rFonts w:hint="eastAsia" w:ascii="仿宋_GB2312" w:hAnsi="仿宋_GB2312" w:eastAsia="仿宋_GB2312" w:cs="仿宋_GB2312"/>
          <w:sz w:val="28"/>
          <w:szCs w:val="21"/>
        </w:rPr>
        <w:t>文件要求、加强崇明区财政支出管理和提高财政资金使用效益，上海市崇明区财政局委托上海首絮维施企业管理咨询有限公司，以第三方社会评价机构身份，承担“</w:t>
      </w:r>
      <w:r>
        <w:rPr>
          <w:rFonts w:hint="eastAsia" w:ascii="仿宋_GB2312" w:hAnsi="仿宋_GB2312" w:eastAsia="仿宋_GB2312" w:cs="仿宋_GB2312"/>
          <w:sz w:val="28"/>
          <w:szCs w:val="21"/>
          <w:lang w:eastAsia="zh-CN"/>
        </w:rPr>
        <w:t>2020年建设镇虹桥村乡村振兴示范村建设项目</w:t>
      </w:r>
      <w:r>
        <w:rPr>
          <w:rFonts w:hint="eastAsia" w:ascii="仿宋_GB2312" w:hAnsi="仿宋_GB2312" w:eastAsia="仿宋_GB2312" w:cs="仿宋_GB2312"/>
          <w:sz w:val="28"/>
          <w:szCs w:val="21"/>
        </w:rPr>
        <w:t>”的绩效评价工作。</w:t>
      </w:r>
      <w:r>
        <w:rPr>
          <w:rFonts w:hint="eastAsia" w:ascii="Times New Roman" w:hAnsi="Times New Roman"/>
          <w:sz w:val="28"/>
          <w:szCs w:val="21"/>
        </w:rPr>
        <w:t>上海首絮维施企业管理咨询有限公司在对项目进行数据采集、社会调查的基础上，形成了本次绩效评价报告。</w:t>
      </w:r>
    </w:p>
    <w:p>
      <w:pPr>
        <w:pStyle w:val="2"/>
        <w:pageBreakBefore w:val="0"/>
        <w:kinsoku/>
        <w:wordWrap/>
        <w:overflowPunct/>
        <w:topLinePunct w:val="0"/>
        <w:autoSpaceDN/>
        <w:bidi w:val="0"/>
        <w:spacing w:line="360" w:lineRule="auto"/>
        <w:ind w:firstLine="643"/>
        <w:rPr>
          <w:rFonts w:hint="default" w:ascii="Times New Roman" w:hAnsi="Times New Roman" w:eastAsia="黑体"/>
          <w:lang w:val="en-US" w:eastAsia="zh-CN"/>
        </w:rPr>
      </w:pPr>
      <w:bookmarkStart w:id="13" w:name="_Toc51284852"/>
      <w:bookmarkStart w:id="14" w:name="_Toc970"/>
      <w:r>
        <w:rPr>
          <w:rFonts w:ascii="Times New Roman" w:hAnsi="Times New Roman"/>
        </w:rPr>
        <w:t>一、项目</w:t>
      </w:r>
      <w:bookmarkEnd w:id="13"/>
      <w:r>
        <w:rPr>
          <w:rFonts w:hint="eastAsia" w:ascii="Times New Roman" w:hAnsi="Times New Roman"/>
          <w:lang w:val="en-US" w:eastAsia="zh-CN"/>
        </w:rPr>
        <w:t>基本情况</w:t>
      </w:r>
      <w:bookmarkEnd w:id="14"/>
    </w:p>
    <w:p>
      <w:pPr>
        <w:pStyle w:val="3"/>
        <w:pageBreakBefore w:val="0"/>
        <w:kinsoku/>
        <w:wordWrap/>
        <w:overflowPunct/>
        <w:topLinePunct w:val="0"/>
        <w:autoSpaceDN/>
        <w:bidi w:val="0"/>
        <w:spacing w:line="360" w:lineRule="auto"/>
        <w:ind w:firstLine="643"/>
        <w:rPr>
          <w:rFonts w:ascii="Times New Roman" w:hAnsi="Times New Roman" w:cs="Times New Roman"/>
        </w:rPr>
      </w:pPr>
      <w:bookmarkStart w:id="15" w:name="_Toc51284853"/>
      <w:bookmarkStart w:id="16" w:name="_Toc17896"/>
      <w:r>
        <w:rPr>
          <w:rFonts w:ascii="Times New Roman" w:hAnsi="Times New Roman" w:cs="Times New Roman"/>
        </w:rPr>
        <w:t>（一）项目背景、目的与依据</w:t>
      </w:r>
      <w:bookmarkEnd w:id="15"/>
      <w:bookmarkEnd w:id="16"/>
    </w:p>
    <w:p>
      <w:pPr>
        <w:pStyle w:val="4"/>
        <w:pageBreakBefore w:val="0"/>
        <w:kinsoku/>
        <w:wordWrap/>
        <w:overflowPunct/>
        <w:topLinePunct w:val="0"/>
        <w:autoSpaceDN/>
        <w:bidi w:val="0"/>
        <w:spacing w:line="500" w:lineRule="exact"/>
        <w:ind w:firstLine="643"/>
        <w:contextualSpacing/>
        <w:rPr>
          <w:rFonts w:ascii="Times New Roman" w:hAnsi="Times New Roman"/>
          <w:shd w:val="clear" w:color="auto" w:fill="FFFFFF"/>
        </w:rPr>
      </w:pPr>
      <w:bookmarkStart w:id="17" w:name="_Toc75442016"/>
      <w:bookmarkStart w:id="18" w:name="_Toc7388"/>
      <w:bookmarkStart w:id="19" w:name="_Toc51284854"/>
      <w:bookmarkStart w:id="20" w:name="_Toc4863"/>
      <w:r>
        <w:rPr>
          <w:rFonts w:hint="eastAsia" w:ascii="仿宋_GB2312" w:hAnsi="仿宋_GB2312" w:eastAsia="仿宋_GB2312" w:cs="仿宋_GB2312"/>
        </w:rPr>
        <w:t>1.项目背景</w:t>
      </w:r>
      <w:bookmarkEnd w:id="17"/>
      <w:bookmarkEnd w:id="18"/>
      <w:bookmarkEnd w:id="19"/>
      <w:bookmarkEnd w:id="20"/>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2017年10月18日，习近平总书记在党的十九大报告中首次提出实施“乡村振兴战略”。年底，中央农村工作会议对实施乡村振兴战略作出总体部署，2018年1月2日，《中共中央、国务院关于实施乡村振兴战略的意见》正式发布，成为改革开放以来第20个、新世纪以来第15个指导“三农”工作的中央一号文件，对实施乡村振兴战略进行了全面部署，文件提出了乡村振兴的总体要求：</w:t>
      </w:r>
      <w:r>
        <w:rPr>
          <w:rFonts w:hint="eastAsia" w:ascii="仿宋_GB2312" w:hAnsi="仿宋_GB2312" w:eastAsia="仿宋_GB2312" w:cs="仿宋_GB2312"/>
          <w:sz w:val="28"/>
          <w:szCs w:val="28"/>
        </w:rPr>
        <w:t>产业兴旺、生态宜居、乡风文明、治理有效、生活富裕</w:t>
      </w:r>
      <w:r>
        <w:rPr>
          <w:rFonts w:hint="eastAsia" w:ascii="仿宋_GB2312" w:hAnsi="仿宋_GB2312" w:eastAsia="仿宋_GB2312" w:cs="仿宋_GB2312"/>
          <w:sz w:val="28"/>
          <w:szCs w:val="28"/>
          <w:lang w:eastAsia="zh-CN"/>
        </w:rPr>
        <w:t>。</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2018年9月，中共中央、国务院印发《乡村振兴战略规划（2018－2022年）》，进一步完善了乡村振兴的五年顶层规划，并提出阶段性目标：到2022年，农村基础设施条件持续改善，农村人居环境显著改善，生态宜居的美丽乡村建设扎实推进；乡村优秀传统文化得以传承和发展，农民精神文化生活需求基本得到满足；探索形成一批各具特色的乡村振兴模式和经验，乡村振兴取得阶段性成果。</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中央顶层战略既定，上海也立即行动，2018年3月，市委、市政府印发《关于贯彻〈中共中央、国务院关于实施乡村振兴战略的意见〉的实施意见》，明确了上海实施乡村振兴战略的思路、目标、步骤、措施，全面推进乡村振兴工作。12月，《上海市乡村振兴战略规划（2018-2022年）》制定出台,同步出台《上海市乡村振兴战略实施方案（2018-2022年）》，提出要紧紧围绕强村、富民、美环境，做实做好乡村振兴这篇大文章，加快打造具有江南水乡特征和大都市郊区特色的上海农业农村新风貌。</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区级层面，上海市崇明区实施乡村振兴战略工作领导小组办公室于2018年印发《崇明区乡村振兴示范村建设工作方案》（沪崇乡村振兴办〔2018〕1号），为崇明区全面推进乡村振兴示范村建设指明了工作方向，文件要求各乡镇紧扣“产业兴旺、生态宜居、乡风文明、治理有效、生活富裕”的总要求，以做大做强乡村特色为核心，注重发挥村庄资源禀赋优势，进行整体规划设计和创意策划包装，从而提升村庄长远发展能力和综合服务能力，为全市和崇明实施乡村振兴战略提供可复制推广的样板案例。同时，文件也明确了申报区级乡村振兴示范村的村庄所必备的基础条件，主要包括七个方面：①属于城乡规划体系中明确的保留村或保护村；②区位优势较为明显；③具备产业基础或资源条件；④人居环境基础良好；⑤村庄文化底蕴丰富；⑥基层组织建设扎实；⑦组织领导坚强有力。</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上海市崇明区农业农村委员会（简称“区农委”）作为行业管理部门，负责牵头制定</w:t>
      </w:r>
      <w:r>
        <w:rPr>
          <w:rFonts w:hint="eastAsia" w:ascii="仿宋_GB2312" w:hAnsi="仿宋_GB2312" w:eastAsia="仿宋_GB2312" w:cs="仿宋_GB2312"/>
          <w:sz w:val="28"/>
          <w:szCs w:val="28"/>
          <w:lang w:val="en-US" w:eastAsia="zh-CN"/>
        </w:rPr>
        <w:t>乡村振兴示范村建设的</w:t>
      </w:r>
      <w:r>
        <w:rPr>
          <w:rFonts w:hint="eastAsia" w:ascii="仿宋_GB2312" w:hAnsi="仿宋_GB2312" w:eastAsia="仿宋_GB2312" w:cs="仿宋_GB2312"/>
          <w:sz w:val="28"/>
          <w:szCs w:val="28"/>
        </w:rPr>
        <w:t>年度计划，</w:t>
      </w:r>
      <w:r>
        <w:rPr>
          <w:rFonts w:hint="eastAsia" w:ascii="仿宋_GB2312" w:hAnsi="仿宋_GB2312" w:eastAsia="仿宋_GB2312" w:cs="仿宋_GB2312"/>
          <w:sz w:val="28"/>
          <w:szCs w:val="28"/>
          <w:lang w:val="en-US" w:eastAsia="zh-CN"/>
        </w:rPr>
        <w:t>会同区级有关部门</w:t>
      </w:r>
      <w:r>
        <w:rPr>
          <w:rFonts w:hint="eastAsia" w:ascii="仿宋_GB2312" w:hAnsi="仿宋_GB2312" w:eastAsia="仿宋_GB2312" w:cs="仿宋_GB2312"/>
          <w:sz w:val="28"/>
          <w:szCs w:val="28"/>
        </w:rPr>
        <w:t>对</w:t>
      </w:r>
      <w:r>
        <w:rPr>
          <w:rFonts w:hint="eastAsia" w:ascii="仿宋_GB2312" w:hAnsi="仿宋_GB2312" w:eastAsia="仿宋_GB2312" w:cs="仿宋_GB2312"/>
          <w:sz w:val="28"/>
          <w:szCs w:val="28"/>
          <w:lang w:val="en-US" w:eastAsia="zh-CN"/>
        </w:rPr>
        <w:t>各乡镇的</w:t>
      </w:r>
      <w:r>
        <w:rPr>
          <w:rFonts w:hint="eastAsia" w:ascii="仿宋_GB2312" w:hAnsi="仿宋_GB2312" w:eastAsia="仿宋_GB2312" w:cs="仿宋_GB2312"/>
          <w:sz w:val="28"/>
          <w:szCs w:val="28"/>
        </w:rPr>
        <w:t>乡村振兴示范村规划设计方案进行评审，建设过程中督促各乡镇按节点和要求推进项目建设，项目建设后组织开展建设成效评审，落实项目推进相关责任</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highlight w:val="none"/>
          <w:lang w:val="en-US" w:eastAsia="zh-CN"/>
        </w:rPr>
        <w:t>截至2019年底，崇明区共计完成港沿镇园艺村1个市级乡村振兴示范村建设，基本完成港西镇北双村等3个市级乡村振兴示范村核心区建设和陈家镇花漂村等15个区级乡村振兴示范村建设。</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上海市崇明区建设镇人民政府积极投身乡村振兴</w:t>
      </w:r>
      <w:r>
        <w:rPr>
          <w:rFonts w:hint="eastAsia" w:ascii="仿宋_GB2312" w:hAnsi="仿宋_GB2312" w:cs="仿宋_GB2312"/>
          <w:sz w:val="28"/>
          <w:szCs w:val="28"/>
          <w:lang w:val="en-US" w:eastAsia="zh-CN"/>
        </w:rPr>
        <w:t>示范村</w:t>
      </w:r>
      <w:r>
        <w:rPr>
          <w:rFonts w:hint="eastAsia" w:ascii="仿宋_GB2312" w:hAnsi="仿宋_GB2312" w:eastAsia="仿宋_GB2312" w:cs="仿宋_GB2312"/>
          <w:sz w:val="28"/>
          <w:szCs w:val="28"/>
          <w:lang w:val="en-US" w:eastAsia="zh-CN"/>
        </w:rPr>
        <w:t>建设，截至2019年底，已建成</w:t>
      </w:r>
      <w:r>
        <w:rPr>
          <w:rFonts w:hint="eastAsia" w:ascii="仿宋_GB2312" w:hAnsi="仿宋_GB2312" w:eastAsia="仿宋_GB2312" w:cs="仿宋_GB2312"/>
          <w:sz w:val="28"/>
          <w:szCs w:val="28"/>
          <w:highlight w:val="none"/>
          <w:lang w:val="en-US" w:eastAsia="zh-CN"/>
        </w:rPr>
        <w:t>区级示范村1个（富安村）</w:t>
      </w:r>
      <w:r>
        <w:rPr>
          <w:rFonts w:hint="eastAsia" w:ascii="仿宋_GB2312" w:hAnsi="仿宋_GB2312" w:eastAsia="仿宋_GB2312" w:cs="仿宋_GB2312"/>
          <w:sz w:val="28"/>
          <w:szCs w:val="28"/>
          <w:lang w:val="en-US" w:eastAsia="zh-CN"/>
        </w:rPr>
        <w:t>，有效改善了富安村农村整体面貌、提升了当地村民的幸福感和获得感，为下一步深入推进乡村振兴示范村建设打下了良好的经验基础。为了让更广大的村民共享乡村振兴的成果，建设镇人民政府计划于2020年</w:t>
      </w:r>
      <w:r>
        <w:rPr>
          <w:rFonts w:hint="eastAsia" w:ascii="仿宋_GB2312" w:hAnsi="仿宋_GB2312" w:cs="仿宋_GB2312"/>
          <w:sz w:val="28"/>
          <w:szCs w:val="28"/>
          <w:lang w:val="en-US" w:eastAsia="zh-CN"/>
        </w:rPr>
        <w:t>申请</w:t>
      </w:r>
      <w:r>
        <w:rPr>
          <w:rFonts w:hint="eastAsia" w:ascii="仿宋_GB2312" w:hAnsi="仿宋_GB2312" w:eastAsia="仿宋_GB2312" w:cs="仿宋_GB2312"/>
          <w:sz w:val="28"/>
          <w:szCs w:val="28"/>
          <w:lang w:val="en-US" w:eastAsia="zh-CN"/>
        </w:rPr>
        <w:t>虹桥村乡村振兴示范村建设。</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设镇虹桥村位于崇明岛中部，西临建设公路、北濒北沿公路，两条路均为岛内主干道路，对外沟通条件十分优越，同时紧邻东平国家森林公园，与第十届中国花博会主会场仅一路之隔，是“花博门户村”。根据《崇明区建设镇郊野单元（村庄）规划（2017-2035）》，虹桥村为规划保留村、重点发展村，定位于建设镇休闲度假与民宿集聚片区。</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在2020年之前，虹桥村历经两轮村庄改造工作，村内基础设施条件大幅改善。201</w:t>
      </w:r>
      <w:r>
        <w:rPr>
          <w:rFonts w:hint="eastAsia" w:ascii="仿宋_GB2312" w:hAnsi="仿宋_GB2312" w:cs="仿宋_GB2312"/>
          <w:sz w:val="28"/>
          <w:szCs w:val="28"/>
          <w:highlight w:val="none"/>
          <w:lang w:val="en-US" w:eastAsia="zh-CN"/>
        </w:rPr>
        <w:t>3</w:t>
      </w:r>
      <w:r>
        <w:rPr>
          <w:rFonts w:hint="eastAsia" w:ascii="仿宋_GB2312" w:hAnsi="仿宋_GB2312" w:eastAsia="仿宋_GB2312" w:cs="仿宋_GB2312"/>
          <w:sz w:val="28"/>
          <w:szCs w:val="28"/>
          <w:highlight w:val="none"/>
          <w:lang w:val="en-US" w:eastAsia="zh-CN"/>
        </w:rPr>
        <w:t>年实施了第一轮村庄改造工作，以300万元/村的定额奖补标准，市区镇按照8：1：1配套，</w:t>
      </w:r>
      <w:r>
        <w:rPr>
          <w:rFonts w:hint="eastAsia" w:ascii="仿宋_GB2312" w:hAnsi="仿宋_GB2312" w:cs="仿宋_GB2312"/>
          <w:sz w:val="28"/>
          <w:szCs w:val="28"/>
          <w:highlight w:val="none"/>
          <w:lang w:val="en-US" w:eastAsia="zh-CN"/>
        </w:rPr>
        <w:t>共计改造农户250户，</w:t>
      </w:r>
      <w:r>
        <w:rPr>
          <w:rFonts w:hint="eastAsia" w:ascii="仿宋_GB2312" w:hAnsi="仿宋_GB2312" w:eastAsia="仿宋_GB2312" w:cs="仿宋_GB2312"/>
          <w:sz w:val="28"/>
          <w:szCs w:val="28"/>
          <w:highlight w:val="none"/>
          <w:lang w:val="en-US" w:eastAsia="zh-CN"/>
        </w:rPr>
        <w:t>主要开展了环境整治和道路</w:t>
      </w:r>
      <w:r>
        <w:rPr>
          <w:rFonts w:hint="eastAsia" w:ascii="仿宋_GB2312" w:hAnsi="仿宋_GB2312" w:cs="仿宋_GB2312"/>
          <w:sz w:val="28"/>
          <w:szCs w:val="28"/>
          <w:highlight w:val="none"/>
          <w:lang w:val="en-US" w:eastAsia="zh-CN"/>
        </w:rPr>
        <w:t>整修</w:t>
      </w:r>
      <w:r>
        <w:rPr>
          <w:rFonts w:hint="eastAsia" w:ascii="仿宋_GB2312" w:hAnsi="仿宋_GB2312" w:eastAsia="仿宋_GB2312" w:cs="仿宋_GB2312"/>
          <w:sz w:val="28"/>
          <w:szCs w:val="28"/>
          <w:highlight w:val="none"/>
          <w:lang w:val="en-US" w:eastAsia="zh-CN"/>
        </w:rPr>
        <w:t>等工作（以</w:t>
      </w:r>
      <w:r>
        <w:rPr>
          <w:rFonts w:hint="eastAsia" w:ascii="仿宋_GB2312" w:hAnsi="仿宋_GB2312" w:cs="仿宋_GB2312"/>
          <w:sz w:val="28"/>
          <w:szCs w:val="28"/>
          <w:highlight w:val="none"/>
          <w:lang w:val="en-US" w:eastAsia="zh-CN"/>
        </w:rPr>
        <w:t>虹桥路、卫家河路沿线</w:t>
      </w:r>
      <w:r>
        <w:rPr>
          <w:rFonts w:hint="eastAsia" w:ascii="仿宋_GB2312" w:hAnsi="仿宋_GB2312" w:eastAsia="仿宋_GB2312" w:cs="仿宋_GB2312"/>
          <w:sz w:val="28"/>
          <w:szCs w:val="28"/>
          <w:highlight w:val="none"/>
          <w:lang w:val="en-US" w:eastAsia="zh-CN"/>
        </w:rPr>
        <w:t>区域为主）。2015年实施了第二轮村庄改造工作，当时虹桥村共有农户1</w:t>
      </w:r>
      <w:r>
        <w:rPr>
          <w:rFonts w:hint="eastAsia" w:ascii="仿宋_GB2312" w:hAnsi="仿宋_GB2312" w:cs="仿宋_GB2312"/>
          <w:sz w:val="28"/>
          <w:szCs w:val="28"/>
          <w:highlight w:val="none"/>
          <w:lang w:val="en-US" w:eastAsia="zh-CN"/>
        </w:rPr>
        <w:t>27</w:t>
      </w:r>
      <w:r>
        <w:rPr>
          <w:rFonts w:hint="eastAsia" w:ascii="仿宋_GB2312" w:hAnsi="仿宋_GB2312" w:eastAsia="仿宋_GB2312" w:cs="仿宋_GB2312"/>
          <w:sz w:val="28"/>
          <w:szCs w:val="28"/>
          <w:highlight w:val="none"/>
          <w:lang w:val="en-US" w:eastAsia="zh-CN"/>
        </w:rPr>
        <w:t>4户，</w:t>
      </w:r>
      <w:r>
        <w:rPr>
          <w:rFonts w:hint="eastAsia" w:ascii="仿宋_GB2312" w:hAnsi="仿宋_GB2312" w:cs="仿宋_GB2312"/>
          <w:sz w:val="28"/>
          <w:szCs w:val="28"/>
          <w:highlight w:val="none"/>
          <w:lang w:val="en-US" w:eastAsia="zh-CN"/>
        </w:rPr>
        <w:t>除去前述250户，本轮接受改造的农户共1024户，</w:t>
      </w:r>
      <w:r>
        <w:rPr>
          <w:rFonts w:hint="eastAsia" w:ascii="仿宋_GB2312" w:hAnsi="仿宋_GB2312" w:eastAsia="仿宋_GB2312" w:cs="仿宋_GB2312"/>
          <w:sz w:val="28"/>
          <w:szCs w:val="28"/>
          <w:highlight w:val="none"/>
          <w:lang w:val="en-US" w:eastAsia="zh-CN"/>
        </w:rPr>
        <w:t>按照2万元/户的奖补标准，市区镇按照8：1：1配套，主要针对村庄薄弱环节进行了“五化”改造：即道路硬化、村庄绿化、卫生洁化、河道净化、环境美化。</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此外，经过多年培育，全村发展出了两大特色鲜明的支柱产业，一是乡村民宿产业，截至2019年底，村内共有农家乐、民宿89家，占全镇总量的55%，全区总量的25%，其中8家获评市级和区级星级民宿，2019年共计接待游客35万人次，年产值1800万元。二是花卉产业，虹桥村早在花博筹办前，就将“花卉文旅”作为支撑村庄长远发展的重点目标产业，深耕西红花产业多年，全村种植西红花400亩，年产干花丝1200公斤，年销售产值1400万元，集“生产、销售、科研”功能于一体的上药药材西红花种植基地在此落地。</w:t>
      </w:r>
    </w:p>
    <w:p>
      <w:pPr>
        <w:pageBreakBefore w:val="0"/>
        <w:kinsoku/>
        <w:wordWrap/>
        <w:overflowPunct/>
        <w:topLinePunct w:val="0"/>
        <w:autoSpaceDN/>
        <w:bidi w:val="0"/>
        <w:spacing w:line="50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但是，虹桥村在基础建设方面还存在着以下不足：村内主要道路等级低，村进出口、沿路民宅以及富民河、郁家河、运北河等主要河道两侧环境效果不佳，群众的休闲活动资源不足，公共活动用房比较陈旧等情况，与示范村的要求还有较大的差距。</w:t>
      </w:r>
    </w:p>
    <w:p>
      <w:pPr>
        <w:pageBreakBefore w:val="0"/>
        <w:kinsoku/>
        <w:wordWrap/>
        <w:overflowPunct/>
        <w:topLinePunct w:val="0"/>
        <w:autoSpaceDN/>
        <w:bidi w:val="0"/>
        <w:spacing w:line="50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因此，为了弥补上述短板，同时做大做强村庄特色、对虹桥村进行整体规划设计和创意策划包装、提升村庄长远发展能力和综合服务能力，建设镇人民政府本着“聚沙成塔、积水成渊”的整合意识，努力争取市区级奖补资金（故同步申报市级、区级示范村建设）、条线资源以及各类社会资本的集聚投放，以期实现项目资金整体投入效用的最大化。于2019年底拟定了2020年虹桥村乡村振兴示范村的总投资方案，计划总投入为25682万元（预估数），其中包括：前期已投入资金5298万元，待投入资金20384万元。待投入资金由三个方面组成：一是同步争取市、区两级乡村振兴示范村建设的资金扶持政策，计划申请市区级以奖代补资金3324万元；二是市、区级部门整合项目投入2060万元；三是吸引社会资本投入15000万元。</w:t>
      </w: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其中，市区级以奖代补资金主要用于村内核心区域的农宅风貌、绿化提升和基础设施完善；市、区级部门整合项目投入主要用于村内主要镇级河道景观提升、新建公共厕所、四好农村路建设、市级示范村景观廊道提升、体育绿道建设、标准化农田建设等方面；社会资本投入主要用于打造中荷现代花卉综合体。</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val="en-US" w:eastAsia="zh-CN"/>
        </w:rPr>
        <w:t>纳入本次绩效评价范围的资金主要为上述的市区级乡村振兴示范村以奖代补资金，项目总投资概算为3296.53万元（发改委批复数），</w:t>
      </w:r>
      <w:r>
        <w:rPr>
          <w:rFonts w:hint="eastAsia" w:ascii="仿宋_GB2312" w:hAnsi="仿宋_GB2312" w:eastAsia="仿宋_GB2312" w:cs="仿宋_GB2312"/>
          <w:sz w:val="28"/>
          <w:szCs w:val="28"/>
        </w:rPr>
        <w:t>本次绩效评价的</w:t>
      </w:r>
      <w:r>
        <w:rPr>
          <w:rFonts w:hint="eastAsia" w:ascii="仿宋_GB2312" w:hAnsi="仿宋_GB2312" w:eastAsia="仿宋_GB2312" w:cs="仿宋_GB2312"/>
          <w:sz w:val="28"/>
          <w:szCs w:val="28"/>
          <w:lang w:eastAsia="zh-CN"/>
        </w:rPr>
        <w:t>2020年建设镇虹桥村乡村振兴示范村建设项目</w:t>
      </w:r>
      <w:r>
        <w:rPr>
          <w:rFonts w:hint="eastAsia" w:ascii="仿宋_GB2312" w:hAnsi="仿宋_GB2312" w:eastAsia="仿宋_GB2312" w:cs="仿宋_GB2312"/>
          <w:sz w:val="28"/>
          <w:szCs w:val="28"/>
        </w:rPr>
        <w:t>属于</w:t>
      </w:r>
      <w:r>
        <w:rPr>
          <w:rFonts w:hint="eastAsia" w:ascii="仿宋_GB2312" w:hAnsi="仿宋_GB2312" w:eastAsia="仿宋_GB2312" w:cs="仿宋_GB2312"/>
          <w:sz w:val="28"/>
          <w:szCs w:val="28"/>
          <w:lang w:val="en-US" w:eastAsia="zh-CN"/>
        </w:rPr>
        <w:t>跨年度</w:t>
      </w:r>
      <w:r>
        <w:rPr>
          <w:rFonts w:hint="eastAsia" w:ascii="仿宋_GB2312" w:hAnsi="仿宋_GB2312" w:eastAsia="仿宋_GB2312" w:cs="仿宋_GB2312"/>
          <w:sz w:val="28"/>
          <w:szCs w:val="28"/>
        </w:rPr>
        <w:t>一次性项目。</w:t>
      </w:r>
    </w:p>
    <w:p>
      <w:pPr>
        <w:pStyle w:val="4"/>
        <w:pageBreakBefore w:val="0"/>
        <w:kinsoku/>
        <w:wordWrap/>
        <w:overflowPunct/>
        <w:topLinePunct w:val="0"/>
        <w:autoSpaceDN/>
        <w:bidi w:val="0"/>
        <w:spacing w:line="500" w:lineRule="exact"/>
        <w:ind w:firstLine="643"/>
        <w:rPr>
          <w:rFonts w:ascii="Times New Roman" w:hAnsi="Times New Roman"/>
        </w:rPr>
      </w:pPr>
      <w:bookmarkStart w:id="21" w:name="_Toc51284855"/>
      <w:bookmarkStart w:id="22" w:name="_Toc27033"/>
      <w:bookmarkStart w:id="23" w:name="_Toc75442017"/>
      <w:bookmarkStart w:id="24" w:name="_Toc30097"/>
      <w:r>
        <w:rPr>
          <w:rFonts w:ascii="Times New Roman" w:hAnsi="Times New Roman"/>
        </w:rPr>
        <w:t>2.立项目的</w:t>
      </w:r>
      <w:bookmarkEnd w:id="21"/>
      <w:bookmarkEnd w:id="22"/>
      <w:bookmarkEnd w:id="23"/>
      <w:bookmarkEnd w:id="24"/>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ascii="仿宋_GB2312"/>
          <w:szCs w:val="32"/>
        </w:rPr>
      </w:pPr>
      <w:r>
        <w:rPr>
          <w:rFonts w:hint="eastAsia" w:ascii="仿宋_GB2312" w:hAnsi="仿宋_GB2312" w:eastAsia="仿宋_GB2312" w:cs="仿宋_GB2312"/>
          <w:sz w:val="28"/>
          <w:szCs w:val="21"/>
          <w:lang w:val="en-US" w:eastAsia="zh-CN"/>
        </w:rPr>
        <w:t>通过本项目的实施，将全面提升虹桥村核心区域的道路、桥梁等基础设施，实现村内主要道路和次要道路硬化率100%的目标，美化村内主干道路旁及主要河流岸坡的绿化效果，提升核心区域农宅的外观风貌，为村内民宿产业的繁荣发展打好基础，助推产业量质齐增，助力虹桥花乡创建国家3A级旅游景区</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lang w:val="en-US" w:eastAsia="zh-CN"/>
        </w:rPr>
        <w:t>在核心区域设置标识标牌和文化牌，提升村庄文化软实力；吸引更多的游客前来虹桥村旅游，助力村内农民的人均可支配收入持续增长，为崇明区乃至上海市提供可复制、可推广的乡村振兴典范。</w:t>
      </w:r>
    </w:p>
    <w:p>
      <w:pPr>
        <w:pStyle w:val="4"/>
        <w:pageBreakBefore w:val="0"/>
        <w:kinsoku/>
        <w:wordWrap/>
        <w:overflowPunct/>
        <w:topLinePunct w:val="0"/>
        <w:autoSpaceDN/>
        <w:bidi w:val="0"/>
        <w:spacing w:line="500" w:lineRule="exact"/>
        <w:ind w:firstLine="643"/>
        <w:rPr>
          <w:rFonts w:ascii="Times New Roman" w:hAnsi="Times New Roman"/>
        </w:rPr>
      </w:pPr>
      <w:bookmarkStart w:id="25" w:name="_Toc51284856"/>
      <w:bookmarkStart w:id="26" w:name="_Toc9462"/>
      <w:bookmarkStart w:id="27" w:name="_Toc75442018"/>
      <w:bookmarkStart w:id="28" w:name="_Toc9162"/>
      <w:r>
        <w:rPr>
          <w:rFonts w:ascii="Times New Roman" w:hAnsi="Times New Roman"/>
        </w:rPr>
        <w:t>3.立项依据</w:t>
      </w:r>
      <w:bookmarkEnd w:id="25"/>
      <w:bookmarkEnd w:id="26"/>
      <w:bookmarkEnd w:id="27"/>
      <w:bookmarkEnd w:id="28"/>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（1）</w:t>
      </w:r>
      <w:r>
        <w:rPr>
          <w:rFonts w:hint="eastAsia" w:ascii="仿宋_GB2312" w:hAnsi="仿宋_GB2312" w:eastAsia="仿宋_GB2312" w:cs="仿宋_GB2312"/>
          <w:sz w:val="28"/>
          <w:szCs w:val="21"/>
          <w:lang w:val="en-US" w:eastAsia="zh-CN"/>
        </w:rPr>
        <w:t>《中共中央、国务院关于实施乡村振兴战略的意见》</w:t>
      </w:r>
      <w:r>
        <w:rPr>
          <w:rFonts w:hint="eastAsia" w:ascii="仿宋_GB2312" w:hAnsi="仿宋_GB2312" w:eastAsia="仿宋_GB2312" w:cs="仿宋_GB2312"/>
          <w:sz w:val="28"/>
          <w:szCs w:val="21"/>
        </w:rPr>
        <w:t>（中发〔201</w:t>
      </w:r>
      <w:r>
        <w:rPr>
          <w:rFonts w:hint="eastAsia" w:ascii="仿宋_GB2312" w:hAnsi="仿宋_GB2312" w:eastAsia="仿宋_GB2312" w:cs="仿宋_GB2312"/>
          <w:sz w:val="28"/>
          <w:szCs w:val="21"/>
          <w:lang w:val="en-US" w:eastAsia="zh-CN"/>
        </w:rPr>
        <w:t>8</w:t>
      </w:r>
      <w:r>
        <w:rPr>
          <w:rFonts w:hint="eastAsia" w:ascii="仿宋_GB2312" w:hAnsi="仿宋_GB2312" w:eastAsia="仿宋_GB2312" w:cs="仿宋_GB2312"/>
          <w:sz w:val="28"/>
          <w:szCs w:val="21"/>
        </w:rPr>
        <w:t>〕1号）</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eastAsia="zh-CN"/>
        </w:rPr>
        <w:t>“按照产业兴旺、生态宜居、乡风文明、治理有效、生活富裕的总要求……走中国特色社会主义乡村振兴道路，让农业成为有奔头的产业，让农民成为有吸引力的职业，让农村成为安居乐业的美丽家园。”</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rPr>
        <w:t>（2）</w:t>
      </w:r>
      <w:r>
        <w:rPr>
          <w:rFonts w:hint="eastAsia" w:ascii="仿宋_GB2312" w:hAnsi="仿宋_GB2312" w:eastAsia="仿宋_GB2312" w:cs="仿宋_GB2312"/>
          <w:sz w:val="28"/>
          <w:szCs w:val="21"/>
          <w:lang w:val="en-US" w:eastAsia="zh-CN"/>
        </w:rPr>
        <w:t>《上海市实施乡村振兴战略领导小组办公室关于做好2020年度乡村振兴示范村创建工作的通知》</w:t>
      </w:r>
      <w:r>
        <w:rPr>
          <w:rFonts w:hint="eastAsia" w:ascii="仿宋_GB2312" w:hAnsi="仿宋_GB2312" w:eastAsia="仿宋_GB2312" w:cs="仿宋_GB2312"/>
          <w:sz w:val="28"/>
          <w:szCs w:val="21"/>
        </w:rPr>
        <w:t>（沪乡村振兴办〔20</w:t>
      </w:r>
      <w:r>
        <w:rPr>
          <w:rFonts w:hint="eastAsia" w:ascii="仿宋_GB2312" w:hAnsi="仿宋_GB2312" w:eastAsia="仿宋_GB2312" w:cs="仿宋_GB2312"/>
          <w:sz w:val="28"/>
          <w:szCs w:val="21"/>
          <w:lang w:val="en-US" w:eastAsia="zh-CN"/>
        </w:rPr>
        <w:t>20</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5</w:t>
      </w:r>
      <w:r>
        <w:rPr>
          <w:rFonts w:hint="eastAsia" w:ascii="仿宋_GB2312" w:hAnsi="仿宋_GB2312" w:eastAsia="仿宋_GB2312" w:cs="仿宋_GB2312"/>
          <w:sz w:val="28"/>
          <w:szCs w:val="21"/>
        </w:rPr>
        <w:t>号）</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eastAsia="zh-CN"/>
        </w:rPr>
        <w:t>“经区申报、市评审，浦东新区新场镇新南村等33个村列入2020年度乡村振兴示范村建设计划”</w:t>
      </w:r>
      <w:r>
        <w:rPr>
          <w:rFonts w:hint="eastAsia" w:ascii="仿宋_GB2312" w:hAnsi="仿宋_GB2312" w:eastAsia="仿宋_GB2312" w:cs="仿宋_GB2312"/>
          <w:sz w:val="28"/>
          <w:szCs w:val="21"/>
          <w:lang w:val="en-US" w:eastAsia="zh-CN"/>
        </w:rPr>
        <w:t>（建设镇虹桥村在列）</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“2020年度示范村建设要确保在2021年6月底前全面完成。”</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（3）</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关于下达2020年度上海市美丽乡村建设补助资金任务清单和绩效目标的通知</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（沪农委〔2020〕40号）</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lang w:eastAsia="zh-CN"/>
        </w:rPr>
      </w:pP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扎实推进美丽乡村示范村、乡村振兴示范村建设，确保推进进度符合月度工作节点要求。</w:t>
      </w:r>
      <w:r>
        <w:rPr>
          <w:rFonts w:hint="eastAsia" w:ascii="仿宋_GB2312" w:hAnsi="仿宋_GB2312" w:eastAsia="仿宋_GB2312" w:cs="仿宋_GB2312"/>
          <w:sz w:val="28"/>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崇明区的任务清单中，要求2020年完成3个示范村建设，启动建设示范村数量大于市乡村振兴办下达任务数。</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（4）《</w:t>
      </w:r>
      <w:r>
        <w:rPr>
          <w:rFonts w:hint="eastAsia" w:ascii="仿宋_GB2312" w:hAnsi="仿宋_GB2312" w:eastAsia="仿宋_GB2312" w:cs="仿宋_GB2312"/>
          <w:sz w:val="28"/>
          <w:szCs w:val="21"/>
          <w:lang w:val="en-US" w:eastAsia="zh-CN"/>
        </w:rPr>
        <w:t>中共上海市崇明区委办公室 上海市崇明区人民政府办公室印发&lt;</w:t>
      </w:r>
      <w:r>
        <w:rPr>
          <w:rFonts w:hint="eastAsia" w:ascii="仿宋_GB2312" w:hAnsi="仿宋_GB2312" w:eastAsia="仿宋_GB2312" w:cs="仿宋_GB2312"/>
          <w:sz w:val="28"/>
          <w:szCs w:val="21"/>
        </w:rPr>
        <w:t>崇明区乡村振兴战略实施方案</w:t>
      </w:r>
      <w:r>
        <w:rPr>
          <w:rFonts w:hint="eastAsia" w:ascii="仿宋_GB2312" w:hAnsi="仿宋_GB2312" w:eastAsia="仿宋_GB2312" w:cs="仿宋_GB2312"/>
          <w:sz w:val="28"/>
          <w:szCs w:val="21"/>
          <w:lang w:val="en-US" w:eastAsia="zh-CN"/>
        </w:rPr>
        <w:t>&gt;的通知</w:t>
      </w:r>
      <w:r>
        <w:rPr>
          <w:rFonts w:hint="eastAsia" w:ascii="仿宋_GB2312" w:hAnsi="仿宋_GB2312" w:eastAsia="仿宋_GB2312" w:cs="仿宋_GB2312"/>
          <w:sz w:val="28"/>
          <w:szCs w:val="21"/>
        </w:rPr>
        <w:t>》（崇委办〔2019〕66号）</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eastAsia="zh-CN"/>
        </w:rPr>
        <w:t>“到2022年，全区建设20个以上市级乡村振兴示范村、60个以上市级美丽乡村示范村，实现全区所有行政村人居环境整治全覆盖，形成一批具有远郊乡村特点，展示生态岛建设形象的</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lang w:eastAsia="zh-CN"/>
        </w:rPr>
        <w:t>崇明案例</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5</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关于印发</w:t>
      </w:r>
      <w:r>
        <w:rPr>
          <w:rFonts w:hint="eastAsia" w:ascii="仿宋_GB2312" w:hAnsi="仿宋_GB2312" w:eastAsia="仿宋_GB2312" w:cs="仿宋_GB2312"/>
          <w:sz w:val="28"/>
          <w:szCs w:val="21"/>
          <w:lang w:val="en-US" w:eastAsia="zh-CN"/>
        </w:rPr>
        <w:t>&lt;</w:t>
      </w:r>
      <w:r>
        <w:rPr>
          <w:rFonts w:hint="eastAsia" w:ascii="仿宋_GB2312" w:hAnsi="仿宋_GB2312" w:eastAsia="仿宋_GB2312" w:cs="仿宋_GB2312"/>
          <w:sz w:val="28"/>
          <w:szCs w:val="21"/>
        </w:rPr>
        <w:t>崇明区乡村振兴示范村建设工作方案</w:t>
      </w:r>
      <w:r>
        <w:rPr>
          <w:rFonts w:hint="eastAsia" w:ascii="仿宋_GB2312" w:hAnsi="仿宋_GB2312" w:eastAsia="仿宋_GB2312" w:cs="仿宋_GB2312"/>
          <w:sz w:val="28"/>
          <w:szCs w:val="21"/>
          <w:lang w:val="en-US" w:eastAsia="zh-CN"/>
        </w:rPr>
        <w:t>&gt;</w:t>
      </w:r>
      <w:r>
        <w:rPr>
          <w:rFonts w:hint="eastAsia" w:ascii="仿宋_GB2312" w:hAnsi="仿宋_GB2312" w:eastAsia="仿宋_GB2312" w:cs="仿宋_GB2312"/>
          <w:sz w:val="28"/>
          <w:szCs w:val="21"/>
        </w:rPr>
        <w:t>的通知</w:t>
      </w:r>
      <w:r>
        <w:rPr>
          <w:rFonts w:hint="eastAsia" w:ascii="仿宋_GB2312" w:hAnsi="仿宋_GB2312" w:eastAsia="仿宋_GB2312" w:cs="仿宋_GB2312"/>
          <w:sz w:val="28"/>
          <w:szCs w:val="21"/>
          <w:lang w:eastAsia="zh-CN"/>
        </w:rPr>
        <w:t>》</w:t>
      </w:r>
      <w:r>
        <w:rPr>
          <w:rFonts w:hint="eastAsia" w:ascii="仿宋_GB2312" w:hAnsi="仿宋_GB2312" w:eastAsia="仿宋_GB2312" w:cs="仿宋_GB2312"/>
          <w:sz w:val="28"/>
          <w:szCs w:val="21"/>
        </w:rPr>
        <w:t>（沪崇乡村振兴办〔2018〕1号）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333333"/>
          <w:sz w:val="28"/>
          <w:szCs w:val="21"/>
          <w:shd w:val="clear" w:color="auto" w:fill="FFFFFF"/>
          <w:lang w:val="en-US" w:eastAsia="zh-CN"/>
        </w:rPr>
      </w:pPr>
      <w:r>
        <w:rPr>
          <w:rFonts w:hint="eastAsia" w:ascii="仿宋_GB2312" w:hAnsi="仿宋_GB2312" w:eastAsia="仿宋_GB2312" w:cs="仿宋_GB2312"/>
          <w:sz w:val="28"/>
          <w:szCs w:val="21"/>
        </w:rPr>
        <w:t>“坚持规划引领理念，注重体现崇明生态特色，按照市乡村振兴示范村建设标准，结合区</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rPr>
        <w:t>五美社区</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rPr>
        <w:t>建设要求，以实现</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rPr>
        <w:t>自然生态美、宜居环境美、绿色产业美、乡风文明美、生活幸福美</w:t>
      </w:r>
      <w:r>
        <w:rPr>
          <w:rFonts w:hint="eastAsia" w:ascii="仿宋_GB2312" w:hAnsi="仿宋_GB2312" w:eastAsia="仿宋_GB2312" w:cs="仿宋_GB2312"/>
          <w:sz w:val="28"/>
          <w:szCs w:val="21"/>
          <w:lang w:val="en-US" w:eastAsia="zh-CN"/>
        </w:rPr>
        <w:t>’</w:t>
      </w:r>
      <w:r>
        <w:rPr>
          <w:rFonts w:hint="eastAsia" w:ascii="仿宋_GB2312" w:hAnsi="仿宋_GB2312" w:eastAsia="仿宋_GB2312" w:cs="仿宋_GB2312"/>
          <w:sz w:val="28"/>
          <w:szCs w:val="21"/>
        </w:rPr>
        <w:t>为目标，建立完善区、镇、村三级整合协调机制，注重发挥农民主体作用，形成工作推进合力，成功建成一批区级乡村振兴示范村。”</w:t>
      </w:r>
    </w:p>
    <w:p>
      <w:pPr>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8"/>
          <w:szCs w:val="21"/>
        </w:rPr>
      </w:pPr>
      <w:r>
        <w:rPr>
          <w:rFonts w:hint="eastAsia" w:ascii="仿宋_GB2312" w:hAnsi="仿宋_GB2312" w:cs="仿宋_GB2312"/>
          <w:sz w:val="28"/>
          <w:szCs w:val="21"/>
          <w:lang w:eastAsia="zh-CN"/>
        </w:rPr>
        <w:t>（</w:t>
      </w:r>
      <w:r>
        <w:rPr>
          <w:rFonts w:hint="eastAsia" w:ascii="仿宋_GB2312" w:hAnsi="仿宋_GB2312" w:cs="仿宋_GB2312"/>
          <w:sz w:val="28"/>
          <w:szCs w:val="21"/>
          <w:lang w:val="en-US" w:eastAsia="zh-CN"/>
        </w:rPr>
        <w:t>6</w:t>
      </w:r>
      <w:r>
        <w:rPr>
          <w:rFonts w:hint="eastAsia" w:ascii="仿宋_GB2312" w:hAnsi="仿宋_GB2312" w:cs="仿宋_GB2312"/>
          <w:sz w:val="28"/>
          <w:szCs w:val="21"/>
          <w:lang w:eastAsia="zh-CN"/>
        </w:rPr>
        <w:t>）</w:t>
      </w:r>
      <w:r>
        <w:rPr>
          <w:rFonts w:hint="eastAsia" w:ascii="仿宋_GB2312" w:hAnsi="仿宋_GB2312" w:eastAsia="仿宋_GB2312" w:cs="仿宋_GB2312"/>
          <w:sz w:val="28"/>
          <w:szCs w:val="21"/>
        </w:rPr>
        <w:t>《上海市崇明区发展和改革委员会关于2020年建设镇虹桥村乡村振兴示范村建设工程可行性研究报告（初步设计深度）的批复》（沪崇</w:t>
      </w:r>
      <w:r>
        <w:rPr>
          <w:rFonts w:hint="eastAsia" w:ascii="仿宋_GB2312" w:hAnsi="仿宋_GB2312" w:eastAsia="仿宋_GB2312" w:cs="仿宋_GB2312"/>
          <w:sz w:val="28"/>
          <w:szCs w:val="21"/>
          <w:lang w:val="en-US" w:eastAsia="zh-CN"/>
        </w:rPr>
        <w:t>发改</w:t>
      </w:r>
      <w:r>
        <w:rPr>
          <w:rFonts w:hint="eastAsia" w:ascii="仿宋_GB2312" w:hAnsi="仿宋_GB2312" w:eastAsia="仿宋_GB2312" w:cs="仿宋_GB2312"/>
          <w:sz w:val="28"/>
          <w:szCs w:val="21"/>
        </w:rPr>
        <w:t>〔20</w:t>
      </w:r>
      <w:r>
        <w:rPr>
          <w:rFonts w:hint="eastAsia" w:ascii="仿宋_GB2312" w:hAnsi="仿宋_GB2312" w:eastAsia="仿宋_GB2312" w:cs="仿宋_GB2312"/>
          <w:sz w:val="28"/>
          <w:szCs w:val="21"/>
          <w:lang w:val="en-US" w:eastAsia="zh-CN"/>
        </w:rPr>
        <w:t>20</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240</w:t>
      </w:r>
      <w:r>
        <w:rPr>
          <w:rFonts w:hint="eastAsia" w:ascii="仿宋_GB2312" w:hAnsi="仿宋_GB2312" w:eastAsia="仿宋_GB2312" w:cs="仿宋_GB2312"/>
          <w:sz w:val="28"/>
          <w:szCs w:val="21"/>
        </w:rPr>
        <w:t>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rPr>
        <w:t>“三、投资概算及资金来源总投资概算为3296.53万元，其中建安费2809.71万元，工程建设其他费230.82万元，预备费256万元。所需资金由建设镇人民政府自筹，其中涉及乡村振兴示范村建设财政补助及市、区各条线财政资金补贴的按相关政</w:t>
      </w:r>
      <w:r>
        <w:rPr>
          <w:rFonts w:hint="eastAsia" w:ascii="仿宋_GB2312" w:hAnsi="仿宋_GB2312" w:eastAsia="仿宋_GB2312" w:cs="仿宋_GB2312"/>
          <w:sz w:val="28"/>
          <w:szCs w:val="21"/>
          <w:lang w:val="en-US" w:eastAsia="zh-CN"/>
        </w:rPr>
        <w:t>策</w:t>
      </w:r>
      <w:r>
        <w:rPr>
          <w:rFonts w:hint="eastAsia" w:ascii="仿宋_GB2312" w:hAnsi="仿宋_GB2312" w:eastAsia="仿宋_GB2312" w:cs="仿宋_GB2312"/>
          <w:sz w:val="28"/>
          <w:szCs w:val="21"/>
        </w:rPr>
        <w:t>执行。”</w:t>
      </w:r>
    </w:p>
    <w:p>
      <w:pPr>
        <w:pageBreakBefore w:val="0"/>
        <w:widowControl w:val="0"/>
        <w:numPr>
          <w:ilvl w:val="0"/>
          <w:numId w:val="0"/>
        </w:numPr>
        <w:kinsoku/>
        <w:wordWrap/>
        <w:overflowPunct/>
        <w:topLinePunct w:val="0"/>
        <w:autoSpaceDN/>
        <w:bidi w:val="0"/>
        <w:spacing w:line="500" w:lineRule="exact"/>
        <w:jc w:val="both"/>
        <w:rPr>
          <w:rFonts w:hint="default" w:ascii="Times New Roman" w:hAnsi="Times New Roman"/>
          <w:lang w:val="en-US" w:eastAsia="zh-CN"/>
        </w:rPr>
        <w:sectPr>
          <w:footerReference r:id="rId8" w:type="default"/>
          <w:pgSz w:w="11906" w:h="16838"/>
          <w:pgMar w:top="1440" w:right="1797" w:bottom="1440" w:left="1797" w:header="851" w:footer="454" w:gutter="0"/>
          <w:pgNumType w:start="1"/>
          <w:cols w:space="425" w:num="1"/>
          <w:docGrid w:linePitch="435" w:charSpace="0"/>
        </w:sectPr>
      </w:pPr>
    </w:p>
    <w:p>
      <w:pPr>
        <w:pStyle w:val="3"/>
        <w:pageBreakBefore w:val="0"/>
        <w:kinsoku/>
        <w:wordWrap/>
        <w:overflowPunct/>
        <w:topLinePunct w:val="0"/>
        <w:autoSpaceDN/>
        <w:bidi w:val="0"/>
        <w:spacing w:line="360" w:lineRule="auto"/>
        <w:ind w:firstLine="643"/>
        <w:rPr>
          <w:rFonts w:ascii="Times New Roman" w:hAnsi="Times New Roman" w:cs="Times New Roman"/>
        </w:rPr>
      </w:pPr>
      <w:bookmarkStart w:id="29" w:name="_Toc51284857"/>
      <w:bookmarkStart w:id="30" w:name="_Toc15621"/>
      <w:r>
        <w:rPr>
          <w:rFonts w:ascii="Times New Roman" w:hAnsi="Times New Roman" w:cs="Times New Roman"/>
        </w:rPr>
        <w:t>（二）</w:t>
      </w:r>
      <w:bookmarkEnd w:id="29"/>
      <w:r>
        <w:rPr>
          <w:rFonts w:hint="eastAsia"/>
        </w:rPr>
        <w:t>项目实施计划</w:t>
      </w:r>
      <w:r>
        <w:rPr>
          <w:rFonts w:hint="eastAsia"/>
          <w:lang w:val="en-US" w:eastAsia="zh-CN"/>
        </w:rPr>
        <w:t>及完成情况</w:t>
      </w:r>
      <w:bookmarkEnd w:id="30"/>
    </w:p>
    <w:p>
      <w:pPr>
        <w:ind w:firstLine="649" w:firstLineChars="202"/>
        <w:contextualSpacing w:val="0"/>
        <w:outlineLvl w:val="2"/>
        <w:rPr>
          <w:rFonts w:hint="default"/>
          <w:lang w:val="en-US" w:eastAsia="zh-CN"/>
        </w:rPr>
      </w:pPr>
      <w:bookmarkStart w:id="31" w:name="_Toc21648"/>
      <w:r>
        <w:rPr>
          <w:rFonts w:hint="eastAsia" w:ascii="仿宋_GB2312" w:hAnsi="仿宋_GB2312" w:eastAsia="仿宋_GB2312" w:cs="仿宋_GB2312"/>
          <w:b/>
          <w:bCs/>
          <w:lang w:val="en-US" w:eastAsia="zh-CN"/>
        </w:rPr>
        <w:t>1.项目计划实施内容</w:t>
      </w:r>
      <w:bookmarkEnd w:id="31"/>
    </w:p>
    <w:p>
      <w:pPr>
        <w:keepNext w:val="0"/>
        <w:keepLines w:val="0"/>
        <w:pageBreakBefore w:val="0"/>
        <w:widowControl w:val="0"/>
        <w:kinsoku/>
        <w:wordWrap/>
        <w:overflowPunct/>
        <w:topLinePunct w:val="0"/>
        <w:autoSpaceDE/>
        <w:autoSpaceDN/>
        <w:bidi w:val="0"/>
        <w:adjustRightInd/>
        <w:snapToGrid/>
        <w:spacing w:line="500" w:lineRule="exact"/>
        <w:ind w:firstLine="565" w:firstLineChars="202"/>
        <w:contextualSpacing w:val="0"/>
        <w:textAlignment w:val="auto"/>
        <w:rPr>
          <w:rFonts w:hint="default"/>
          <w:lang w:val="en-US" w:eastAsia="zh-CN"/>
        </w:rPr>
      </w:pPr>
      <w:r>
        <w:rPr>
          <w:rFonts w:hint="eastAsia" w:ascii="仿宋_GB2312" w:hAnsi="仿宋_GB2312" w:eastAsia="仿宋_GB2312" w:cs="仿宋_GB2312"/>
          <w:sz w:val="28"/>
          <w:szCs w:val="21"/>
          <w:lang w:val="en-US" w:eastAsia="zh-CN"/>
        </w:rPr>
        <w:t>项目建设地位于建设镇虹桥村，村内的金三角区域、顾伯伯农家乐区域、西红花基地以及富民河、郁家河、运粮河、运北河区域是本项目重点建设区域。按建设项目类别区分，共计建设8大方面：</w:t>
      </w:r>
      <w:r>
        <w:rPr>
          <w:rFonts w:hint="eastAsia" w:ascii="仿宋_GB2312" w:hAnsi="仿宋_GB2312" w:eastAsia="仿宋_GB2312" w:cs="仿宋_GB2312"/>
          <w:sz w:val="28"/>
          <w:szCs w:val="21"/>
        </w:rPr>
        <w:t>道路工程、桥梁工程、水系</w:t>
      </w:r>
      <w:r>
        <w:rPr>
          <w:rFonts w:hint="eastAsia" w:ascii="仿宋_GB2312" w:hAnsi="仿宋_GB2312" w:eastAsia="仿宋_GB2312" w:cs="仿宋_GB2312"/>
          <w:sz w:val="28"/>
          <w:szCs w:val="21"/>
          <w:lang w:val="en-US" w:eastAsia="zh-CN"/>
        </w:rPr>
        <w:t>工程</w:t>
      </w:r>
      <w:r>
        <w:rPr>
          <w:rFonts w:hint="eastAsia" w:ascii="仿宋_GB2312" w:hAnsi="仿宋_GB2312" w:eastAsia="仿宋_GB2312" w:cs="仿宋_GB2312"/>
          <w:sz w:val="28"/>
          <w:szCs w:val="21"/>
        </w:rPr>
        <w:t>、公共配套设施完善、环境风貌提升、景观绿化、太阳能路</w:t>
      </w:r>
      <w:r>
        <w:rPr>
          <w:rFonts w:hint="eastAsia" w:ascii="仿宋_GB2312" w:hAnsi="仿宋_GB2312" w:eastAsia="仿宋_GB2312" w:cs="仿宋_GB2312"/>
          <w:sz w:val="28"/>
          <w:szCs w:val="21"/>
          <w:lang w:val="en-US" w:eastAsia="zh-CN"/>
        </w:rPr>
        <w:t>灯</w:t>
      </w:r>
      <w:r>
        <w:rPr>
          <w:rFonts w:hint="eastAsia" w:ascii="仿宋_GB2312" w:hAnsi="仿宋_GB2312" w:eastAsia="仿宋_GB2312" w:cs="仿宋_GB2312"/>
          <w:sz w:val="28"/>
          <w:szCs w:val="21"/>
        </w:rPr>
        <w:t>安装、标牌建设</w:t>
      </w:r>
      <w:r>
        <w:rPr>
          <w:rFonts w:hint="eastAsia" w:ascii="仿宋_GB2312" w:hAnsi="仿宋_GB2312" w:cs="仿宋_GB2312"/>
          <w:sz w:val="28"/>
          <w:szCs w:val="21"/>
          <w:lang w:eastAsia="zh-CN"/>
        </w:rPr>
        <w:t>。</w:t>
      </w:r>
      <w:r>
        <w:rPr>
          <w:rFonts w:hint="eastAsia" w:ascii="仿宋_GB2312" w:hAnsi="仿宋_GB2312" w:eastAsia="仿宋_GB2312" w:cs="仿宋_GB2312"/>
          <w:sz w:val="28"/>
          <w:szCs w:val="21"/>
          <w:lang w:val="en-US" w:eastAsia="zh-CN"/>
        </w:rPr>
        <w:t>具体见下表1-1。</w:t>
      </w:r>
    </w:p>
    <w:p>
      <w:pPr>
        <w:ind w:firstLine="0" w:firstLineChars="0"/>
        <w:jc w:val="center"/>
        <w:rPr>
          <w:rFonts w:hint="eastAsia" w:hAnsi="Microsoft JhengHei" w:eastAsia="仿宋_GB2312"/>
          <w:lang w:eastAsia="zh-CN"/>
        </w:rPr>
      </w:pPr>
      <w:r>
        <w:rPr>
          <w:rFonts w:hint="eastAsia" w:ascii="仿宋_GB2312" w:hAnsi="仿宋_GB2312" w:eastAsia="仿宋_GB2312" w:cs="仿宋_GB2312"/>
          <w:b/>
          <w:bCs/>
          <w:sz w:val="24"/>
          <w:szCs w:val="24"/>
        </w:rPr>
        <w:t>表</w:t>
      </w:r>
      <w:r>
        <w:rPr>
          <w:rFonts w:hint="eastAsia" w:ascii="仿宋_GB2312" w:hAnsi="仿宋_GB2312" w:eastAsia="仿宋_GB2312" w:cs="仿宋_GB2312"/>
          <w:b/>
          <w:bCs/>
          <w:sz w:val="24"/>
          <w:szCs w:val="24"/>
          <w:lang w:val="en-US" w:eastAsia="zh-CN"/>
        </w:rPr>
        <w:t>1-1</w:t>
      </w:r>
      <w:r>
        <w:rPr>
          <w:rFonts w:hint="eastAsia" w:ascii="仿宋_GB2312" w:hAnsi="仿宋_GB2312" w:eastAsia="仿宋_GB2312" w:cs="仿宋_GB2312"/>
          <w:b/>
          <w:bCs/>
          <w:sz w:val="24"/>
          <w:szCs w:val="24"/>
        </w:rPr>
        <w:t xml:space="preserve"> </w:t>
      </w:r>
      <w:r>
        <w:rPr>
          <w:rFonts w:hint="eastAsia" w:ascii="仿宋_GB2312" w:hAnsi="仿宋_GB2312" w:eastAsia="仿宋_GB2312" w:cs="仿宋_GB2312"/>
          <w:b/>
          <w:bCs/>
          <w:sz w:val="24"/>
          <w:szCs w:val="24"/>
          <w:lang w:val="en-US" w:eastAsia="zh-CN"/>
        </w:rPr>
        <w:t>项目计划实施内容</w:t>
      </w:r>
      <w:r>
        <w:rPr>
          <w:rFonts w:hint="eastAsia" w:ascii="仿宋_GB2312" w:hAnsi="仿宋_GB2312" w:eastAsia="仿宋_GB2312" w:cs="仿宋_GB2312"/>
          <w:b/>
          <w:bCs/>
          <w:sz w:val="24"/>
          <w:szCs w:val="24"/>
        </w:rPr>
        <w:t>表</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按项目类别分</w:t>
      </w:r>
      <w:r>
        <w:rPr>
          <w:rFonts w:hint="eastAsia" w:ascii="仿宋_GB2312" w:hAnsi="仿宋_GB2312" w:eastAsia="仿宋_GB2312" w:cs="仿宋_GB2312"/>
          <w:b/>
          <w:bCs/>
          <w:sz w:val="24"/>
          <w:szCs w:val="24"/>
          <w:lang w:eastAsia="zh-CN"/>
        </w:rPr>
        <w:t>）</w:t>
      </w:r>
    </w:p>
    <w:tbl>
      <w:tblPr>
        <w:tblStyle w:val="13"/>
        <w:tblW w:w="8410" w:type="dxa"/>
        <w:tblInd w:w="108" w:type="dxa"/>
        <w:tblLayout w:type="fixed"/>
        <w:tblCellMar>
          <w:top w:w="0" w:type="dxa"/>
          <w:left w:w="108" w:type="dxa"/>
          <w:bottom w:w="0" w:type="dxa"/>
          <w:right w:w="108" w:type="dxa"/>
        </w:tblCellMar>
      </w:tblPr>
      <w:tblGrid>
        <w:gridCol w:w="790"/>
        <w:gridCol w:w="1668"/>
        <w:gridCol w:w="5952"/>
      </w:tblGrid>
      <w:tr>
        <w:tblPrEx>
          <w:tblCellMar>
            <w:top w:w="0" w:type="dxa"/>
            <w:left w:w="108" w:type="dxa"/>
            <w:bottom w:w="0" w:type="dxa"/>
            <w:right w:w="108" w:type="dxa"/>
          </w:tblCellMar>
        </w:tblPrEx>
        <w:trPr>
          <w:trHeight w:val="327" w:hRule="atLeast"/>
          <w:tblHeader/>
        </w:trPr>
        <w:tc>
          <w:tcPr>
            <w:tcW w:w="79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Ansi="宋体" w:cs="宋体"/>
                <w:b/>
                <w:bCs/>
                <w:color w:val="000000"/>
                <w:kern w:val="0"/>
                <w:sz w:val="24"/>
                <w:szCs w:val="24"/>
              </w:rPr>
            </w:pPr>
            <w:r>
              <w:rPr>
                <w:rFonts w:hint="eastAsia" w:hAnsi="宋体" w:cs="宋体"/>
                <w:b/>
                <w:bCs/>
                <w:color w:val="000000"/>
                <w:kern w:val="0"/>
                <w:sz w:val="24"/>
                <w:szCs w:val="24"/>
              </w:rPr>
              <w:t>序号</w:t>
            </w:r>
          </w:p>
        </w:tc>
        <w:tc>
          <w:tcPr>
            <w:tcW w:w="1668"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eastAsia="仿宋_GB2312" w:cs="宋体"/>
                <w:b/>
                <w:bCs/>
                <w:color w:val="000000"/>
                <w:kern w:val="0"/>
                <w:sz w:val="24"/>
                <w:szCs w:val="24"/>
                <w:lang w:val="en-US" w:eastAsia="zh-CN"/>
              </w:rPr>
            </w:pPr>
            <w:r>
              <w:rPr>
                <w:rFonts w:hint="eastAsia" w:hAnsi="宋体" w:cs="宋体"/>
                <w:b/>
                <w:bCs/>
                <w:color w:val="000000"/>
                <w:kern w:val="0"/>
                <w:sz w:val="24"/>
                <w:szCs w:val="24"/>
                <w:lang w:val="en-US" w:eastAsia="zh-CN"/>
              </w:rPr>
              <w:t>项目类别</w:t>
            </w:r>
          </w:p>
        </w:tc>
        <w:tc>
          <w:tcPr>
            <w:tcW w:w="5952"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eastAsia="仿宋_GB2312" w:cs="宋体"/>
                <w:b/>
                <w:bCs/>
                <w:color w:val="000000"/>
                <w:kern w:val="0"/>
                <w:sz w:val="24"/>
                <w:szCs w:val="24"/>
                <w:lang w:val="en-US" w:eastAsia="zh-CN"/>
              </w:rPr>
            </w:pPr>
            <w:r>
              <w:rPr>
                <w:rFonts w:hint="eastAsia" w:hAnsi="宋体" w:cs="宋体"/>
                <w:b/>
                <w:bCs/>
                <w:color w:val="000000"/>
                <w:kern w:val="0"/>
                <w:sz w:val="24"/>
                <w:szCs w:val="24"/>
                <w:lang w:val="en-US" w:eastAsia="zh-CN"/>
              </w:rPr>
              <w:t>具体建设内容（发改委批复）</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1</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eastAsia="仿宋_GB2312" w:cs="宋体"/>
                <w:color w:val="000000"/>
                <w:kern w:val="0"/>
                <w:sz w:val="24"/>
                <w:szCs w:val="24"/>
                <w:lang w:val="en-US" w:eastAsia="zh-CN"/>
              </w:rPr>
            </w:pPr>
            <w:r>
              <w:rPr>
                <w:rFonts w:hint="eastAsia" w:hAnsi="宋体" w:cs="宋体"/>
                <w:color w:val="000000"/>
                <w:kern w:val="0"/>
                <w:sz w:val="24"/>
                <w:szCs w:val="24"/>
                <w:lang w:val="en-US" w:eastAsia="zh-CN"/>
              </w:rPr>
              <w:t>道路工程</w:t>
            </w:r>
          </w:p>
        </w:tc>
        <w:tc>
          <w:tcPr>
            <w:tcW w:w="5952"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contextualSpacing w:val="0"/>
              <w:jc w:val="left"/>
              <w:rPr>
                <w:rFonts w:hint="default" w:hAnsi="宋体" w:eastAsia="仿宋_GB2312" w:cs="宋体"/>
                <w:color w:val="000000"/>
                <w:kern w:val="0"/>
                <w:sz w:val="24"/>
                <w:szCs w:val="24"/>
                <w:lang w:val="en-US" w:eastAsia="zh-CN"/>
              </w:rPr>
            </w:pPr>
            <w:r>
              <w:rPr>
                <w:rFonts w:hint="default" w:hAnsi="宋体" w:eastAsia="仿宋_GB2312" w:cs="宋体"/>
                <w:color w:val="000000"/>
                <w:kern w:val="0"/>
                <w:sz w:val="24"/>
                <w:szCs w:val="24"/>
                <w:lang w:val="en-US" w:eastAsia="zh-CN"/>
              </w:rPr>
              <w:t>道路白改黑39135平方米，混凝土道路拓宽及硬</w:t>
            </w:r>
            <w:r>
              <w:rPr>
                <w:rFonts w:hint="eastAsia" w:hAnsi="宋体" w:cs="宋体"/>
                <w:color w:val="000000"/>
                <w:kern w:val="0"/>
                <w:sz w:val="24"/>
                <w:szCs w:val="24"/>
                <w:lang w:val="en-US" w:eastAsia="zh-CN"/>
              </w:rPr>
              <w:t>化</w:t>
            </w:r>
            <w:r>
              <w:rPr>
                <w:rFonts w:hint="default" w:hAnsi="宋体" w:eastAsia="仿宋_GB2312" w:cs="宋体"/>
                <w:color w:val="000000"/>
                <w:kern w:val="0"/>
                <w:sz w:val="24"/>
                <w:szCs w:val="24"/>
                <w:lang w:val="en-US" w:eastAsia="zh-CN"/>
              </w:rPr>
              <w:t>5780平方米，木栈道建设2630平方米，砂石路4368平方米</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2</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rPr>
              <w:t>桥梁工程</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新建普通桥梁2座共120平方米，木质桥梁2座共100平方米，村域范围桥梁及河桩外表翻新24座</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hAnsi="宋体" w:cs="宋体"/>
                <w:color w:val="000000"/>
                <w:kern w:val="0"/>
                <w:sz w:val="24"/>
                <w:szCs w:val="24"/>
              </w:rPr>
            </w:pPr>
            <w:r>
              <w:rPr>
                <w:rFonts w:hint="eastAsia" w:hAnsi="宋体" w:cs="宋体"/>
                <w:color w:val="000000"/>
                <w:kern w:val="0"/>
                <w:sz w:val="24"/>
                <w:szCs w:val="24"/>
              </w:rPr>
              <w:t>3</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cs="宋体"/>
                <w:color w:val="000000"/>
                <w:kern w:val="0"/>
                <w:sz w:val="24"/>
                <w:szCs w:val="24"/>
                <w:lang w:val="en-US" w:eastAsia="zh-CN"/>
              </w:rPr>
            </w:pPr>
            <w:r>
              <w:rPr>
                <w:rFonts w:hint="eastAsia" w:hAnsi="宋体" w:cs="宋体"/>
                <w:color w:val="000000"/>
                <w:kern w:val="0"/>
                <w:sz w:val="24"/>
                <w:szCs w:val="24"/>
                <w:lang w:val="en-US" w:eastAsia="zh-CN"/>
              </w:rPr>
              <w:t>水系工程</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hAnsi="宋体" w:cs="宋体"/>
                <w:color w:val="000000"/>
                <w:kern w:val="0"/>
                <w:sz w:val="24"/>
                <w:szCs w:val="24"/>
                <w:lang w:val="en-US" w:eastAsia="zh-CN"/>
              </w:rPr>
            </w:pPr>
            <w:r>
              <w:rPr>
                <w:rFonts w:hint="default" w:hAnsi="宋体" w:cs="宋体"/>
                <w:color w:val="000000"/>
                <w:kern w:val="0"/>
                <w:sz w:val="24"/>
                <w:szCs w:val="24"/>
                <w:lang w:val="en-US" w:eastAsia="zh-CN"/>
              </w:rPr>
              <w:t>金三角整修岸坡2131米、河道拓宽6000立方米、河道疏浚2505立方米、新建方涵20米，四条横河亲水平台建设10个</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4</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公共配套设施</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金三角区域主入口门岗修缮80平方米、门楼修缮、旅游服务点修缮45平方米、花卉主题文化长廊建设50平方米，东园水电配套建设</w:t>
            </w:r>
          </w:p>
        </w:tc>
      </w:tr>
      <w:tr>
        <w:tblPrEx>
          <w:tblCellMar>
            <w:top w:w="0" w:type="dxa"/>
            <w:left w:w="108" w:type="dxa"/>
            <w:bottom w:w="0" w:type="dxa"/>
            <w:right w:w="108" w:type="dxa"/>
          </w:tblCellMar>
        </w:tblPrEx>
        <w:trPr>
          <w:trHeight w:val="411"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5</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环境风貌提升</w:t>
            </w:r>
          </w:p>
        </w:tc>
        <w:tc>
          <w:tcPr>
            <w:tcW w:w="5952" w:type="dxa"/>
            <w:tcBorders>
              <w:top w:val="nil"/>
              <w:left w:val="nil"/>
              <w:bottom w:val="single" w:color="auto" w:sz="4" w:space="0"/>
              <w:right w:val="single" w:color="000000" w:sz="8"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金三角农宅外观风貌改造80户，顾伯伯区域农宅外观风貌改造统一40户，村域范围民宅房屋修整43000平方米，农家小三园建设80户</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6</w:t>
            </w:r>
          </w:p>
        </w:tc>
        <w:tc>
          <w:tcPr>
            <w:tcW w:w="1668" w:type="dxa"/>
            <w:tcBorders>
              <w:top w:val="nil"/>
              <w:left w:val="single" w:color="auto" w:sz="4"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景观绿化</w:t>
            </w:r>
          </w:p>
        </w:tc>
        <w:tc>
          <w:tcPr>
            <w:tcW w:w="59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建设公路、富民路路口组团绿化景观提升1处，运粮河区域沿线组团小品1000平方米，道路景观提升2500平方米，河道景观提升8900平方米，村域范围组团绿化小游园建设2000平方米</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7</w:t>
            </w:r>
          </w:p>
        </w:tc>
        <w:tc>
          <w:tcPr>
            <w:tcW w:w="1668" w:type="dxa"/>
            <w:tcBorders>
              <w:top w:val="nil"/>
              <w:left w:val="single" w:color="auto" w:sz="4"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太阳能路灯</w:t>
            </w:r>
          </w:p>
        </w:tc>
        <w:tc>
          <w:tcPr>
            <w:tcW w:w="595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郁家河区域虹桥中心路沿线安装10盏，运粮河沿线（建设公路至虹富路）安装22盏</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8</w:t>
            </w:r>
          </w:p>
        </w:tc>
        <w:tc>
          <w:tcPr>
            <w:tcW w:w="1668" w:type="dxa"/>
            <w:tcBorders>
              <w:top w:val="nil"/>
              <w:left w:val="single" w:color="auto" w:sz="4"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hAnsi="宋体" w:cs="宋体"/>
                <w:color w:val="000000"/>
                <w:kern w:val="0"/>
                <w:sz w:val="24"/>
                <w:szCs w:val="24"/>
                <w:lang w:val="en-US" w:eastAsia="zh-CN" w:bidi="ar-SA"/>
              </w:rPr>
            </w:pPr>
            <w:r>
              <w:rPr>
                <w:rFonts w:hint="eastAsia" w:hAnsi="宋体" w:cs="宋体"/>
                <w:color w:val="000000"/>
                <w:kern w:val="0"/>
                <w:sz w:val="24"/>
                <w:szCs w:val="24"/>
                <w:lang w:val="en-US" w:eastAsia="zh-CN" w:bidi="ar-SA"/>
              </w:rPr>
              <w:t>标牌建设</w:t>
            </w:r>
          </w:p>
        </w:tc>
        <w:tc>
          <w:tcPr>
            <w:tcW w:w="595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hAnsi="宋体" w:cs="宋体"/>
                <w:color w:val="000000"/>
                <w:kern w:val="0"/>
                <w:sz w:val="24"/>
                <w:szCs w:val="24"/>
                <w:lang w:val="en-US" w:eastAsia="zh-CN" w:bidi="ar-SA"/>
              </w:rPr>
            </w:pPr>
            <w:r>
              <w:rPr>
                <w:rFonts w:hint="default" w:hAnsi="宋体" w:cs="宋体"/>
                <w:color w:val="000000"/>
                <w:kern w:val="0"/>
                <w:sz w:val="24"/>
                <w:szCs w:val="24"/>
                <w:lang w:val="en-US" w:eastAsia="zh-CN" w:bidi="ar-SA"/>
              </w:rPr>
              <w:t>顾伯伯区域家风家训文化牌安装30户，金三角核心区内道路、优质生态民宿及特色产业等区域安装相关标志标牌</w:t>
            </w:r>
          </w:p>
        </w:tc>
      </w:tr>
    </w:tbl>
    <w:p>
      <w:pPr>
        <w:ind w:left="0" w:leftChars="0" w:firstLine="0" w:firstLineChars="0"/>
        <w:contextualSpacing w:val="0"/>
        <w:rPr>
          <w:rFonts w:hint="default"/>
          <w:lang w:val="en-US" w:eastAsia="zh-CN"/>
        </w:rPr>
      </w:pPr>
    </w:p>
    <w:p>
      <w:pPr>
        <w:ind w:left="0" w:leftChars="0" w:firstLine="640" w:firstLineChars="200"/>
        <w:contextualSpacing w:val="0"/>
        <w:rPr>
          <w:rFonts w:hint="eastAsia"/>
          <w:lang w:val="en-US" w:eastAsia="zh-CN"/>
        </w:rPr>
      </w:pPr>
    </w:p>
    <w:p>
      <w:pPr>
        <w:ind w:left="0" w:leftChars="0" w:firstLine="560" w:firstLineChars="200"/>
        <w:contextualSpacing w:val="0"/>
        <w:rPr>
          <w:rFonts w:hint="eastAsia" w:ascii="仿宋_GB2312" w:hAnsi="仿宋_GB2312" w:eastAsia="仿宋_GB2312" w:cs="仿宋_GB2312"/>
          <w:sz w:val="28"/>
          <w:szCs w:val="21"/>
          <w:lang w:val="en-US" w:eastAsia="zh-CN"/>
        </w:rPr>
      </w:pPr>
    </w:p>
    <w:p>
      <w:pPr>
        <w:ind w:left="0" w:leftChars="0" w:firstLine="560" w:firstLineChars="200"/>
        <w:contextualSpacing w:val="0"/>
        <w:rPr>
          <w:rFonts w:hint="default"/>
          <w:lang w:val="en-US" w:eastAsia="zh-CN"/>
        </w:rPr>
      </w:pPr>
      <w:r>
        <w:rPr>
          <w:rFonts w:hint="eastAsia" w:ascii="仿宋_GB2312" w:hAnsi="仿宋_GB2312" w:eastAsia="仿宋_GB2312" w:cs="仿宋_GB2312"/>
          <w:sz w:val="28"/>
          <w:szCs w:val="21"/>
          <w:lang w:val="en-US" w:eastAsia="zh-CN"/>
        </w:rPr>
        <w:t>按照建设区域划分，建设内容如下表1-2：</w:t>
      </w:r>
    </w:p>
    <w:p>
      <w:pPr>
        <w:ind w:firstLine="0" w:firstLineChars="0"/>
        <w:jc w:val="center"/>
        <w:rPr>
          <w:rFonts w:hint="eastAsia" w:hAnsi="Microsoft JhengHei" w:eastAsia="仿宋_GB2312"/>
          <w:lang w:eastAsia="zh-CN"/>
        </w:rPr>
      </w:pPr>
      <w:r>
        <w:rPr>
          <w:rFonts w:hint="eastAsia" w:ascii="仿宋_GB2312" w:hAnsi="仿宋_GB2312" w:eastAsia="仿宋_GB2312" w:cs="仿宋_GB2312"/>
          <w:b/>
          <w:bCs/>
          <w:sz w:val="24"/>
          <w:szCs w:val="24"/>
        </w:rPr>
        <w:t>表</w:t>
      </w:r>
      <w:r>
        <w:rPr>
          <w:rFonts w:hint="eastAsia" w:ascii="仿宋_GB2312" w:hAnsi="仿宋_GB2312" w:eastAsia="仿宋_GB2312" w:cs="仿宋_GB2312"/>
          <w:b/>
          <w:bCs/>
          <w:sz w:val="24"/>
          <w:szCs w:val="24"/>
          <w:lang w:val="en-US" w:eastAsia="zh-CN"/>
        </w:rPr>
        <w:t>1-2</w:t>
      </w:r>
      <w:r>
        <w:rPr>
          <w:rFonts w:hint="eastAsia" w:ascii="仿宋_GB2312" w:hAnsi="仿宋_GB2312" w:eastAsia="仿宋_GB2312" w:cs="仿宋_GB2312"/>
          <w:b/>
          <w:bCs/>
          <w:sz w:val="24"/>
          <w:szCs w:val="24"/>
        </w:rPr>
        <w:t xml:space="preserve"> </w:t>
      </w:r>
      <w:r>
        <w:rPr>
          <w:rFonts w:hint="eastAsia" w:ascii="仿宋_GB2312" w:hAnsi="仿宋_GB2312" w:eastAsia="仿宋_GB2312" w:cs="仿宋_GB2312"/>
          <w:b/>
          <w:bCs/>
          <w:sz w:val="24"/>
          <w:szCs w:val="24"/>
          <w:lang w:val="en-US" w:eastAsia="zh-CN"/>
        </w:rPr>
        <w:t>项目计划实施内容</w:t>
      </w:r>
      <w:r>
        <w:rPr>
          <w:rFonts w:hint="eastAsia" w:ascii="仿宋_GB2312" w:hAnsi="仿宋_GB2312" w:eastAsia="仿宋_GB2312" w:cs="仿宋_GB2312"/>
          <w:b/>
          <w:bCs/>
          <w:sz w:val="24"/>
          <w:szCs w:val="24"/>
        </w:rPr>
        <w:t>表</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按建设区域分</w:t>
      </w:r>
      <w:r>
        <w:rPr>
          <w:rFonts w:hint="eastAsia" w:ascii="仿宋_GB2312" w:hAnsi="仿宋_GB2312" w:eastAsia="仿宋_GB2312" w:cs="仿宋_GB2312"/>
          <w:b/>
          <w:bCs/>
          <w:sz w:val="24"/>
          <w:szCs w:val="24"/>
          <w:lang w:eastAsia="zh-CN"/>
        </w:rPr>
        <w:t>）</w:t>
      </w:r>
    </w:p>
    <w:tbl>
      <w:tblPr>
        <w:tblStyle w:val="13"/>
        <w:tblW w:w="8410" w:type="dxa"/>
        <w:tblInd w:w="108" w:type="dxa"/>
        <w:tblLayout w:type="fixed"/>
        <w:tblCellMar>
          <w:top w:w="0" w:type="dxa"/>
          <w:left w:w="108" w:type="dxa"/>
          <w:bottom w:w="0" w:type="dxa"/>
          <w:right w:w="108" w:type="dxa"/>
        </w:tblCellMar>
      </w:tblPr>
      <w:tblGrid>
        <w:gridCol w:w="790"/>
        <w:gridCol w:w="1668"/>
        <w:gridCol w:w="5952"/>
      </w:tblGrid>
      <w:tr>
        <w:tblPrEx>
          <w:tblCellMar>
            <w:top w:w="0" w:type="dxa"/>
            <w:left w:w="108" w:type="dxa"/>
            <w:bottom w:w="0" w:type="dxa"/>
            <w:right w:w="108" w:type="dxa"/>
          </w:tblCellMar>
        </w:tblPrEx>
        <w:trPr>
          <w:trHeight w:val="327" w:hRule="atLeast"/>
          <w:tblHeader/>
        </w:trPr>
        <w:tc>
          <w:tcPr>
            <w:tcW w:w="79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Ansi="宋体" w:cs="宋体"/>
                <w:b/>
                <w:bCs/>
                <w:color w:val="000000"/>
                <w:kern w:val="0"/>
                <w:sz w:val="24"/>
                <w:szCs w:val="24"/>
              </w:rPr>
            </w:pPr>
            <w:r>
              <w:rPr>
                <w:rFonts w:hint="eastAsia" w:hAnsi="宋体" w:cs="宋体"/>
                <w:b/>
                <w:bCs/>
                <w:color w:val="000000"/>
                <w:kern w:val="0"/>
                <w:sz w:val="24"/>
                <w:szCs w:val="24"/>
              </w:rPr>
              <w:t>序号</w:t>
            </w:r>
          </w:p>
        </w:tc>
        <w:tc>
          <w:tcPr>
            <w:tcW w:w="1668"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eastAsia="仿宋_GB2312" w:cs="宋体"/>
                <w:b/>
                <w:bCs/>
                <w:color w:val="000000"/>
                <w:kern w:val="0"/>
                <w:sz w:val="24"/>
                <w:szCs w:val="24"/>
                <w:lang w:val="en-US" w:eastAsia="zh-CN"/>
              </w:rPr>
            </w:pPr>
            <w:r>
              <w:rPr>
                <w:rFonts w:hint="eastAsia" w:hAnsi="宋体" w:cs="宋体"/>
                <w:b/>
                <w:bCs/>
                <w:color w:val="000000"/>
                <w:kern w:val="0"/>
                <w:sz w:val="24"/>
                <w:szCs w:val="24"/>
                <w:lang w:val="en-US" w:eastAsia="zh-CN"/>
              </w:rPr>
              <w:t>建设区域</w:t>
            </w:r>
          </w:p>
        </w:tc>
        <w:tc>
          <w:tcPr>
            <w:tcW w:w="5952"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eastAsia="仿宋_GB2312" w:cs="宋体"/>
                <w:b/>
                <w:bCs/>
                <w:color w:val="000000"/>
                <w:kern w:val="0"/>
                <w:sz w:val="24"/>
                <w:szCs w:val="24"/>
                <w:lang w:val="en-US" w:eastAsia="zh-CN"/>
              </w:rPr>
            </w:pPr>
            <w:r>
              <w:rPr>
                <w:rFonts w:hint="eastAsia" w:hAnsi="宋体" w:cs="宋体"/>
                <w:b/>
                <w:bCs/>
                <w:color w:val="000000"/>
                <w:kern w:val="0"/>
                <w:sz w:val="24"/>
                <w:szCs w:val="24"/>
                <w:lang w:val="en-US" w:eastAsia="zh-CN"/>
              </w:rPr>
              <w:t>具体建设内容</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1</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eastAsia" w:hAnsi="宋体" w:cs="宋体"/>
                <w:color w:val="000000"/>
                <w:kern w:val="0"/>
                <w:sz w:val="24"/>
                <w:szCs w:val="24"/>
                <w:lang w:val="en-US" w:eastAsia="zh-CN"/>
              </w:rPr>
            </w:pPr>
            <w:r>
              <w:rPr>
                <w:rFonts w:hint="eastAsia" w:hAnsi="宋体" w:cs="宋体"/>
                <w:color w:val="000000"/>
                <w:kern w:val="0"/>
                <w:sz w:val="24"/>
                <w:szCs w:val="24"/>
                <w:lang w:val="en-US" w:eastAsia="zh-CN"/>
              </w:rPr>
              <w:t>金三角区域</w:t>
            </w:r>
          </w:p>
          <w:p>
            <w:pPr>
              <w:widowControl/>
              <w:spacing w:line="240" w:lineRule="auto"/>
              <w:ind w:firstLine="0" w:firstLineChars="0"/>
              <w:contextualSpacing w:val="0"/>
              <w:jc w:val="center"/>
              <w:rPr>
                <w:rFonts w:hint="default" w:hAnsi="宋体" w:cs="宋体"/>
                <w:color w:val="000000"/>
                <w:kern w:val="0"/>
                <w:sz w:val="24"/>
                <w:szCs w:val="24"/>
                <w:lang w:val="en-US" w:eastAsia="zh-CN"/>
              </w:rPr>
            </w:pPr>
            <w:r>
              <w:rPr>
                <w:rFonts w:hint="eastAsia" w:hAnsi="宋体" w:cs="宋体"/>
                <w:color w:val="000000"/>
                <w:kern w:val="0"/>
                <w:sz w:val="24"/>
                <w:szCs w:val="24"/>
                <w:lang w:val="en-US" w:eastAsia="zh-CN"/>
              </w:rPr>
              <w:t>（核心区域）</w:t>
            </w:r>
          </w:p>
        </w:tc>
        <w:tc>
          <w:tcPr>
            <w:tcW w:w="5952"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contextualSpacing w:val="0"/>
              <w:jc w:val="left"/>
              <w:rPr>
                <w:rFonts w:hint="default" w:hAnsi="宋体" w:eastAsia="仿宋_GB2312" w:cs="宋体"/>
                <w:color w:val="000000"/>
                <w:kern w:val="0"/>
                <w:sz w:val="24"/>
                <w:szCs w:val="24"/>
                <w:lang w:val="en-US" w:eastAsia="zh-CN"/>
              </w:rPr>
            </w:pPr>
            <w:r>
              <w:rPr>
                <w:rFonts w:hint="eastAsia" w:hAnsi="宋体" w:cs="宋体"/>
                <w:color w:val="000000"/>
                <w:kern w:val="0"/>
                <w:sz w:val="24"/>
                <w:szCs w:val="24"/>
                <w:lang w:val="en-US" w:eastAsia="zh-CN"/>
              </w:rPr>
              <w:t>道路工程22095</w:t>
            </w:r>
            <w:r>
              <w:rPr>
                <w:rFonts w:hint="default" w:hAnsi="宋体" w:eastAsia="仿宋_GB2312" w:cs="宋体"/>
                <w:color w:val="000000"/>
                <w:kern w:val="0"/>
                <w:sz w:val="24"/>
                <w:szCs w:val="24"/>
                <w:lang w:val="en-US" w:eastAsia="zh-CN"/>
              </w:rPr>
              <w:t>平方米</w:t>
            </w:r>
            <w:r>
              <w:rPr>
                <w:rFonts w:hint="eastAsia" w:hAnsi="宋体" w:cs="宋体"/>
                <w:color w:val="000000"/>
                <w:kern w:val="0"/>
                <w:sz w:val="24"/>
                <w:szCs w:val="24"/>
                <w:lang w:val="en-US" w:eastAsia="zh-CN"/>
              </w:rPr>
              <w:t>；</w:t>
            </w:r>
            <w:r>
              <w:rPr>
                <w:rFonts w:hint="default" w:ascii="仿宋_GB2312" w:hAnsi="宋体" w:eastAsia="仿宋_GB2312" w:cs="宋体"/>
                <w:color w:val="000000"/>
                <w:kern w:val="0"/>
                <w:sz w:val="24"/>
                <w:szCs w:val="24"/>
                <w:lang w:val="en-US" w:eastAsia="zh-CN" w:bidi="ar-SA"/>
              </w:rPr>
              <w:t>新建普通桥梁2座共120平方米，木质桥梁2座共100平方米</w:t>
            </w:r>
            <w:r>
              <w:rPr>
                <w:rFonts w:hint="eastAsia" w:hAnsi="宋体" w:cs="宋体"/>
                <w:color w:val="000000"/>
                <w:kern w:val="0"/>
                <w:sz w:val="24"/>
                <w:szCs w:val="24"/>
                <w:lang w:val="en-US" w:eastAsia="zh-CN" w:bidi="ar-SA"/>
              </w:rPr>
              <w:t>；水系整治：</w:t>
            </w:r>
            <w:r>
              <w:rPr>
                <w:rFonts w:hint="default" w:hAnsi="宋体" w:cs="宋体"/>
                <w:color w:val="000000"/>
                <w:kern w:val="0"/>
                <w:sz w:val="24"/>
                <w:szCs w:val="24"/>
                <w:lang w:val="en-US" w:eastAsia="zh-CN"/>
              </w:rPr>
              <w:t>整修岸坡2131米、河道拓宽6000立方米、河道疏浚2505立方米、新建方涵20米</w:t>
            </w:r>
            <w:r>
              <w:rPr>
                <w:rFonts w:hint="eastAsia" w:hAnsi="宋体" w:cs="宋体"/>
                <w:color w:val="000000"/>
                <w:kern w:val="0"/>
                <w:sz w:val="24"/>
                <w:szCs w:val="24"/>
                <w:lang w:val="en-US" w:eastAsia="zh-CN"/>
              </w:rPr>
              <w:t>；</w:t>
            </w:r>
            <w:r>
              <w:rPr>
                <w:rFonts w:hint="eastAsia" w:hAnsi="宋体" w:cs="宋体"/>
                <w:color w:val="000000"/>
                <w:kern w:val="0"/>
                <w:sz w:val="24"/>
                <w:szCs w:val="24"/>
                <w:lang w:val="en-US" w:eastAsia="zh-CN" w:bidi="ar-SA"/>
              </w:rPr>
              <w:t>公共配套设施：</w:t>
            </w:r>
            <w:r>
              <w:rPr>
                <w:rFonts w:hint="default" w:ascii="仿宋_GB2312" w:hAnsi="宋体" w:eastAsia="仿宋_GB2312" w:cs="宋体"/>
                <w:color w:val="000000"/>
                <w:kern w:val="0"/>
                <w:sz w:val="24"/>
                <w:szCs w:val="24"/>
                <w:lang w:val="en-US" w:eastAsia="zh-CN" w:bidi="ar-SA"/>
              </w:rPr>
              <w:t>主入口门岗修缮80平方米、门楼修缮、旅游服务点修缮45平方米、花卉主题文化长廊建设50平方米，东园水电配套建设</w:t>
            </w:r>
            <w:r>
              <w:rPr>
                <w:rFonts w:hint="eastAsia" w:hAnsi="宋体" w:cs="宋体"/>
                <w:color w:val="000000"/>
                <w:kern w:val="0"/>
                <w:sz w:val="24"/>
                <w:szCs w:val="24"/>
                <w:lang w:val="en-US" w:eastAsia="zh-CN" w:bidi="ar-SA"/>
              </w:rPr>
              <w:t>；环境风貌提升：</w:t>
            </w:r>
            <w:r>
              <w:rPr>
                <w:rFonts w:hint="default" w:ascii="仿宋_GB2312" w:hAnsi="宋体" w:eastAsia="仿宋_GB2312" w:cs="宋体"/>
                <w:color w:val="000000"/>
                <w:kern w:val="0"/>
                <w:sz w:val="24"/>
                <w:szCs w:val="24"/>
                <w:lang w:val="en-US" w:eastAsia="zh-CN" w:bidi="ar-SA"/>
              </w:rPr>
              <w:t>农宅外观风貌改造80户，农家小三园建设80户</w:t>
            </w:r>
            <w:r>
              <w:rPr>
                <w:rFonts w:hint="eastAsia" w:hAnsi="宋体" w:cs="宋体"/>
                <w:color w:val="000000"/>
                <w:kern w:val="0"/>
                <w:sz w:val="24"/>
                <w:szCs w:val="24"/>
                <w:lang w:val="en-US" w:eastAsia="zh-CN" w:bidi="ar-SA"/>
              </w:rPr>
              <w:t>，</w:t>
            </w:r>
            <w:r>
              <w:rPr>
                <w:rFonts w:hint="default" w:ascii="仿宋_GB2312" w:hAnsi="宋体" w:eastAsia="仿宋_GB2312" w:cs="宋体"/>
                <w:color w:val="000000"/>
                <w:kern w:val="0"/>
                <w:sz w:val="24"/>
                <w:szCs w:val="24"/>
                <w:lang w:val="en-US" w:eastAsia="zh-CN" w:bidi="ar-SA"/>
              </w:rPr>
              <w:t>建设公路、富民路路口组团绿化景观提升1处，道路景观提升2500平方米，河道景观提升8900平方米</w:t>
            </w:r>
          </w:p>
        </w:tc>
      </w:tr>
      <w:tr>
        <w:tblPrEx>
          <w:tblCellMar>
            <w:top w:w="0" w:type="dxa"/>
            <w:left w:w="108" w:type="dxa"/>
            <w:bottom w:w="0" w:type="dxa"/>
            <w:right w:w="108" w:type="dxa"/>
          </w:tblCellMar>
        </w:tblPrEx>
        <w:trPr>
          <w:trHeight w:val="90"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2</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rPr>
              <w:t>顾伯伯农家乐区域</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沥青道路1770平方米，</w:t>
            </w:r>
            <w:r>
              <w:rPr>
                <w:rFonts w:hint="default" w:ascii="仿宋_GB2312" w:hAnsi="宋体" w:eastAsia="仿宋_GB2312" w:cs="宋体"/>
                <w:color w:val="000000"/>
                <w:kern w:val="0"/>
                <w:sz w:val="24"/>
                <w:szCs w:val="24"/>
                <w:lang w:val="en-US" w:eastAsia="zh-CN" w:bidi="ar-SA"/>
              </w:rPr>
              <w:t>农宅外观风貌改造统一40户，</w:t>
            </w:r>
            <w:r>
              <w:rPr>
                <w:rFonts w:hint="default" w:hAnsi="宋体" w:cs="宋体"/>
                <w:color w:val="000000"/>
                <w:kern w:val="0"/>
                <w:sz w:val="24"/>
                <w:szCs w:val="24"/>
                <w:lang w:val="en-US" w:eastAsia="zh-CN" w:bidi="ar-SA"/>
              </w:rPr>
              <w:t>家风家训文化牌安装30户</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hAnsi="宋体" w:cs="宋体"/>
                <w:color w:val="000000"/>
                <w:kern w:val="0"/>
                <w:sz w:val="24"/>
                <w:szCs w:val="24"/>
              </w:rPr>
            </w:pPr>
            <w:r>
              <w:rPr>
                <w:rFonts w:hint="eastAsia" w:hAnsi="宋体" w:cs="宋体"/>
                <w:color w:val="000000"/>
                <w:kern w:val="0"/>
                <w:sz w:val="24"/>
                <w:szCs w:val="24"/>
              </w:rPr>
              <w:t>3</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hAnsi="宋体" w:cs="宋体"/>
                <w:color w:val="000000"/>
                <w:kern w:val="0"/>
                <w:sz w:val="24"/>
                <w:szCs w:val="24"/>
                <w:lang w:val="en-US" w:eastAsia="zh-CN"/>
              </w:rPr>
            </w:pPr>
            <w:r>
              <w:rPr>
                <w:rFonts w:hint="eastAsia" w:hAnsi="宋体" w:cs="宋体"/>
                <w:color w:val="000000"/>
                <w:kern w:val="0"/>
                <w:sz w:val="24"/>
                <w:szCs w:val="24"/>
                <w:lang w:val="en-US" w:eastAsia="zh-CN"/>
              </w:rPr>
              <w:t>也山、西红花产业区域</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hAnsi="宋体" w:cs="宋体"/>
                <w:color w:val="000000"/>
                <w:kern w:val="0"/>
                <w:sz w:val="24"/>
                <w:szCs w:val="24"/>
                <w:lang w:val="en-US" w:eastAsia="zh-CN"/>
              </w:rPr>
            </w:pPr>
            <w:r>
              <w:rPr>
                <w:rFonts w:hint="default" w:hAnsi="宋体" w:cs="宋体"/>
                <w:color w:val="000000"/>
                <w:kern w:val="0"/>
                <w:sz w:val="24"/>
                <w:szCs w:val="24"/>
                <w:lang w:val="en-US" w:eastAsia="zh-CN"/>
              </w:rPr>
              <w:t>混凝土道路拓宽</w:t>
            </w:r>
            <w:r>
              <w:rPr>
                <w:rFonts w:hint="eastAsia" w:hAnsi="宋体" w:cs="宋体"/>
                <w:color w:val="000000"/>
                <w:kern w:val="0"/>
                <w:sz w:val="24"/>
                <w:szCs w:val="24"/>
                <w:lang w:val="en-US" w:eastAsia="zh-CN"/>
              </w:rPr>
              <w:t>368平方米</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Ansi="宋体" w:cs="宋体"/>
                <w:color w:val="000000"/>
                <w:kern w:val="0"/>
                <w:sz w:val="24"/>
                <w:szCs w:val="24"/>
              </w:rPr>
            </w:pPr>
            <w:r>
              <w:rPr>
                <w:rFonts w:hint="eastAsia" w:hAnsi="宋体" w:cs="宋体"/>
                <w:color w:val="000000"/>
                <w:kern w:val="0"/>
                <w:sz w:val="24"/>
                <w:szCs w:val="24"/>
              </w:rPr>
              <w:t>4</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郁家河区域</w:t>
            </w:r>
          </w:p>
        </w:tc>
        <w:tc>
          <w:tcPr>
            <w:tcW w:w="595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道路建设9730平方米，</w:t>
            </w:r>
            <w:r>
              <w:rPr>
                <w:rFonts w:hint="default" w:ascii="仿宋_GB2312" w:hAnsi="宋体" w:eastAsia="仿宋_GB2312" w:cs="宋体"/>
                <w:color w:val="000000"/>
                <w:kern w:val="0"/>
                <w:sz w:val="24"/>
                <w:szCs w:val="24"/>
                <w:lang w:val="en-US" w:eastAsia="zh-CN" w:bidi="ar-SA"/>
              </w:rPr>
              <w:t>虹桥中心路沿线安装10盏</w:t>
            </w:r>
          </w:p>
        </w:tc>
      </w:tr>
      <w:tr>
        <w:tblPrEx>
          <w:tblCellMar>
            <w:top w:w="0" w:type="dxa"/>
            <w:left w:w="108" w:type="dxa"/>
            <w:bottom w:w="0" w:type="dxa"/>
            <w:right w:w="108" w:type="dxa"/>
          </w:tblCellMar>
        </w:tblPrEx>
        <w:trPr>
          <w:trHeight w:val="411"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5</w:t>
            </w:r>
          </w:p>
        </w:tc>
        <w:tc>
          <w:tcPr>
            <w:tcW w:w="1668" w:type="dxa"/>
            <w:tcBorders>
              <w:top w:val="nil"/>
              <w:left w:val="single" w:color="auto" w:sz="4"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运北河区域</w:t>
            </w:r>
          </w:p>
        </w:tc>
        <w:tc>
          <w:tcPr>
            <w:tcW w:w="5952" w:type="dxa"/>
            <w:tcBorders>
              <w:top w:val="nil"/>
              <w:left w:val="nil"/>
              <w:bottom w:val="single" w:color="auto" w:sz="4" w:space="0"/>
              <w:right w:val="single" w:color="000000" w:sz="8"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道路建设7300平方米</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6</w:t>
            </w:r>
          </w:p>
        </w:tc>
        <w:tc>
          <w:tcPr>
            <w:tcW w:w="1668" w:type="dxa"/>
            <w:tcBorders>
              <w:top w:val="nil"/>
              <w:left w:val="single" w:color="auto" w:sz="4"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运粮河区域</w:t>
            </w:r>
          </w:p>
        </w:tc>
        <w:tc>
          <w:tcPr>
            <w:tcW w:w="59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运粮河北侧沥青道路</w:t>
            </w:r>
            <w:r>
              <w:rPr>
                <w:rFonts w:hint="eastAsia" w:hAnsi="宋体" w:cs="宋体"/>
                <w:color w:val="000000"/>
                <w:kern w:val="0"/>
                <w:sz w:val="24"/>
                <w:szCs w:val="24"/>
                <w:lang w:val="en-US" w:eastAsia="zh-CN" w:bidi="ar-SA"/>
              </w:rPr>
              <w:t>7650平方米；</w:t>
            </w:r>
            <w:r>
              <w:rPr>
                <w:rFonts w:hint="default" w:ascii="仿宋_GB2312" w:hAnsi="宋体" w:eastAsia="仿宋_GB2312" w:cs="宋体"/>
                <w:color w:val="000000"/>
                <w:kern w:val="0"/>
                <w:sz w:val="24"/>
                <w:szCs w:val="24"/>
                <w:lang w:val="en-US" w:eastAsia="zh-CN" w:bidi="ar-SA"/>
              </w:rPr>
              <w:t>沿线（建设公路至虹富路）安装22盏</w:t>
            </w:r>
            <w:r>
              <w:rPr>
                <w:rFonts w:hint="eastAsia" w:hAnsi="宋体" w:cs="宋体"/>
                <w:color w:val="000000"/>
                <w:kern w:val="0"/>
                <w:sz w:val="24"/>
                <w:szCs w:val="24"/>
                <w:lang w:val="en-US" w:eastAsia="zh-CN" w:bidi="ar-SA"/>
              </w:rPr>
              <w:t>；</w:t>
            </w:r>
            <w:r>
              <w:rPr>
                <w:rFonts w:hint="default" w:ascii="仿宋_GB2312" w:hAnsi="宋体" w:eastAsia="仿宋_GB2312" w:cs="宋体"/>
                <w:color w:val="000000"/>
                <w:kern w:val="0"/>
                <w:sz w:val="24"/>
                <w:szCs w:val="24"/>
                <w:lang w:val="en-US" w:eastAsia="zh-CN" w:bidi="ar-SA"/>
              </w:rPr>
              <w:t>沿线组团小品1000平方米</w:t>
            </w:r>
          </w:p>
        </w:tc>
      </w:tr>
      <w:tr>
        <w:tblPrEx>
          <w:tblCellMar>
            <w:top w:w="0" w:type="dxa"/>
            <w:left w:w="108" w:type="dxa"/>
            <w:bottom w:w="0" w:type="dxa"/>
            <w:right w:w="108" w:type="dxa"/>
          </w:tblCellMar>
        </w:tblPrEx>
        <w:trPr>
          <w:trHeight w:val="1545"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hAnsi="宋体" w:cs="宋体"/>
                <w:color w:val="000000"/>
                <w:kern w:val="0"/>
                <w:sz w:val="24"/>
                <w:szCs w:val="24"/>
              </w:rPr>
              <w:t>7</w:t>
            </w:r>
          </w:p>
        </w:tc>
        <w:tc>
          <w:tcPr>
            <w:tcW w:w="1668" w:type="dxa"/>
            <w:tcBorders>
              <w:top w:val="nil"/>
              <w:left w:val="single" w:color="auto" w:sz="4"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hAnsi="宋体" w:cs="宋体"/>
                <w:color w:val="000000"/>
                <w:kern w:val="0"/>
                <w:sz w:val="24"/>
                <w:szCs w:val="24"/>
                <w:lang w:val="en-US" w:eastAsia="zh-CN" w:bidi="ar-SA"/>
              </w:rPr>
              <w:t>村域范围</w:t>
            </w:r>
          </w:p>
        </w:tc>
        <w:tc>
          <w:tcPr>
            <w:tcW w:w="595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default" w:ascii="仿宋_GB2312" w:hAnsi="宋体" w:eastAsia="仿宋_GB2312" w:cs="宋体"/>
                <w:color w:val="000000"/>
                <w:kern w:val="0"/>
                <w:sz w:val="24"/>
                <w:szCs w:val="24"/>
                <w:lang w:val="en-US" w:eastAsia="zh-CN" w:bidi="ar-SA"/>
              </w:rPr>
              <w:t>村内破损道路平整修缮</w:t>
            </w:r>
            <w:r>
              <w:rPr>
                <w:rFonts w:hint="eastAsia" w:hAnsi="宋体" w:cs="宋体"/>
                <w:color w:val="000000"/>
                <w:kern w:val="0"/>
                <w:sz w:val="24"/>
                <w:szCs w:val="24"/>
                <w:lang w:val="en-US" w:eastAsia="zh-CN" w:bidi="ar-SA"/>
              </w:rPr>
              <w:t>3000平方米；村域民宅房屋修整及刷白43000平方米；桥梁及河桩外表翻新24座；</w:t>
            </w:r>
            <w:r>
              <w:rPr>
                <w:rFonts w:hint="default" w:ascii="仿宋_GB2312" w:hAnsi="宋体" w:eastAsia="仿宋_GB2312" w:cs="宋体"/>
                <w:color w:val="000000"/>
                <w:kern w:val="0"/>
                <w:sz w:val="24"/>
                <w:szCs w:val="24"/>
                <w:lang w:val="en-US" w:eastAsia="zh-CN" w:bidi="ar-SA"/>
              </w:rPr>
              <w:t>组团绿化小游园建设2000平方米</w:t>
            </w:r>
            <w:r>
              <w:rPr>
                <w:rFonts w:hint="eastAsia" w:hAnsi="宋体" w:cs="宋体"/>
                <w:color w:val="000000"/>
                <w:kern w:val="0"/>
                <w:sz w:val="24"/>
                <w:szCs w:val="24"/>
                <w:lang w:val="en-US" w:eastAsia="zh-CN" w:bidi="ar-SA"/>
              </w:rPr>
              <w:t>；</w:t>
            </w:r>
            <w:r>
              <w:rPr>
                <w:rFonts w:hint="default" w:hAnsi="宋体" w:cs="宋体"/>
                <w:color w:val="000000"/>
                <w:kern w:val="0"/>
                <w:sz w:val="24"/>
                <w:szCs w:val="24"/>
                <w:lang w:val="en-US" w:eastAsia="zh-CN"/>
              </w:rPr>
              <w:t>四条横河亲水平台建设10个</w:t>
            </w:r>
            <w:r>
              <w:rPr>
                <w:rFonts w:hint="eastAsia" w:hAnsi="宋体" w:cs="宋体"/>
                <w:color w:val="000000"/>
                <w:kern w:val="0"/>
                <w:sz w:val="24"/>
                <w:szCs w:val="24"/>
                <w:lang w:val="en-US" w:eastAsia="zh-CN"/>
              </w:rPr>
              <w:t>；核心区内道路、优质生态民宿及特色产业等区域</w:t>
            </w:r>
            <w:r>
              <w:rPr>
                <w:rFonts w:hint="default" w:hAnsi="宋体" w:cs="宋体"/>
                <w:color w:val="000000"/>
                <w:kern w:val="0"/>
                <w:sz w:val="24"/>
                <w:szCs w:val="24"/>
                <w:lang w:val="en-US" w:eastAsia="zh-CN" w:bidi="ar-SA"/>
              </w:rPr>
              <w:t>安装相关标志标牌</w:t>
            </w:r>
          </w:p>
        </w:tc>
      </w:tr>
    </w:tbl>
    <w:p>
      <w:pPr>
        <w:ind w:left="0" w:leftChars="0" w:firstLine="0" w:firstLineChars="0"/>
        <w:contextualSpacing w:val="0"/>
        <w:rPr>
          <w:rFonts w:hint="default"/>
          <w:lang w:val="en-US" w:eastAsia="zh-CN"/>
        </w:rPr>
      </w:pPr>
    </w:p>
    <w:p>
      <w:pPr>
        <w:ind w:left="0" w:leftChars="0" w:firstLine="643" w:firstLineChars="200"/>
        <w:contextualSpacing w:val="0"/>
        <w:outlineLvl w:val="2"/>
        <w:rPr>
          <w:rFonts w:hint="default"/>
          <w:lang w:val="en-US" w:eastAsia="zh-CN"/>
        </w:rPr>
      </w:pPr>
      <w:bookmarkStart w:id="32" w:name="_Toc14189"/>
      <w:r>
        <w:rPr>
          <w:rFonts w:hint="eastAsia" w:ascii="仿宋_GB2312" w:hAnsi="仿宋_GB2312" w:eastAsia="仿宋_GB2312" w:cs="仿宋_GB2312"/>
          <w:b/>
          <w:bCs/>
          <w:lang w:val="en-US" w:eastAsia="zh-CN"/>
        </w:rPr>
        <w:t>2.项目实际完成情况</w:t>
      </w:r>
      <w:bookmarkEnd w:id="32"/>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eastAsia="宋体"/>
          <w:kern w:val="2"/>
          <w:sz w:val="21"/>
          <w:szCs w:val="21"/>
        </w:rPr>
      </w:pPr>
      <w:r>
        <w:rPr>
          <w:rFonts w:hint="eastAsia" w:ascii="仿宋_GB2312" w:hAnsi="仿宋_GB2312" w:eastAsia="仿宋_GB2312" w:cs="仿宋_GB2312"/>
          <w:sz w:val="28"/>
          <w:szCs w:val="21"/>
        </w:rPr>
        <w:t>截至目前，</w:t>
      </w:r>
      <w:r>
        <w:rPr>
          <w:rFonts w:hint="eastAsia" w:ascii="仿宋_GB2312" w:hAnsi="仿宋_GB2312" w:eastAsia="仿宋_GB2312" w:cs="仿宋_GB2312"/>
          <w:sz w:val="28"/>
          <w:szCs w:val="21"/>
          <w:lang w:val="en-US" w:eastAsia="zh-CN"/>
        </w:rPr>
        <w:t>2020年建设镇虹桥村乡村振兴示范村建设项目已全面完成建设,并于2021年7月通过了区级和市级的建设成效评审</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成功创建成为市级和区级乡村振兴示范村，目前项目仍在送审过程中，项目</w:t>
      </w:r>
      <w:r>
        <w:rPr>
          <w:rFonts w:hint="eastAsia" w:ascii="仿宋_GB2312" w:hAnsi="仿宋_GB2312" w:eastAsia="仿宋_GB2312" w:cs="仿宋_GB2312"/>
          <w:sz w:val="28"/>
          <w:szCs w:val="21"/>
        </w:rPr>
        <w:t>具体</w:t>
      </w:r>
      <w:r>
        <w:rPr>
          <w:rFonts w:hint="eastAsia" w:ascii="仿宋_GB2312" w:hAnsi="仿宋_GB2312" w:eastAsia="仿宋_GB2312" w:cs="仿宋_GB2312"/>
          <w:sz w:val="28"/>
          <w:szCs w:val="21"/>
          <w:lang w:val="en-US" w:eastAsia="zh-CN"/>
        </w:rPr>
        <w:t>实施计划及实际进度</w:t>
      </w:r>
      <w:r>
        <w:rPr>
          <w:rFonts w:hint="eastAsia" w:ascii="仿宋_GB2312" w:hAnsi="仿宋_GB2312" w:eastAsia="仿宋_GB2312" w:cs="仿宋_GB2312"/>
          <w:sz w:val="28"/>
          <w:szCs w:val="21"/>
        </w:rPr>
        <w:t>情况详见下表</w:t>
      </w:r>
      <w:r>
        <w:rPr>
          <w:rFonts w:hint="eastAsia" w:ascii="仿宋_GB2312" w:hAnsi="仿宋_GB2312" w:eastAsia="仿宋_GB2312" w:cs="仿宋_GB2312"/>
          <w:sz w:val="28"/>
          <w:szCs w:val="21"/>
          <w:lang w:val="en-US" w:eastAsia="zh-CN"/>
        </w:rPr>
        <w:t>1-3</w:t>
      </w:r>
      <w:r>
        <w:rPr>
          <w:rFonts w:hint="eastAsia" w:ascii="仿宋_GB2312" w:hAnsi="仿宋_GB2312" w:eastAsia="仿宋_GB2312" w:cs="仿宋_GB2312"/>
          <w:sz w:val="28"/>
          <w:szCs w:val="21"/>
        </w:rPr>
        <w:t>。</w:t>
      </w:r>
    </w:p>
    <w:p>
      <w:pPr>
        <w:pageBreakBefore w:val="0"/>
        <w:kinsoku/>
        <w:wordWrap/>
        <w:overflowPunct/>
        <w:topLinePunct w:val="0"/>
        <w:autoSpaceDN/>
        <w:bidi w:val="0"/>
        <w:spacing w:line="500" w:lineRule="exact"/>
        <w:ind w:firstLine="640"/>
        <w:rPr>
          <w:rFonts w:ascii="Times New Roman" w:hAnsi="Times New Roman"/>
        </w:rPr>
        <w:sectPr>
          <w:pgSz w:w="11906" w:h="16838"/>
          <w:pgMar w:top="1440" w:right="1797" w:bottom="1440" w:left="1797" w:header="851" w:footer="454" w:gutter="0"/>
          <w:cols w:space="425" w:num="1"/>
          <w:docGrid w:linePitch="435" w:charSpace="0"/>
        </w:sectPr>
      </w:pPr>
    </w:p>
    <w:p>
      <w:pPr>
        <w:spacing w:line="500" w:lineRule="exact"/>
        <w:ind w:firstLine="0" w:firstLineChars="0"/>
        <w:contextualSpacing/>
        <w:jc w:val="center"/>
        <w:rPr>
          <w:rFonts w:ascii="仿宋_GB2312" w:hAnsi="Microsoft JhengHei" w:cs="仿宋_GB2312"/>
          <w:kern w:val="2"/>
          <w:sz w:val="28"/>
          <w:szCs w:val="28"/>
        </w:rPr>
      </w:pPr>
      <w:r>
        <w:rPr>
          <w:rFonts w:hint="eastAsia" w:ascii="仿宋_GB2312" w:hAnsi="Microsoft JhengHei" w:cs="仿宋_GB2312"/>
          <w:b/>
          <w:bCs/>
          <w:kern w:val="2"/>
          <w:sz w:val="24"/>
          <w:szCs w:val="24"/>
        </w:rPr>
        <w:t>表</w:t>
      </w:r>
      <w:r>
        <w:rPr>
          <w:rFonts w:hint="eastAsia" w:ascii="仿宋_GB2312" w:hAnsi="Microsoft JhengHei" w:cs="仿宋_GB2312"/>
          <w:b/>
          <w:bCs/>
          <w:kern w:val="2"/>
          <w:sz w:val="24"/>
          <w:szCs w:val="24"/>
          <w:lang w:val="en-US" w:eastAsia="zh-CN"/>
        </w:rPr>
        <w:t>1-3</w:t>
      </w:r>
      <w:r>
        <w:rPr>
          <w:rFonts w:hint="eastAsia" w:ascii="仿宋_GB2312" w:hAnsi="Microsoft JhengHei" w:cs="仿宋_GB2312"/>
          <w:b/>
          <w:bCs/>
          <w:kern w:val="2"/>
          <w:sz w:val="24"/>
          <w:szCs w:val="24"/>
        </w:rPr>
        <w:t xml:space="preserve"> </w:t>
      </w:r>
      <w:r>
        <w:rPr>
          <w:rFonts w:hint="eastAsia" w:ascii="仿宋_GB2312" w:hAnsi="Microsoft JhengHei" w:cs="仿宋_GB2312"/>
          <w:b/>
          <w:bCs/>
          <w:kern w:val="2"/>
          <w:sz w:val="24"/>
          <w:szCs w:val="24"/>
          <w:lang w:val="en-US" w:eastAsia="zh-CN"/>
        </w:rPr>
        <w:t>项目实施计划及实际进度</w:t>
      </w:r>
      <w:r>
        <w:rPr>
          <w:rFonts w:hint="eastAsia" w:ascii="仿宋_GB2312" w:hAnsi="Microsoft JhengHei" w:cs="仿宋_GB2312"/>
          <w:b/>
          <w:bCs/>
          <w:kern w:val="2"/>
          <w:sz w:val="24"/>
          <w:szCs w:val="24"/>
        </w:rPr>
        <w:t>表</w:t>
      </w:r>
    </w:p>
    <w:tbl>
      <w:tblPr>
        <w:tblStyle w:val="13"/>
        <w:tblW w:w="13941" w:type="dxa"/>
        <w:tblInd w:w="108" w:type="dxa"/>
        <w:tblLayout w:type="fixed"/>
        <w:tblCellMar>
          <w:top w:w="0" w:type="dxa"/>
          <w:left w:w="108" w:type="dxa"/>
          <w:bottom w:w="0" w:type="dxa"/>
          <w:right w:w="108" w:type="dxa"/>
        </w:tblCellMar>
      </w:tblPr>
      <w:tblGrid>
        <w:gridCol w:w="790"/>
        <w:gridCol w:w="1668"/>
        <w:gridCol w:w="2155"/>
        <w:gridCol w:w="1812"/>
        <w:gridCol w:w="7516"/>
      </w:tblGrid>
      <w:tr>
        <w:tblPrEx>
          <w:tblCellMar>
            <w:top w:w="0" w:type="dxa"/>
            <w:left w:w="108" w:type="dxa"/>
            <w:bottom w:w="0" w:type="dxa"/>
            <w:right w:w="108" w:type="dxa"/>
          </w:tblCellMar>
        </w:tblPrEx>
        <w:trPr>
          <w:trHeight w:val="327" w:hRule="atLeast"/>
          <w:tblHeader/>
        </w:trPr>
        <w:tc>
          <w:tcPr>
            <w:tcW w:w="79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序号</w:t>
            </w:r>
          </w:p>
        </w:tc>
        <w:tc>
          <w:tcPr>
            <w:tcW w:w="1668" w:type="dxa"/>
            <w:tcBorders>
              <w:top w:val="single" w:color="000000" w:sz="8" w:space="0"/>
              <w:left w:val="nil"/>
              <w:bottom w:val="single" w:color="auto" w:sz="4" w:space="0"/>
              <w:right w:val="single" w:color="000000" w:sz="8"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b/>
                <w:bCs/>
                <w:color w:val="000000"/>
                <w:kern w:val="0"/>
                <w:sz w:val="24"/>
                <w:szCs w:val="24"/>
                <w:lang w:val="en-US" w:eastAsia="zh-CN" w:bidi="ar-SA"/>
              </w:rPr>
            </w:pPr>
            <w:r>
              <w:rPr>
                <w:rFonts w:hint="eastAsia" w:ascii="仿宋_GB2312" w:hAnsi="宋体" w:cs="宋体"/>
                <w:b/>
                <w:bCs/>
                <w:color w:val="000000"/>
                <w:kern w:val="0"/>
                <w:sz w:val="24"/>
                <w:szCs w:val="24"/>
                <w:lang w:val="en-US" w:eastAsia="zh-CN"/>
              </w:rPr>
              <w:t>实施内容</w:t>
            </w:r>
          </w:p>
        </w:tc>
        <w:tc>
          <w:tcPr>
            <w:tcW w:w="2155" w:type="dxa"/>
            <w:tcBorders>
              <w:top w:val="single" w:color="000000" w:sz="8" w:space="0"/>
              <w:left w:val="nil"/>
              <w:bottom w:val="single" w:color="auto" w:sz="4"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b/>
                <w:bCs/>
                <w:color w:val="000000"/>
                <w:kern w:val="0"/>
                <w:sz w:val="24"/>
                <w:szCs w:val="24"/>
                <w:lang w:val="en-US" w:eastAsia="zh-CN"/>
              </w:rPr>
            </w:pPr>
            <w:r>
              <w:rPr>
                <w:rFonts w:hint="eastAsia" w:ascii="仿宋_GB2312" w:hAnsi="宋体" w:cs="宋体"/>
                <w:b/>
                <w:bCs/>
                <w:color w:val="000000"/>
                <w:kern w:val="0"/>
                <w:sz w:val="24"/>
                <w:szCs w:val="24"/>
                <w:lang w:val="en-US" w:eastAsia="zh-CN"/>
              </w:rPr>
              <w:t>计划时间节点</w:t>
            </w:r>
          </w:p>
        </w:tc>
        <w:tc>
          <w:tcPr>
            <w:tcW w:w="1812"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b/>
                <w:bCs/>
                <w:color w:val="000000"/>
                <w:kern w:val="0"/>
                <w:sz w:val="24"/>
                <w:szCs w:val="24"/>
                <w:lang w:val="en-US" w:eastAsia="zh-CN" w:bidi="ar-SA"/>
              </w:rPr>
            </w:pPr>
            <w:r>
              <w:rPr>
                <w:rFonts w:hint="eastAsia" w:ascii="仿宋_GB2312" w:hAnsi="宋体" w:cs="宋体"/>
                <w:b/>
                <w:bCs/>
                <w:color w:val="000000"/>
                <w:kern w:val="0"/>
                <w:sz w:val="24"/>
                <w:szCs w:val="24"/>
                <w:lang w:val="en-US" w:eastAsia="zh-CN"/>
              </w:rPr>
              <w:t>实际完成时间</w:t>
            </w:r>
          </w:p>
        </w:tc>
        <w:tc>
          <w:tcPr>
            <w:tcW w:w="7516"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b/>
                <w:bCs/>
                <w:color w:val="000000"/>
                <w:kern w:val="0"/>
                <w:sz w:val="24"/>
                <w:szCs w:val="24"/>
                <w:lang w:val="en-US" w:eastAsia="zh-CN"/>
              </w:rPr>
            </w:pPr>
            <w:r>
              <w:rPr>
                <w:rFonts w:hint="eastAsia" w:ascii="仿宋_GB2312" w:hAnsi="宋体" w:cs="宋体"/>
                <w:b/>
                <w:bCs/>
                <w:color w:val="000000"/>
                <w:kern w:val="0"/>
                <w:sz w:val="24"/>
                <w:szCs w:val="24"/>
                <w:lang w:val="en-US" w:eastAsia="zh-CN"/>
              </w:rPr>
              <w:t>具体开展工作</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cs="宋体"/>
                <w:color w:val="000000"/>
                <w:kern w:val="0"/>
                <w:sz w:val="24"/>
                <w:szCs w:val="24"/>
              </w:rPr>
            </w:pPr>
            <w:r>
              <w:rPr>
                <w:rFonts w:hint="eastAsia" w:ascii="仿宋_GB2312" w:hAnsi="宋体" w:cs="宋体"/>
                <w:color w:val="000000"/>
                <w:kern w:val="0"/>
                <w:sz w:val="24"/>
                <w:szCs w:val="24"/>
              </w:rPr>
              <w:t>1</w:t>
            </w:r>
          </w:p>
        </w:tc>
        <w:tc>
          <w:tcPr>
            <w:tcW w:w="16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前期准备工作</w:t>
            </w:r>
          </w:p>
        </w:tc>
        <w:tc>
          <w:tcPr>
            <w:tcW w:w="21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2020年5月底前</w:t>
            </w:r>
          </w:p>
          <w:p>
            <w:pPr>
              <w:widowControl/>
              <w:spacing w:line="240" w:lineRule="auto"/>
              <w:ind w:firstLine="0" w:firstLineChars="0"/>
              <w:contextualSpacing w:val="0"/>
              <w:jc w:val="center"/>
              <w:rPr>
                <w:rFonts w:hint="default"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完成方案初设+工可报告编制+上报立项</w:t>
            </w:r>
          </w:p>
        </w:tc>
        <w:tc>
          <w:tcPr>
            <w:tcW w:w="1812"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contextualSpacing w:val="0"/>
              <w:jc w:val="center"/>
              <w:rPr>
                <w:rFonts w:hint="eastAsia" w:ascii="仿宋_GB2312" w:hAnsi="宋体" w:cs="宋体"/>
                <w:color w:val="000000"/>
                <w:kern w:val="0"/>
                <w:sz w:val="24"/>
                <w:szCs w:val="24"/>
                <w:lang w:val="en-US" w:eastAsia="zh-CN"/>
              </w:rPr>
            </w:pPr>
            <w:r>
              <w:rPr>
                <w:rFonts w:hint="eastAsia" w:ascii="仿宋_GB2312" w:hAnsi="宋体" w:cs="宋体"/>
                <w:color w:val="000000"/>
                <w:kern w:val="0"/>
                <w:sz w:val="24"/>
                <w:szCs w:val="24"/>
                <w:lang w:val="en-US" w:eastAsia="zh-CN"/>
              </w:rPr>
              <w:t>2019.10-</w:t>
            </w:r>
          </w:p>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2020.4</w:t>
            </w:r>
          </w:p>
        </w:tc>
        <w:tc>
          <w:tcPr>
            <w:tcW w:w="7516"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2019年10月，上海市崇明区建设镇人民政府启动项目前期研究准备工作，委托上海纪中设计咨询有限公司，在多次现场踏勘调研和沟通的基础上，开展改造方案初步设计工作；2020年3月26日，上海市农业农村委召开了市级乡村振兴示范村建设方案的汇报答辩会，建设镇通过了答辩，4月27日，《上海市实施乡村振兴战略领导小组办公室关于做好2020年度乡村振兴示范村创建工作的通知》（沪乡村振兴办〔2020〕5号）下发，建设镇虹桥村被正式列入2020年市级乡村振兴示范村创建计划。建设镇同步争取区级层面的政策支持，4月29号参加了由区农业农村委牵头区发改委、区财政局、区建管委等有关部门联合召开的第一批乡村振兴示范村初步设计方案评审会，并顺利通过评审，建设镇虹桥村被正式列入2020年区级乡村振兴示范村创建计划。随后建设镇人民政府委托上海祥阳水利勘测设计有限公司编制可行性研究报告（初步设计深度），完成后向崇明区发改委提交立项请示</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cs="宋体"/>
                <w:color w:val="000000"/>
                <w:kern w:val="0"/>
                <w:sz w:val="24"/>
                <w:szCs w:val="24"/>
              </w:rPr>
            </w:pPr>
            <w:r>
              <w:rPr>
                <w:rFonts w:hint="eastAsia" w:ascii="仿宋_GB2312" w:hAnsi="宋体" w:cs="宋体"/>
                <w:color w:val="000000"/>
                <w:kern w:val="0"/>
                <w:sz w:val="24"/>
                <w:szCs w:val="24"/>
              </w:rPr>
              <w:t>2</w:t>
            </w:r>
          </w:p>
        </w:tc>
        <w:tc>
          <w:tcPr>
            <w:tcW w:w="16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正式立项</w:t>
            </w:r>
          </w:p>
        </w:tc>
        <w:tc>
          <w:tcPr>
            <w:tcW w:w="2155" w:type="dxa"/>
            <w:vMerge w:val="restart"/>
            <w:tcBorders>
              <w:top w:val="single" w:color="auto" w:sz="4" w:space="0"/>
              <w:left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2020年7月底前</w:t>
            </w:r>
          </w:p>
          <w:p>
            <w:pPr>
              <w:widowControl/>
              <w:spacing w:line="240" w:lineRule="auto"/>
              <w:ind w:firstLine="0" w:firstLineChars="0"/>
              <w:contextualSpacing w:val="0"/>
              <w:jc w:val="center"/>
              <w:rPr>
                <w:rFonts w:hint="default" w:ascii="仿宋_GB2312" w:hAnsi="宋体"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完成立项+招投标+启动建设</w:t>
            </w:r>
          </w:p>
        </w:tc>
        <w:tc>
          <w:tcPr>
            <w:tcW w:w="181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2020.5.22</w:t>
            </w:r>
          </w:p>
        </w:tc>
        <w:tc>
          <w:tcPr>
            <w:tcW w:w="7516"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上海市崇明区发展和改革委员会印发《关于2020年建设镇虹桥村乡村振兴示范村建设工程可行性研究报告（初步设计深度）的批复》，确定2020年建设镇虹桥村乡村振兴示范村建设项目将整合市、区两级资金，合并立项，批复项目总投资概算为3296.53万元</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16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工程勘察</w:t>
            </w:r>
          </w:p>
        </w:tc>
        <w:tc>
          <w:tcPr>
            <w:tcW w:w="2155" w:type="dxa"/>
            <w:vMerge w:val="continue"/>
            <w:tcBorders>
              <w:left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2020.6</w:t>
            </w:r>
          </w:p>
        </w:tc>
        <w:tc>
          <w:tcPr>
            <w:tcW w:w="7516"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上海市崇明区建设镇人民政府委托上海地矿工程勘察有限公司对虹桥村乡村振兴示范村建设工程中拟建的5座桥梁开展前期岩土勘察（详勘）工作</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cs="宋体"/>
                <w:color w:val="000000"/>
                <w:kern w:val="0"/>
                <w:sz w:val="24"/>
                <w:szCs w:val="24"/>
              </w:rPr>
            </w:pPr>
            <w:r>
              <w:rPr>
                <w:rFonts w:hint="eastAsia" w:ascii="仿宋_GB2312" w:hAnsi="宋体" w:cs="宋体"/>
                <w:color w:val="000000"/>
                <w:kern w:val="0"/>
                <w:sz w:val="24"/>
                <w:szCs w:val="24"/>
              </w:rPr>
              <w:t>4</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委托代建</w:t>
            </w:r>
          </w:p>
        </w:tc>
        <w:tc>
          <w:tcPr>
            <w:tcW w:w="2155" w:type="dxa"/>
            <w:vMerge w:val="continue"/>
            <w:tcBorders>
              <w:left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2020.6</w:t>
            </w:r>
          </w:p>
        </w:tc>
        <w:tc>
          <w:tcPr>
            <w:tcW w:w="7516" w:type="dxa"/>
            <w:tcBorders>
              <w:top w:val="nil"/>
              <w:left w:val="nil"/>
              <w:bottom w:val="single" w:color="000000" w:sz="8" w:space="0"/>
              <w:right w:val="single" w:color="000000" w:sz="8"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上海市崇明区建设镇人民政府委托上海九硕工程管理有限公司对虹桥村乡村振兴示范村建设工程项目提供工程项目代建管理工作</w:t>
            </w:r>
          </w:p>
        </w:tc>
      </w:tr>
      <w:tr>
        <w:tblPrEx>
          <w:tblCellMar>
            <w:top w:w="0" w:type="dxa"/>
            <w:left w:w="108" w:type="dxa"/>
            <w:bottom w:w="0" w:type="dxa"/>
            <w:right w:w="108" w:type="dxa"/>
          </w:tblCellMar>
        </w:tblPrEx>
        <w:trPr>
          <w:trHeight w:val="411"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5</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招投标</w:t>
            </w:r>
          </w:p>
        </w:tc>
        <w:tc>
          <w:tcPr>
            <w:tcW w:w="2155" w:type="dxa"/>
            <w:vMerge w:val="continue"/>
            <w:tcBorders>
              <w:left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nil"/>
              <w:left w:val="nil"/>
              <w:bottom w:val="single" w:color="auto" w:sz="4" w:space="0"/>
              <w:right w:val="single" w:color="000000" w:sz="8" w:space="0"/>
            </w:tcBorders>
            <w:shd w:val="clear" w:color="auto" w:fill="auto"/>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2020.6-7</w:t>
            </w:r>
          </w:p>
        </w:tc>
        <w:tc>
          <w:tcPr>
            <w:tcW w:w="7516" w:type="dxa"/>
            <w:tcBorders>
              <w:top w:val="nil"/>
              <w:left w:val="nil"/>
              <w:bottom w:val="single" w:color="auto" w:sz="4" w:space="0"/>
              <w:right w:val="single" w:color="000000" w:sz="8"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2020年6月15日，</w:t>
            </w:r>
            <w:r>
              <w:rPr>
                <w:rFonts w:hint="eastAsia" w:ascii="仿宋_GB2312" w:hAnsi="宋体" w:cs="宋体"/>
                <w:color w:val="000000"/>
                <w:kern w:val="0"/>
                <w:sz w:val="24"/>
                <w:szCs w:val="24"/>
                <w:lang w:val="en-US" w:eastAsia="zh-CN"/>
              </w:rPr>
              <w:t>上海市崇明区建设镇人民政府委托上海子亚工程造价咨询有限公司承担虹桥村乡村振兴示范村建设工程的施工招标代理及工程量清单、控制造价编制工作，6月28日发布公开招标公告，7月28日开标，确定符合接收条件的投标人数量为15家，7月29日召开评标会议，经评标委员会详细评审，最终确定上海陈政市政工程股份有限公司为第一中标候选人，上海华地建设工程有限公司为第二中标候选人</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6</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委托财务监理</w:t>
            </w:r>
          </w:p>
        </w:tc>
        <w:tc>
          <w:tcPr>
            <w:tcW w:w="2155" w:type="dxa"/>
            <w:vMerge w:val="continue"/>
            <w:tcBorders>
              <w:left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2020.7</w:t>
            </w:r>
          </w:p>
        </w:tc>
        <w:tc>
          <w:tcPr>
            <w:tcW w:w="75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上海市崇明区财政局、</w:t>
            </w:r>
            <w:r>
              <w:rPr>
                <w:rFonts w:hint="eastAsia" w:ascii="仿宋_GB2312" w:hAnsi="宋体" w:cs="宋体"/>
                <w:color w:val="000000"/>
                <w:kern w:val="0"/>
                <w:sz w:val="24"/>
                <w:szCs w:val="24"/>
                <w:lang w:val="en-US" w:eastAsia="zh-CN"/>
              </w:rPr>
              <w:t>上海市崇明区建设镇人民政府共同委托上海建浩工程顾问有限公司承担建设工程财务监理业务（含工程结算审价服务）</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7</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确定中标单位</w:t>
            </w:r>
          </w:p>
        </w:tc>
        <w:tc>
          <w:tcPr>
            <w:tcW w:w="2155" w:type="dxa"/>
            <w:vMerge w:val="continue"/>
            <w:tcBorders>
              <w:left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2020.8.3</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经评审，上海市崇明区建设镇人民政府确认上海陈政市政工程股份有限公司为项目中标单位，中标价2697.8849万元</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auto" w:sz="4" w:space="0"/>
            </w:tcBorders>
            <w:shd w:val="clear" w:color="auto" w:fill="auto"/>
            <w:noWrap/>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8</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委托施工监理</w:t>
            </w:r>
          </w:p>
        </w:tc>
        <w:tc>
          <w:tcPr>
            <w:tcW w:w="2155" w:type="dxa"/>
            <w:vMerge w:val="continue"/>
            <w:tcBorders>
              <w:left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2020.8</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上海市崇明区建设镇人民政府委托上海创众工程监理有限公司在虹桥村乡村振兴示范村建设工程施工期间开展监理工作</w:t>
            </w:r>
          </w:p>
        </w:tc>
      </w:tr>
      <w:tr>
        <w:tblPrEx>
          <w:tblCellMar>
            <w:top w:w="0" w:type="dxa"/>
            <w:left w:w="108" w:type="dxa"/>
            <w:bottom w:w="0" w:type="dxa"/>
            <w:right w:w="108" w:type="dxa"/>
          </w:tblCellMar>
        </w:tblPrEx>
        <w:trPr>
          <w:trHeight w:val="342" w:hRule="atLeast"/>
        </w:trPr>
        <w:tc>
          <w:tcPr>
            <w:tcW w:w="790" w:type="dxa"/>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rPr>
              <w:t>9</w:t>
            </w:r>
          </w:p>
        </w:tc>
        <w:tc>
          <w:tcPr>
            <w:tcW w:w="1668" w:type="dxa"/>
            <w:tcBorders>
              <w:top w:val="single" w:color="auto" w:sz="4" w:space="0"/>
              <w:left w:val="nil"/>
              <w:bottom w:val="single" w:color="auto" w:sz="4"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工程施工</w:t>
            </w:r>
          </w:p>
        </w:tc>
        <w:tc>
          <w:tcPr>
            <w:tcW w:w="2155" w:type="dxa"/>
            <w:vMerge w:val="continue"/>
            <w:tcBorders>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2020.8.15</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上海市崇明区建设镇人民政府与上海陈政市政工程股份有限公司签订施工合同，2020年8月15日工程正式开工建设</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contextualSpacing w:val="0"/>
              <w:jc w:val="center"/>
              <w:rPr>
                <w:rFonts w:ascii="仿宋_GB2312" w:hAnsi="宋体" w:cs="宋体"/>
                <w:color w:val="000000"/>
                <w:kern w:val="0"/>
                <w:sz w:val="24"/>
                <w:szCs w:val="24"/>
              </w:rPr>
            </w:pPr>
            <w:r>
              <w:rPr>
                <w:rFonts w:hint="eastAsia" w:ascii="仿宋_GB2312" w:hAnsi="宋体" w:cs="宋体"/>
                <w:color w:val="000000"/>
                <w:kern w:val="0"/>
                <w:sz w:val="24"/>
                <w:szCs w:val="24"/>
              </w:rPr>
              <w:t>10</w:t>
            </w:r>
          </w:p>
        </w:tc>
        <w:tc>
          <w:tcPr>
            <w:tcW w:w="1668" w:type="dxa"/>
            <w:tcBorders>
              <w:top w:val="single" w:color="auto" w:sz="4" w:space="0"/>
              <w:left w:val="nil"/>
              <w:bottom w:val="single" w:color="auto" w:sz="4" w:space="0"/>
              <w:right w:val="single" w:color="000000" w:sz="8"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基本完工</w:t>
            </w:r>
          </w:p>
        </w:tc>
        <w:tc>
          <w:tcPr>
            <w:tcW w:w="2155" w:type="dxa"/>
            <w:tcBorders>
              <w:top w:val="single" w:color="auto" w:sz="4" w:space="0"/>
              <w:left w:val="nil"/>
              <w:bottom w:val="single" w:color="auto" w:sz="4" w:space="0"/>
              <w:right w:val="single" w:color="000000" w:sz="8" w:space="0"/>
            </w:tcBorders>
            <w:vAlign w:val="center"/>
          </w:tcPr>
          <w:p>
            <w:pPr>
              <w:widowControl/>
              <w:spacing w:line="240" w:lineRule="auto"/>
              <w:ind w:firstLine="0" w:firstLineChars="0"/>
              <w:contextualSpacing w:val="0"/>
              <w:jc w:val="center"/>
              <w:rPr>
                <w:rFonts w:hint="eastAsia" w:ascii="仿宋_GB2312" w:hAnsi="宋体"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2020年12月底前</w:t>
            </w:r>
          </w:p>
          <w:p>
            <w:pPr>
              <w:widowControl/>
              <w:spacing w:line="240" w:lineRule="auto"/>
              <w:ind w:firstLine="0" w:firstLineChars="0"/>
              <w:contextualSpacing w:val="0"/>
              <w:jc w:val="center"/>
              <w:rPr>
                <w:rFonts w:hint="default" w:ascii="仿宋_GB2312" w:hAnsi="宋体" w:cs="宋体"/>
                <w:color w:val="000000"/>
                <w:kern w:val="0"/>
                <w:sz w:val="24"/>
                <w:szCs w:val="24"/>
                <w:lang w:val="en-US" w:eastAsia="zh-CN" w:bidi="ar-SA"/>
              </w:rPr>
            </w:pPr>
            <w:r>
              <w:rPr>
                <w:rFonts w:hint="default" w:ascii="仿宋_GB2312" w:hAnsi="宋体" w:cs="宋体"/>
                <w:color w:val="000000"/>
                <w:kern w:val="0"/>
                <w:sz w:val="24"/>
                <w:szCs w:val="24"/>
                <w:lang w:val="en-US" w:eastAsia="zh-CN" w:bidi="ar-SA"/>
              </w:rPr>
              <w:t>基本完成各项主体工程</w:t>
            </w: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2021.5</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bidi="ar-SA"/>
              </w:rPr>
              <w:t>由于工期计划（120日历天）制定不合理，2020年12月底未能完成</w:t>
            </w:r>
            <w:r>
              <w:rPr>
                <w:rFonts w:hint="default" w:ascii="仿宋_GB2312" w:hAnsi="宋体" w:cs="宋体"/>
                <w:color w:val="000000"/>
                <w:kern w:val="0"/>
                <w:sz w:val="24"/>
                <w:szCs w:val="24"/>
                <w:lang w:val="en-US" w:eastAsia="zh-CN" w:bidi="ar-SA"/>
              </w:rPr>
              <w:t>主体工程</w:t>
            </w:r>
            <w:r>
              <w:rPr>
                <w:rFonts w:hint="eastAsia" w:ascii="仿宋_GB2312" w:hAnsi="宋体" w:cs="宋体"/>
                <w:color w:val="000000"/>
                <w:kern w:val="0"/>
                <w:sz w:val="24"/>
                <w:szCs w:val="24"/>
                <w:lang w:val="en-US" w:eastAsia="zh-CN" w:bidi="ar-SA"/>
              </w:rPr>
              <w:t>建设，实际</w:t>
            </w:r>
            <w:r>
              <w:rPr>
                <w:rFonts w:hint="eastAsia" w:ascii="仿宋_GB2312" w:hAnsi="宋体" w:cs="宋体"/>
                <w:color w:val="000000"/>
                <w:kern w:val="0"/>
                <w:sz w:val="24"/>
                <w:szCs w:val="24"/>
                <w:lang w:val="en-US" w:eastAsia="zh-CN"/>
              </w:rPr>
              <w:t>项目于2021年5月全面完成建设</w:t>
            </w:r>
          </w:p>
        </w:tc>
      </w:tr>
      <w:tr>
        <w:tblPrEx>
          <w:tblCellMar>
            <w:top w:w="0" w:type="dxa"/>
            <w:left w:w="108" w:type="dxa"/>
            <w:bottom w:w="0" w:type="dxa"/>
            <w:right w:w="108" w:type="dxa"/>
          </w:tblCellMar>
        </w:tblPrEx>
        <w:trPr>
          <w:trHeight w:val="327" w:hRule="atLeast"/>
        </w:trPr>
        <w:tc>
          <w:tcPr>
            <w:tcW w:w="790" w:type="dxa"/>
            <w:tcBorders>
              <w:top w:val="nil"/>
              <w:left w:val="single" w:color="000000" w:sz="8" w:space="0"/>
              <w:bottom w:val="single" w:color="auto" w:sz="4" w:space="0"/>
              <w:right w:val="single" w:color="000000" w:sz="8"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11</w:t>
            </w:r>
          </w:p>
        </w:tc>
        <w:tc>
          <w:tcPr>
            <w:tcW w:w="1668" w:type="dxa"/>
            <w:tcBorders>
              <w:top w:val="single" w:color="auto" w:sz="4" w:space="0"/>
              <w:left w:val="nil"/>
              <w:bottom w:val="single" w:color="auto" w:sz="4" w:space="0"/>
              <w:right w:val="single" w:color="000000" w:sz="8"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项目验收</w:t>
            </w:r>
          </w:p>
        </w:tc>
        <w:tc>
          <w:tcPr>
            <w:tcW w:w="2155" w:type="dxa"/>
            <w:tcBorders>
              <w:top w:val="single" w:color="auto" w:sz="4" w:space="0"/>
              <w:left w:val="nil"/>
              <w:bottom w:val="single" w:color="auto" w:sz="4" w:space="0"/>
              <w:right w:val="single" w:color="000000" w:sz="8"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2021.7</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由市农委牵头组织市级各相关部门和专家，会同区农委和有关部门，共同对虹桥村项目开展了建设成效评估（复核评估）验收，经综合评议，确定虹桥村完成既定建设任务，通过市、区两级复核评估，其中区级评估等级为“一档”</w:t>
            </w:r>
          </w:p>
        </w:tc>
      </w:tr>
      <w:tr>
        <w:tblPrEx>
          <w:tblCellMar>
            <w:top w:w="0" w:type="dxa"/>
            <w:left w:w="108" w:type="dxa"/>
            <w:bottom w:w="0" w:type="dxa"/>
            <w:right w:w="108" w:type="dxa"/>
          </w:tblCellMar>
        </w:tblPrEx>
        <w:trPr>
          <w:trHeight w:val="327" w:hRule="atLeast"/>
        </w:trPr>
        <w:tc>
          <w:tcPr>
            <w:tcW w:w="7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rPr>
            </w:pPr>
            <w:r>
              <w:rPr>
                <w:rFonts w:hint="eastAsia" w:ascii="仿宋_GB2312" w:hAnsi="宋体" w:cs="宋体"/>
                <w:color w:val="000000"/>
                <w:kern w:val="0"/>
                <w:sz w:val="24"/>
                <w:szCs w:val="24"/>
                <w:lang w:val="en-US" w:eastAsia="zh-CN"/>
              </w:rPr>
              <w:t>12</w:t>
            </w:r>
          </w:p>
        </w:tc>
        <w:tc>
          <w:tcPr>
            <w:tcW w:w="1668"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审价</w:t>
            </w:r>
          </w:p>
        </w:tc>
        <w:tc>
          <w:tcPr>
            <w:tcW w:w="2155"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default" w:ascii="仿宋_GB2312" w:hAnsi="宋体" w:eastAsia="仿宋_GB2312" w:cs="宋体"/>
                <w:color w:val="000000"/>
                <w:kern w:val="0"/>
                <w:sz w:val="24"/>
                <w:szCs w:val="24"/>
                <w:lang w:val="en-US" w:eastAsia="zh-CN" w:bidi="ar-SA"/>
              </w:rPr>
            </w:pPr>
          </w:p>
        </w:tc>
        <w:tc>
          <w:tcPr>
            <w:tcW w:w="18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2021.8-至今</w:t>
            </w:r>
          </w:p>
        </w:tc>
        <w:tc>
          <w:tcPr>
            <w:tcW w:w="7516"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contextualSpacing w:val="0"/>
              <w:jc w:val="left"/>
              <w:rPr>
                <w:rFonts w:hint="default" w:ascii="仿宋_GB2312" w:hAnsi="宋体" w:eastAsia="仿宋_GB2312" w:cs="宋体"/>
                <w:color w:val="000000"/>
                <w:kern w:val="0"/>
                <w:sz w:val="24"/>
                <w:szCs w:val="24"/>
                <w:lang w:val="en-US" w:eastAsia="zh-CN" w:bidi="ar-SA"/>
              </w:rPr>
            </w:pPr>
            <w:r>
              <w:rPr>
                <w:rFonts w:hint="eastAsia" w:ascii="仿宋_GB2312" w:hAnsi="宋体" w:cs="宋体"/>
                <w:color w:val="000000"/>
                <w:kern w:val="0"/>
                <w:sz w:val="24"/>
                <w:szCs w:val="24"/>
                <w:lang w:val="en-US" w:eastAsia="zh-CN"/>
              </w:rPr>
              <w:t>完成收尾工作，整理工程台账资料，完成送审准备工作，截至目前，项目审价工作暂未完成</w:t>
            </w:r>
          </w:p>
        </w:tc>
      </w:tr>
    </w:tbl>
    <w:p>
      <w:pPr>
        <w:pageBreakBefore w:val="0"/>
        <w:kinsoku/>
        <w:wordWrap/>
        <w:overflowPunct/>
        <w:topLinePunct w:val="0"/>
        <w:autoSpaceDN/>
        <w:bidi w:val="0"/>
        <w:spacing w:line="500" w:lineRule="exact"/>
        <w:ind w:firstLine="640"/>
        <w:rPr>
          <w:rFonts w:ascii="Times New Roman" w:hAnsi="Times New Roman"/>
        </w:rPr>
      </w:pPr>
    </w:p>
    <w:p>
      <w:pPr>
        <w:spacing w:line="500" w:lineRule="exact"/>
        <w:contextualSpacing/>
        <w:outlineLvl w:val="2"/>
        <w:rPr>
          <w:rFonts w:hint="eastAsia" w:ascii="仿宋_GB2312" w:hAnsi="仿宋_GB2312" w:cs="仿宋_GB2312"/>
          <w:kern w:val="2"/>
          <w:sz w:val="28"/>
          <w:szCs w:val="28"/>
          <w:lang w:val="en-US" w:eastAsia="zh-CN"/>
        </w:rPr>
      </w:pPr>
      <w:bookmarkStart w:id="33" w:name="_Toc22729"/>
      <w:r>
        <w:rPr>
          <w:rFonts w:hint="eastAsia" w:ascii="仿宋_GB2312" w:hAnsi="仿宋_GB2312" w:eastAsia="仿宋_GB2312" w:cs="仿宋_GB2312"/>
          <w:b/>
          <w:bCs/>
          <w:kern w:val="2"/>
          <w:sz w:val="32"/>
          <w:szCs w:val="32"/>
          <w:lang w:val="en-US" w:eastAsia="zh-CN"/>
        </w:rPr>
        <w:t>3.项目合同签订及履约情况</w:t>
      </w:r>
      <w:bookmarkEnd w:id="33"/>
    </w:p>
    <w:p>
      <w:pPr>
        <w:spacing w:line="500" w:lineRule="exact"/>
        <w:contextualSpacing/>
        <w:rPr>
          <w:rFonts w:hint="default"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本</w:t>
      </w:r>
      <w:r>
        <w:rPr>
          <w:rFonts w:hint="eastAsia" w:ascii="仿宋_GB2312" w:hAnsi="仿宋_GB2312" w:cs="仿宋_GB2312"/>
          <w:kern w:val="2"/>
          <w:sz w:val="28"/>
          <w:szCs w:val="28"/>
        </w:rPr>
        <w:t>项目从</w:t>
      </w:r>
      <w:r>
        <w:rPr>
          <w:rFonts w:hint="eastAsia" w:ascii="仿宋_GB2312" w:hAnsi="仿宋_GB2312" w:eastAsia="仿宋_GB2312" w:cs="仿宋_GB2312"/>
          <w:kern w:val="2"/>
          <w:sz w:val="28"/>
          <w:szCs w:val="28"/>
          <w:lang w:val="en-US" w:eastAsia="zh-CN"/>
        </w:rPr>
        <w:t>方案</w:t>
      </w:r>
      <w:r>
        <w:rPr>
          <w:rFonts w:hint="eastAsia" w:ascii="仿宋_GB2312" w:hAnsi="仿宋_GB2312" w:cs="仿宋_GB2312"/>
          <w:kern w:val="2"/>
          <w:sz w:val="28"/>
          <w:szCs w:val="28"/>
        </w:rPr>
        <w:t>设计、可行性研究、招投标到施工、监理等过程均委托了相关第三方服务单位开展了项目工作，合计签订</w:t>
      </w:r>
      <w:r>
        <w:rPr>
          <w:rFonts w:hint="eastAsia" w:ascii="仿宋_GB2312" w:hAnsi="仿宋_GB2312" w:eastAsia="仿宋_GB2312" w:cs="仿宋_GB2312"/>
          <w:kern w:val="2"/>
          <w:sz w:val="28"/>
          <w:szCs w:val="28"/>
          <w:lang w:val="en-US" w:eastAsia="zh-CN"/>
        </w:rPr>
        <w:t>8</w:t>
      </w:r>
      <w:r>
        <w:rPr>
          <w:rFonts w:hint="eastAsia" w:ascii="仿宋_GB2312" w:hAnsi="仿宋_GB2312" w:cs="仿宋_GB2312"/>
          <w:kern w:val="2"/>
          <w:sz w:val="28"/>
          <w:szCs w:val="28"/>
        </w:rPr>
        <w:t>份合同，</w:t>
      </w:r>
      <w:r>
        <w:rPr>
          <w:rFonts w:hint="eastAsia" w:ascii="仿宋_GB2312" w:hAnsi="仿宋_GB2312" w:cs="仿宋_GB2312"/>
          <w:kern w:val="2"/>
          <w:sz w:val="28"/>
          <w:szCs w:val="28"/>
          <w:highlight w:val="none"/>
          <w:lang w:val="en-US" w:eastAsia="zh-CN"/>
        </w:rPr>
        <w:t>除施工单位以公开招投标方式确定外，其余单位，合同价在30万元以内的（工可单位、工程勘察单位、代建单位、招标代理单位、财务监理单位）以分散采购的方式，经镇“三重一大”讨论确定第三方，合同价在30万元以上的（方案设计单位、工程监理单位）以邀请招标方式确定</w:t>
      </w:r>
      <w:r>
        <w:rPr>
          <w:rFonts w:hint="eastAsia" w:ascii="仿宋_GB2312" w:hAnsi="仿宋_GB2312" w:cs="仿宋_GB2312"/>
          <w:kern w:val="2"/>
          <w:sz w:val="28"/>
          <w:szCs w:val="28"/>
          <w:lang w:val="en-US" w:eastAsia="zh-CN"/>
        </w:rPr>
        <w:t>。截至目前，方案设计、工可编制、工程勘察、招标代理等4份合同已全部完成履约，其余代建、工程监理、财务监理、施工等4份合同仍在履约中。</w:t>
      </w:r>
    </w:p>
    <w:p>
      <w:pPr>
        <w:spacing w:line="500" w:lineRule="exact"/>
        <w:contextualSpacing/>
        <w:rPr>
          <w:rFonts w:hint="default" w:ascii="仿宋_GB2312" w:hAnsi="仿宋_GB2312" w:eastAsia="仿宋_GB2312" w:cs="仿宋_GB2312"/>
          <w:kern w:val="2"/>
          <w:sz w:val="28"/>
          <w:szCs w:val="28"/>
          <w:lang w:val="en-US" w:eastAsia="zh-CN"/>
        </w:rPr>
      </w:pPr>
      <w:r>
        <w:rPr>
          <w:rFonts w:hint="eastAsia" w:ascii="仿宋_GB2312" w:hAnsi="仿宋_GB2312" w:cs="仿宋_GB2312"/>
          <w:kern w:val="2"/>
          <w:sz w:val="28"/>
          <w:szCs w:val="28"/>
        </w:rPr>
        <w:t>经</w:t>
      </w:r>
      <w:r>
        <w:rPr>
          <w:rFonts w:hint="eastAsia" w:ascii="仿宋_GB2312" w:hAnsi="仿宋_GB2312" w:cs="仿宋_GB2312"/>
          <w:kern w:val="2"/>
          <w:sz w:val="28"/>
          <w:szCs w:val="28"/>
          <w:lang w:val="en-US" w:eastAsia="zh-CN"/>
        </w:rPr>
        <w:t>评价组</w:t>
      </w:r>
      <w:r>
        <w:rPr>
          <w:rFonts w:hint="eastAsia" w:ascii="仿宋_GB2312" w:hAnsi="仿宋_GB2312" w:cs="仿宋_GB2312"/>
          <w:kern w:val="2"/>
          <w:sz w:val="28"/>
          <w:szCs w:val="28"/>
        </w:rPr>
        <w:t>梳理发现，合同签订及执行</w:t>
      </w:r>
      <w:r>
        <w:rPr>
          <w:rFonts w:hint="eastAsia" w:ascii="仿宋_GB2312" w:hAnsi="仿宋_GB2312" w:cs="仿宋_GB2312"/>
          <w:kern w:val="2"/>
          <w:sz w:val="28"/>
          <w:szCs w:val="28"/>
          <w:lang w:val="en-US" w:eastAsia="zh-CN"/>
        </w:rPr>
        <w:t>过程中</w:t>
      </w:r>
      <w:r>
        <w:rPr>
          <w:rFonts w:hint="eastAsia" w:ascii="仿宋_GB2312" w:hAnsi="仿宋_GB2312" w:cs="仿宋_GB2312"/>
          <w:kern w:val="2"/>
          <w:sz w:val="28"/>
          <w:szCs w:val="28"/>
        </w:rPr>
        <w:t>存在</w:t>
      </w:r>
      <w:r>
        <w:rPr>
          <w:rFonts w:hint="eastAsia" w:ascii="仿宋_GB2312" w:hAnsi="仿宋_GB2312" w:cs="仿宋_GB2312"/>
          <w:kern w:val="2"/>
          <w:sz w:val="28"/>
          <w:szCs w:val="28"/>
          <w:lang w:val="en-US" w:eastAsia="zh-CN"/>
        </w:rPr>
        <w:t>以下</w:t>
      </w:r>
      <w:r>
        <w:rPr>
          <w:rFonts w:hint="eastAsia" w:ascii="仿宋_GB2312" w:hAnsi="仿宋_GB2312" w:cs="仿宋_GB2312"/>
          <w:kern w:val="2"/>
          <w:sz w:val="28"/>
          <w:szCs w:val="28"/>
        </w:rPr>
        <w:t>的问题：</w:t>
      </w:r>
      <w:r>
        <w:rPr>
          <w:rFonts w:hint="eastAsia" w:ascii="仿宋_GB2312" w:hAnsi="仿宋_GB2312" w:cs="仿宋_GB2312"/>
          <w:kern w:val="2"/>
          <w:sz w:val="28"/>
          <w:szCs w:val="28"/>
          <w:lang w:val="en-US" w:eastAsia="zh-CN"/>
        </w:rPr>
        <w:t>部分合同要素有缺失，如方案设计合同、工程勘察合同缺少交付期限条款。</w:t>
      </w:r>
    </w:p>
    <w:p>
      <w:pPr>
        <w:spacing w:line="500" w:lineRule="exact"/>
        <w:contextualSpacing/>
        <w:rPr>
          <w:rFonts w:hint="eastAsia" w:ascii="仿宋_GB2312" w:hAnsi="仿宋_GB2312" w:cs="仿宋_GB2312"/>
          <w:kern w:val="2"/>
          <w:sz w:val="28"/>
          <w:szCs w:val="28"/>
        </w:rPr>
      </w:pPr>
      <w:r>
        <w:rPr>
          <w:rFonts w:hint="eastAsia" w:ascii="仿宋_GB2312" w:hAnsi="仿宋_GB2312" w:cs="仿宋_GB2312"/>
          <w:kern w:val="2"/>
          <w:sz w:val="28"/>
          <w:szCs w:val="28"/>
          <w:lang w:val="en-US" w:eastAsia="zh-CN"/>
        </w:rPr>
        <w:t>具体</w:t>
      </w:r>
      <w:r>
        <w:rPr>
          <w:rFonts w:hint="eastAsia" w:ascii="仿宋_GB2312" w:hAnsi="仿宋_GB2312" w:cs="仿宋_GB2312"/>
          <w:kern w:val="2"/>
          <w:sz w:val="28"/>
          <w:szCs w:val="28"/>
        </w:rPr>
        <w:t>各项合同服务内容及履约情况如</w:t>
      </w:r>
      <w:r>
        <w:rPr>
          <w:rFonts w:hint="eastAsia" w:ascii="仿宋_GB2312" w:hAnsi="仿宋_GB2312" w:eastAsia="仿宋_GB2312" w:cs="仿宋_GB2312"/>
          <w:kern w:val="2"/>
          <w:sz w:val="28"/>
          <w:szCs w:val="28"/>
          <w:lang w:val="en-US" w:eastAsia="zh-CN"/>
        </w:rPr>
        <w:t>下</w:t>
      </w:r>
      <w:r>
        <w:rPr>
          <w:rFonts w:hint="eastAsia" w:ascii="仿宋_GB2312" w:hAnsi="仿宋_GB2312" w:cs="仿宋_GB2312"/>
          <w:kern w:val="2"/>
          <w:sz w:val="28"/>
          <w:szCs w:val="28"/>
        </w:rPr>
        <w:t>表1-</w:t>
      </w:r>
      <w:r>
        <w:rPr>
          <w:rFonts w:hint="eastAsia" w:ascii="仿宋_GB2312" w:hAnsi="仿宋_GB2312" w:eastAsia="仿宋_GB2312" w:cs="仿宋_GB2312"/>
          <w:kern w:val="2"/>
          <w:sz w:val="28"/>
          <w:szCs w:val="28"/>
          <w:lang w:val="en-US" w:eastAsia="zh-CN"/>
        </w:rPr>
        <w:t>4</w:t>
      </w:r>
      <w:r>
        <w:rPr>
          <w:rFonts w:hint="eastAsia" w:ascii="仿宋_GB2312" w:hAnsi="仿宋_GB2312" w:cs="仿宋_GB2312"/>
          <w:kern w:val="2"/>
          <w:sz w:val="28"/>
          <w:szCs w:val="28"/>
        </w:rPr>
        <w:t>所示：</w:t>
      </w:r>
    </w:p>
    <w:p>
      <w:pPr>
        <w:spacing w:line="500" w:lineRule="exact"/>
        <w:ind w:left="0" w:leftChars="0" w:firstLine="0" w:firstLineChars="0"/>
        <w:contextualSpacing/>
        <w:jc w:val="center"/>
        <w:rPr>
          <w:rFonts w:hint="eastAsia" w:ascii="仿宋_GB2312" w:hAnsi="仿宋_GB2312" w:cs="仿宋_GB2312"/>
          <w:b/>
          <w:bCs/>
          <w:kern w:val="2"/>
          <w:sz w:val="24"/>
          <w:szCs w:val="24"/>
          <w:lang w:val="en-US" w:eastAsia="zh-CN"/>
        </w:rPr>
      </w:pPr>
      <w:r>
        <w:rPr>
          <w:rFonts w:hint="eastAsia" w:ascii="仿宋_GB2312" w:hAnsi="仿宋_GB2312" w:cs="仿宋_GB2312"/>
          <w:b/>
          <w:bCs/>
          <w:kern w:val="2"/>
          <w:sz w:val="24"/>
          <w:szCs w:val="24"/>
          <w:lang w:val="en-US" w:eastAsia="zh-CN"/>
        </w:rPr>
        <w:t>表1-4 项目合同履约情况明细表</w:t>
      </w:r>
    </w:p>
    <w:p>
      <w:pPr>
        <w:spacing w:line="500" w:lineRule="exact"/>
        <w:ind w:left="0" w:leftChars="0" w:firstLine="0" w:firstLineChars="0"/>
        <w:contextualSpacing/>
        <w:jc w:val="right"/>
        <w:outlineLvl w:val="9"/>
        <w:rPr>
          <w:rFonts w:hint="default" w:ascii="仿宋_GB2312" w:hAnsi="仿宋_GB2312" w:cs="仿宋_GB2312"/>
          <w:kern w:val="2"/>
          <w:sz w:val="28"/>
          <w:szCs w:val="28"/>
          <w:lang w:val="en-US" w:eastAsia="zh-CN"/>
        </w:rPr>
      </w:pPr>
      <w:r>
        <w:rPr>
          <w:rFonts w:hint="eastAsia" w:ascii="仿宋_GB2312" w:hAnsi="仿宋_GB2312" w:cs="仿宋_GB2312"/>
          <w:b/>
          <w:bCs/>
          <w:kern w:val="2"/>
          <w:sz w:val="24"/>
          <w:szCs w:val="24"/>
          <w:lang w:val="en-US" w:eastAsia="zh-CN"/>
        </w:rPr>
        <w:t>金额单位：万元</w:t>
      </w:r>
    </w:p>
    <w:tbl>
      <w:tblPr>
        <w:tblStyle w:val="14"/>
        <w:tblW w:w="14316"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0"/>
        <w:gridCol w:w="2556"/>
        <w:gridCol w:w="1356"/>
        <w:gridCol w:w="4944"/>
        <w:gridCol w:w="1272"/>
        <w:gridCol w:w="2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00"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eastAsia="仿宋_GB2312" w:cs="仿宋_GB2312"/>
                <w:b/>
                <w:bCs/>
                <w:kern w:val="2"/>
                <w:sz w:val="24"/>
                <w:szCs w:val="24"/>
                <w:vertAlign w:val="baseline"/>
                <w:lang w:val="en-US" w:eastAsia="zh-CN"/>
              </w:rPr>
              <w:t>委托事项</w:t>
            </w:r>
          </w:p>
        </w:tc>
        <w:tc>
          <w:tcPr>
            <w:tcW w:w="2556"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eastAsia="仿宋_GB2312" w:cs="仿宋_GB2312"/>
                <w:b/>
                <w:bCs/>
                <w:kern w:val="2"/>
                <w:sz w:val="24"/>
                <w:szCs w:val="24"/>
                <w:vertAlign w:val="baseline"/>
                <w:lang w:val="en-US" w:eastAsia="zh-CN"/>
              </w:rPr>
              <w:t>订立双方</w:t>
            </w:r>
          </w:p>
        </w:tc>
        <w:tc>
          <w:tcPr>
            <w:tcW w:w="1356"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cs="仿宋_GB2312"/>
                <w:b/>
                <w:bCs/>
                <w:kern w:val="2"/>
                <w:sz w:val="24"/>
                <w:szCs w:val="24"/>
                <w:vertAlign w:val="baseline"/>
                <w:lang w:val="en-US" w:eastAsia="zh-CN"/>
              </w:rPr>
              <w:t>签订</w:t>
            </w:r>
            <w:r>
              <w:rPr>
                <w:rFonts w:hint="eastAsia" w:ascii="仿宋_GB2312" w:hAnsi="仿宋_GB2312" w:eastAsia="仿宋_GB2312" w:cs="仿宋_GB2312"/>
                <w:b/>
                <w:bCs/>
                <w:kern w:val="2"/>
                <w:sz w:val="24"/>
                <w:szCs w:val="24"/>
                <w:vertAlign w:val="baseline"/>
                <w:lang w:val="en-US" w:eastAsia="zh-CN"/>
              </w:rPr>
              <w:t>日期</w:t>
            </w:r>
          </w:p>
        </w:tc>
        <w:tc>
          <w:tcPr>
            <w:tcW w:w="4944"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cs="仿宋_GB2312"/>
                <w:b/>
                <w:bCs/>
                <w:kern w:val="2"/>
                <w:sz w:val="24"/>
                <w:szCs w:val="24"/>
                <w:vertAlign w:val="baseline"/>
                <w:lang w:val="en-US" w:eastAsia="zh-CN"/>
              </w:rPr>
              <w:t>合同主要</w:t>
            </w:r>
            <w:r>
              <w:rPr>
                <w:rFonts w:hint="eastAsia" w:ascii="仿宋_GB2312" w:hAnsi="仿宋_GB2312" w:eastAsia="仿宋_GB2312" w:cs="仿宋_GB2312"/>
                <w:b/>
                <w:bCs/>
                <w:kern w:val="2"/>
                <w:sz w:val="24"/>
                <w:szCs w:val="24"/>
                <w:vertAlign w:val="baseline"/>
                <w:lang w:val="en-US" w:eastAsia="zh-CN"/>
              </w:rPr>
              <w:t>内容</w:t>
            </w:r>
          </w:p>
        </w:tc>
        <w:tc>
          <w:tcPr>
            <w:tcW w:w="1272"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eastAsia="仿宋_GB2312" w:cs="仿宋_GB2312"/>
                <w:b/>
                <w:bCs/>
                <w:kern w:val="2"/>
                <w:sz w:val="24"/>
                <w:szCs w:val="24"/>
                <w:vertAlign w:val="baseline"/>
                <w:lang w:val="en-US" w:eastAsia="zh-CN"/>
              </w:rPr>
              <w:t>合同价格</w:t>
            </w:r>
          </w:p>
        </w:tc>
        <w:tc>
          <w:tcPr>
            <w:tcW w:w="2988" w:type="dxa"/>
            <w:vAlign w:val="top"/>
          </w:tcPr>
          <w:p>
            <w:pPr>
              <w:spacing w:line="240" w:lineRule="auto"/>
              <w:ind w:firstLine="0" w:firstLineChars="0"/>
              <w:contextualSpacing/>
              <w:jc w:val="center"/>
              <w:rPr>
                <w:rFonts w:hint="default" w:ascii="仿宋_GB2312" w:hAnsi="仿宋_GB2312" w:eastAsia="仿宋_GB2312" w:cs="仿宋_GB2312"/>
                <w:b/>
                <w:bCs/>
                <w:kern w:val="2"/>
                <w:sz w:val="24"/>
                <w:szCs w:val="24"/>
                <w:vertAlign w:val="baseline"/>
                <w:lang w:val="en-US" w:eastAsia="zh-CN"/>
              </w:rPr>
            </w:pPr>
            <w:r>
              <w:rPr>
                <w:rFonts w:hint="eastAsia" w:ascii="仿宋_GB2312" w:hAnsi="仿宋_GB2312" w:cs="仿宋_GB2312"/>
                <w:b/>
                <w:bCs/>
                <w:kern w:val="2"/>
                <w:sz w:val="24"/>
                <w:szCs w:val="24"/>
                <w:vertAlign w:val="baseline"/>
                <w:lang w:val="en-US" w:eastAsia="zh-CN"/>
              </w:rPr>
              <w:t>实际</w:t>
            </w:r>
            <w:r>
              <w:rPr>
                <w:rFonts w:hint="eastAsia" w:ascii="仿宋_GB2312" w:hAnsi="仿宋_GB2312" w:eastAsia="仿宋_GB2312" w:cs="仿宋_GB2312"/>
                <w:b/>
                <w:bCs/>
                <w:kern w:val="2"/>
                <w:sz w:val="24"/>
                <w:szCs w:val="24"/>
                <w:vertAlign w:val="baseline"/>
                <w:lang w:val="en-US" w:eastAsia="zh-CN"/>
              </w:rPr>
              <w:t>履约情况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eastAsia="仿宋_GB2312" w:cs="仿宋_GB2312"/>
                <w:kern w:val="2"/>
                <w:sz w:val="24"/>
                <w:szCs w:val="24"/>
                <w:vertAlign w:val="baseline"/>
                <w:lang w:val="en-US" w:eastAsia="zh-CN"/>
              </w:rPr>
              <w:t>方案设计</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上海纪中设计咨询有限公司</w:t>
            </w:r>
          </w:p>
        </w:tc>
        <w:tc>
          <w:tcPr>
            <w:tcW w:w="1356" w:type="dxa"/>
            <w:vAlign w:val="center"/>
          </w:tcPr>
          <w:p>
            <w:pPr>
              <w:spacing w:line="240" w:lineRule="auto"/>
              <w:ind w:firstLine="0" w:firstLineChars="0"/>
              <w:contextualSpacing/>
              <w:jc w:val="center"/>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2020.7.6</w:t>
            </w:r>
          </w:p>
          <w:p>
            <w:pPr>
              <w:spacing w:line="240" w:lineRule="auto"/>
              <w:ind w:firstLine="0" w:firstLineChars="0"/>
              <w:contextualSpacing/>
              <w:jc w:val="center"/>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（补签）</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w:t>
            </w:r>
            <w:r>
              <w:rPr>
                <w:rFonts w:hint="eastAsia" w:ascii="仿宋_GB2312" w:hAnsi="仿宋_GB2312" w:eastAsia="仿宋_GB2312" w:cs="仿宋_GB2312"/>
                <w:kern w:val="2"/>
                <w:sz w:val="24"/>
                <w:szCs w:val="24"/>
                <w:vertAlign w:val="baseline"/>
                <w:lang w:eastAsia="zh-CN"/>
              </w:rPr>
              <w:t>开展虹桥村乡村振兴示范村整体规划设计</w:t>
            </w:r>
            <w:r>
              <w:rPr>
                <w:rFonts w:hint="eastAsia" w:ascii="仿宋_GB2312" w:hAnsi="仿宋_GB2312" w:cs="仿宋_GB2312"/>
                <w:kern w:val="2"/>
                <w:sz w:val="24"/>
                <w:szCs w:val="24"/>
                <w:vertAlign w:val="baseline"/>
                <w:lang w:eastAsia="zh-CN"/>
              </w:rPr>
              <w:t>，</w:t>
            </w:r>
            <w:r>
              <w:rPr>
                <w:rFonts w:hint="eastAsia" w:ascii="仿宋_GB2312" w:hAnsi="仿宋_GB2312" w:cs="仿宋_GB2312"/>
                <w:kern w:val="2"/>
                <w:sz w:val="24"/>
                <w:szCs w:val="24"/>
                <w:vertAlign w:val="baseline"/>
                <w:lang w:val="en-US" w:eastAsia="zh-CN"/>
              </w:rPr>
              <w:t>包括初步设计文本及相关图纸</w:t>
            </w:r>
          </w:p>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②交付条款：合同未约定交付期限</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w:t>
            </w:r>
            <w:r>
              <w:rPr>
                <w:rFonts w:hint="default" w:ascii="仿宋_GB2312" w:hAnsi="仿宋_GB2312" w:cs="仿宋_GB2312"/>
                <w:kern w:val="2"/>
                <w:sz w:val="24"/>
                <w:szCs w:val="24"/>
                <w:vertAlign w:val="baseline"/>
                <w:lang w:val="en-US" w:eastAsia="zh-CN"/>
              </w:rPr>
              <w:t>约定开展设计工作前支付50%，方案完成并确认无修改后再支付50%</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59.2</w:t>
            </w:r>
          </w:p>
        </w:tc>
        <w:tc>
          <w:tcPr>
            <w:tcW w:w="2988"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①服务履约：2020年3月已完成初步设计方案，并于4月份完成修改完善</w:t>
            </w:r>
          </w:p>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②支付履约：已按约定条款完成支付全部合同价款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trPr>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工可编制</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上海祥阳水利勘测设计有限公司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2020.5.6</w:t>
            </w:r>
          </w:p>
        </w:tc>
        <w:tc>
          <w:tcPr>
            <w:tcW w:w="4944" w:type="dxa"/>
          </w:tcPr>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①服务内容：编制可行性研究报告（初步设计深度）</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②交付条款：委托生效，甲方交付资料后的四周内</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③支付条款：可研报告通过相关部门审批，甲方资金落实后一次性支付</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12.68</w:t>
            </w:r>
          </w:p>
        </w:tc>
        <w:tc>
          <w:tcPr>
            <w:tcW w:w="2988" w:type="dxa"/>
            <w:vAlign w:val="center"/>
          </w:tcPr>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①服务履约：于2020年5月份完成了可行性研究报告（初步设计深度）的编制工作，并于2020年5月22日通过了区发改委的审批</w:t>
            </w:r>
          </w:p>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②支付履约：已完成支付全部合同价款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200" w:type="dxa"/>
            <w:vAlign w:val="center"/>
          </w:tcPr>
          <w:p>
            <w:pPr>
              <w:spacing w:line="240" w:lineRule="auto"/>
              <w:ind w:firstLine="0" w:firstLineChars="0"/>
              <w:contextualSpacing/>
              <w:jc w:val="center"/>
              <w:rPr>
                <w:rFonts w:hint="eastAsia" w:ascii="仿宋_GB2312" w:hAnsi="仿宋_GB2312" w:eastAsia="仿宋_GB2312" w:cs="仿宋_GB2312"/>
                <w:kern w:val="2"/>
                <w:sz w:val="24"/>
                <w:szCs w:val="24"/>
                <w:vertAlign w:val="baseline"/>
                <w:lang w:eastAsia="zh-CN"/>
              </w:rPr>
            </w:pPr>
            <w:r>
              <w:rPr>
                <w:rFonts w:hint="eastAsia" w:ascii="仿宋_GB2312" w:hAnsi="仿宋" w:eastAsia="仿宋_GB2312" w:cs="仿宋_GB2312"/>
                <w:kern w:val="2"/>
                <w:sz w:val="24"/>
                <w:szCs w:val="24"/>
                <w:lang w:val="en-US" w:eastAsia="zh-CN"/>
              </w:rPr>
              <w:t>工程勘察</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上海地矿工程勘察有限公司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2020.6.1</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①服务内容：对示范村项目</w:t>
            </w:r>
            <w:r>
              <w:rPr>
                <w:rFonts w:hint="eastAsia" w:ascii="仿宋_GB2312" w:hAnsi="宋体" w:cs="宋体"/>
                <w:color w:val="000000"/>
                <w:kern w:val="0"/>
                <w:sz w:val="24"/>
                <w:szCs w:val="24"/>
                <w:lang w:val="en-US" w:eastAsia="zh-CN"/>
              </w:rPr>
              <w:t>拟建的5座桥梁开展前期岩土勘察（详勘）工作</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②交付条款：未约定</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③支付条款：乙方提交报告和发票后一周内支付全部合同款</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11.88</w:t>
            </w:r>
          </w:p>
        </w:tc>
        <w:tc>
          <w:tcPr>
            <w:tcW w:w="2988" w:type="dxa"/>
            <w:vAlign w:val="center"/>
          </w:tcPr>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①服务履约：于2020年6月份完成并出具</w:t>
            </w:r>
            <w:r>
              <w:rPr>
                <w:rFonts w:hint="eastAsia" w:ascii="仿宋_GB2312" w:hAnsi="宋体" w:cs="宋体"/>
                <w:color w:val="000000"/>
                <w:kern w:val="0"/>
                <w:sz w:val="24"/>
                <w:szCs w:val="24"/>
                <w:lang w:val="en-US" w:eastAsia="zh-CN"/>
              </w:rPr>
              <w:t>前期岩土勘察（详勘）报告</w:t>
            </w:r>
          </w:p>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②支付履约：已完成支付全部合同价款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代建</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上海九硕工程管理有限公司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2020.6.30</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w:t>
            </w:r>
            <w:r>
              <w:rPr>
                <w:rFonts w:hint="eastAsia" w:ascii="仿宋_GB2312" w:hAnsi="宋体" w:cs="宋体"/>
                <w:color w:val="000000"/>
                <w:kern w:val="0"/>
                <w:sz w:val="24"/>
                <w:szCs w:val="24"/>
                <w:lang w:val="en-US" w:eastAsia="zh-CN"/>
              </w:rPr>
              <w:t>虹桥村乡村振兴示范村工程全过程项目管理工作</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②期限条款：自合同签订之日起至工程竣工验收结束</w:t>
            </w:r>
          </w:p>
          <w:p>
            <w:pPr>
              <w:spacing w:line="240" w:lineRule="auto"/>
              <w:ind w:firstLine="0" w:firstLineChars="0"/>
              <w:contextualSpacing/>
              <w:jc w:val="left"/>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③支付条款：区财政资金到位后，支付50%，工程竣工验收结束后支付50%</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26.3</w:t>
            </w:r>
          </w:p>
        </w:tc>
        <w:tc>
          <w:tcPr>
            <w:tcW w:w="2988" w:type="dxa"/>
            <w:vAlign w:val="center"/>
          </w:tcPr>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①服务履约：自合同签订之日起至今，仍在履约过程中</w:t>
            </w:r>
          </w:p>
          <w:p>
            <w:pPr>
              <w:spacing w:line="240" w:lineRule="auto"/>
              <w:ind w:firstLine="0" w:firstLineChars="0"/>
              <w:contextualSpacing/>
              <w:jc w:val="both"/>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②支付履约：已支付50%合同款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招标代理</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上海子亚工程造价咨询有限公司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2020.6.15</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w:t>
            </w:r>
            <w:r>
              <w:rPr>
                <w:rFonts w:hint="eastAsia" w:ascii="仿宋_GB2312" w:hAnsi="宋体" w:cs="宋体"/>
                <w:color w:val="000000"/>
                <w:kern w:val="0"/>
                <w:sz w:val="24"/>
                <w:szCs w:val="24"/>
                <w:lang w:val="en-US" w:eastAsia="zh-CN"/>
              </w:rPr>
              <w:t>承担虹桥村乡村振兴示范村建设工程的施工招标代理及工程量清单、控制造价编制工作</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②期限条款：未明确</w:t>
            </w:r>
          </w:p>
          <w:p>
            <w:pPr>
              <w:spacing w:line="240" w:lineRule="auto"/>
              <w:ind w:firstLine="0" w:firstLineChars="0"/>
              <w:contextualSpacing/>
              <w:jc w:val="left"/>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③支付条款：招标工作结束后一个月内支付全部合同款</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24.72</w:t>
            </w:r>
          </w:p>
        </w:tc>
        <w:tc>
          <w:tcPr>
            <w:tcW w:w="2988" w:type="dxa"/>
            <w:vAlign w:val="center"/>
          </w:tcPr>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①服务履约：于2020年7月29日完成全部招标代理工作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②支付履约：已完成支付全部合同价款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财务监理</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上海市崇明区财政局</w:t>
            </w:r>
            <w:r>
              <w:rPr>
                <w:rFonts w:hint="eastAsia" w:ascii="仿宋_GB2312" w:hAnsi="仿宋" w:cs="仿宋_GB2312"/>
                <w:kern w:val="2"/>
                <w:sz w:val="24"/>
                <w:szCs w:val="24"/>
                <w:lang w:val="en-US" w:eastAsia="zh-CN"/>
              </w:rPr>
              <w:t>、</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上海建浩工程顾问有限公司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2020.7.1</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w:t>
            </w:r>
            <w:r>
              <w:rPr>
                <w:rFonts w:hint="eastAsia" w:ascii="仿宋_GB2312" w:hAnsi="宋体" w:cs="宋体"/>
                <w:color w:val="000000"/>
                <w:kern w:val="0"/>
                <w:sz w:val="24"/>
                <w:szCs w:val="24"/>
                <w:lang w:val="en-US" w:eastAsia="zh-CN"/>
              </w:rPr>
              <w:t>负责项目自可行性研究报告编制开始至竣工财务决算为止全过程的资金监控、财务管理及投资控制（含工程价款结算审核）工作</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②期限条款：2020年6月至乙方完成所有合同内容后结束</w:t>
            </w:r>
          </w:p>
          <w:p>
            <w:pPr>
              <w:spacing w:line="240" w:lineRule="auto"/>
              <w:ind w:firstLine="0" w:firstLineChars="0"/>
              <w:contextualSpacing/>
              <w:jc w:val="left"/>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③支付条款：合同签订后30天内支付20%作为预付款，工程形象进度结束，支付40%，工程审价报告完成后，支付25%，项目财务决算完成后，支付余下的15%</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17.49</w:t>
            </w:r>
          </w:p>
        </w:tc>
        <w:tc>
          <w:tcPr>
            <w:tcW w:w="2988"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①服务履约：2020年6月至今，仍在履约过程中</w:t>
            </w:r>
          </w:p>
          <w:p>
            <w:pPr>
              <w:spacing w:line="240" w:lineRule="auto"/>
              <w:ind w:firstLine="0" w:firstLineChars="0"/>
              <w:contextualSpacing/>
              <w:jc w:val="both"/>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②支付履约：暂未支付合同款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trPr>
        <w:tc>
          <w:tcPr>
            <w:tcW w:w="1200" w:type="dxa"/>
            <w:vAlign w:val="center"/>
          </w:tcPr>
          <w:p>
            <w:pPr>
              <w:spacing w:line="240" w:lineRule="auto"/>
              <w:ind w:firstLine="0" w:firstLineChars="0"/>
              <w:contextualSpacing/>
              <w:jc w:val="center"/>
              <w:rPr>
                <w:rFonts w:hint="eastAsia" w:ascii="仿宋_GB2312" w:hAnsi="仿宋_GB2312" w:eastAsia="仿宋_GB2312" w:cs="仿宋_GB2312"/>
                <w:kern w:val="2"/>
                <w:sz w:val="24"/>
                <w:szCs w:val="24"/>
                <w:vertAlign w:val="baseline"/>
                <w:lang w:eastAsia="zh-CN"/>
              </w:rPr>
            </w:pPr>
            <w:r>
              <w:rPr>
                <w:rFonts w:hint="eastAsia" w:ascii="仿宋_GB2312" w:hAnsi="仿宋" w:eastAsia="仿宋_GB2312" w:cs="仿宋_GB2312"/>
                <w:kern w:val="2"/>
                <w:sz w:val="24"/>
                <w:szCs w:val="24"/>
                <w:lang w:val="en-US" w:eastAsia="zh-CN"/>
              </w:rPr>
              <w:t>工程监理</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eastAsia="仿宋_GB2312" w:cs="仿宋_GB2312"/>
                <w:kern w:val="2"/>
                <w:sz w:val="24"/>
                <w:szCs w:val="24"/>
                <w:vertAlign w:val="baseline"/>
                <w:lang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上海创众工程监理有限公司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2020.8</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①服务内容：建安施工总承包范围内施工、验收及保修阶段的质量、进度、费用控制，安全生产文明施工的监督管理，合同、信息等方面的协调管理</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②期限条款：视开工、竣工日期为限</w:t>
            </w:r>
          </w:p>
          <w:p>
            <w:pPr>
              <w:spacing w:line="240" w:lineRule="auto"/>
              <w:ind w:firstLine="0" w:firstLineChars="0"/>
              <w:contextualSpacing/>
              <w:jc w:val="left"/>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③支付条款：合同签订后7日内支付50%，工程竣工验收合格后7天内支付剩余的50%</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72</w:t>
            </w:r>
          </w:p>
        </w:tc>
        <w:tc>
          <w:tcPr>
            <w:tcW w:w="2988"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①服务履约：2020年8月15日开工至今，仍在履约过程中</w:t>
            </w:r>
          </w:p>
          <w:p>
            <w:pPr>
              <w:spacing w:line="240" w:lineRule="auto"/>
              <w:ind w:firstLine="0" w:firstLineChars="0"/>
              <w:contextualSpacing/>
              <w:jc w:val="both"/>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②支付履约：已支付50%合同款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0"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施工</w:t>
            </w:r>
          </w:p>
        </w:tc>
        <w:tc>
          <w:tcPr>
            <w:tcW w:w="2556" w:type="dxa"/>
            <w:vAlign w:val="center"/>
          </w:tcPr>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甲方：</w:t>
            </w:r>
            <w:r>
              <w:rPr>
                <w:rFonts w:hint="eastAsia" w:ascii="仿宋_GB2312" w:hAnsi="仿宋" w:eastAsia="仿宋_GB2312" w:cs="仿宋_GB2312"/>
                <w:kern w:val="2"/>
                <w:sz w:val="24"/>
                <w:szCs w:val="24"/>
                <w:lang w:val="en-US" w:eastAsia="zh-CN"/>
              </w:rPr>
              <w:t>上海市崇明区建设镇人民政府</w:t>
            </w:r>
          </w:p>
          <w:p>
            <w:pPr>
              <w:spacing w:line="240" w:lineRule="auto"/>
              <w:ind w:firstLine="0" w:firstLineChars="0"/>
              <w:contextualSpacing/>
              <w:jc w:val="both"/>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乙方：</w:t>
            </w:r>
            <w:r>
              <w:rPr>
                <w:rFonts w:hint="eastAsia" w:ascii="仿宋_GB2312" w:hAnsi="仿宋" w:eastAsia="仿宋_GB2312" w:cs="仿宋_GB2312"/>
                <w:kern w:val="2"/>
                <w:sz w:val="24"/>
                <w:szCs w:val="24"/>
                <w:lang w:val="en-US" w:eastAsia="zh-CN"/>
              </w:rPr>
              <w:t>上海陈政市政工程股份有限公司</w:t>
            </w:r>
          </w:p>
        </w:tc>
        <w:tc>
          <w:tcPr>
            <w:tcW w:w="1356"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2020.8.8</w:t>
            </w:r>
          </w:p>
        </w:tc>
        <w:tc>
          <w:tcPr>
            <w:tcW w:w="4944" w:type="dxa"/>
          </w:tcPr>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①服务内容：对建设镇虹桥村实施乡村振兴示范村建设，涉及农户1274户，村域面积3.83平方公里</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②施工期限条款：计划开工2020年8月12日，计划竣工2020年12月9日，视实际工期为准</w:t>
            </w:r>
          </w:p>
          <w:p>
            <w:pPr>
              <w:spacing w:line="240" w:lineRule="auto"/>
              <w:ind w:firstLine="0" w:firstLineChars="0"/>
              <w:contextualSpacing/>
              <w:jc w:val="left"/>
              <w:rPr>
                <w:rFonts w:hint="eastAsia"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③支付条款：正式施工后7天内支付30%合同款，在区财政资金到位后，工程进度达到60%时，再支付30%合同款，工程完工，支付至合同价款的80%，竣工验收完成审价并通过区级验收后，支付至结算价款的90%，剩下结算价的10%作为工程保修金，在工程保修期满且完成质保内容后清算</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④质保期约定：地基基础工程和主体结构工程为设计文件规定的工程合理使用年限;屋面防水工程、有防水要求的卫生间、房间和外墙面的防渗为5年;装修工程为2年;电气管线、给排水管道、设备安装工程为2年;供热与供冷系统为2个采暖期、供冷期;住宅小区内的给排水设施、道路等配套工程为2年</w:t>
            </w:r>
          </w:p>
          <w:p>
            <w:pPr>
              <w:spacing w:line="240" w:lineRule="auto"/>
              <w:ind w:firstLine="0" w:firstLineChars="0"/>
              <w:contextualSpacing/>
              <w:jc w:val="left"/>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⑤缺陷责任期：自工程竣工验收合格之日起一年内</w:t>
            </w:r>
          </w:p>
        </w:tc>
        <w:tc>
          <w:tcPr>
            <w:tcW w:w="1272" w:type="dxa"/>
            <w:vAlign w:val="center"/>
          </w:tcPr>
          <w:p>
            <w:pPr>
              <w:spacing w:line="240" w:lineRule="auto"/>
              <w:ind w:firstLine="0" w:firstLineChars="0"/>
              <w:contextualSpacing/>
              <w:jc w:val="center"/>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2697.88</w:t>
            </w:r>
          </w:p>
        </w:tc>
        <w:tc>
          <w:tcPr>
            <w:tcW w:w="2988" w:type="dxa"/>
            <w:vAlign w:val="center"/>
          </w:tcPr>
          <w:p>
            <w:pPr>
              <w:spacing w:line="240" w:lineRule="auto"/>
              <w:ind w:firstLine="0" w:firstLineChars="0"/>
              <w:contextualSpacing/>
              <w:jc w:val="both"/>
              <w:rPr>
                <w:rFonts w:hint="default" w:ascii="仿宋_GB2312" w:hAnsi="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①服务履约：2020年8月15日开工，2021年7月完成市、区两级验收</w:t>
            </w:r>
          </w:p>
          <w:p>
            <w:pPr>
              <w:spacing w:line="240" w:lineRule="auto"/>
              <w:ind w:firstLine="0" w:firstLineChars="0"/>
              <w:contextualSpacing/>
              <w:jc w:val="both"/>
              <w:rPr>
                <w:rFonts w:hint="default" w:ascii="仿宋_GB2312" w:hAnsi="仿宋_GB2312" w:eastAsia="仿宋_GB2312" w:cs="仿宋_GB2312"/>
                <w:kern w:val="2"/>
                <w:sz w:val="24"/>
                <w:szCs w:val="24"/>
                <w:vertAlign w:val="baseline"/>
                <w:lang w:val="en-US" w:eastAsia="zh-CN"/>
              </w:rPr>
            </w:pPr>
            <w:r>
              <w:rPr>
                <w:rFonts w:hint="eastAsia" w:ascii="仿宋_GB2312" w:hAnsi="仿宋_GB2312" w:cs="仿宋_GB2312"/>
                <w:kern w:val="2"/>
                <w:sz w:val="24"/>
                <w:szCs w:val="24"/>
                <w:vertAlign w:val="baseline"/>
                <w:lang w:val="en-US" w:eastAsia="zh-CN"/>
              </w:rPr>
              <w:t>②支付履约：按约定已完成支付2158.31万元（合同款的80%）</w:t>
            </w:r>
          </w:p>
        </w:tc>
      </w:tr>
    </w:tbl>
    <w:p>
      <w:pPr>
        <w:pageBreakBefore w:val="0"/>
        <w:kinsoku/>
        <w:wordWrap/>
        <w:overflowPunct/>
        <w:topLinePunct w:val="0"/>
        <w:autoSpaceDN/>
        <w:bidi w:val="0"/>
        <w:spacing w:line="500" w:lineRule="exact"/>
        <w:ind w:left="0" w:leftChars="0" w:firstLine="0" w:firstLineChars="0"/>
        <w:rPr>
          <w:rFonts w:ascii="Times New Roman" w:hAnsi="Times New Roman"/>
        </w:rPr>
      </w:pPr>
    </w:p>
    <w:p>
      <w:pPr>
        <w:pageBreakBefore w:val="0"/>
        <w:kinsoku/>
        <w:wordWrap/>
        <w:overflowPunct/>
        <w:topLinePunct w:val="0"/>
        <w:autoSpaceDN/>
        <w:bidi w:val="0"/>
        <w:spacing w:line="500" w:lineRule="exact"/>
        <w:ind w:firstLine="198" w:firstLineChars="62"/>
        <w:rPr>
          <w:rFonts w:ascii="Times New Roman" w:hAnsi="Times New Roman"/>
        </w:rPr>
        <w:sectPr>
          <w:pgSz w:w="16838" w:h="11906" w:orient="landscape"/>
          <w:pgMar w:top="1797" w:right="1440" w:bottom="1797" w:left="1440" w:header="851" w:footer="454" w:gutter="0"/>
          <w:cols w:space="425" w:num="1"/>
          <w:docGrid w:linePitch="435" w:charSpace="0"/>
        </w:sectPr>
      </w:pPr>
    </w:p>
    <w:p>
      <w:pPr>
        <w:pStyle w:val="3"/>
        <w:pageBreakBefore w:val="0"/>
        <w:kinsoku/>
        <w:wordWrap/>
        <w:overflowPunct/>
        <w:topLinePunct w:val="0"/>
        <w:autoSpaceDN/>
        <w:bidi w:val="0"/>
        <w:spacing w:line="360" w:lineRule="auto"/>
        <w:ind w:firstLine="643"/>
        <w:rPr>
          <w:rFonts w:ascii="Times New Roman" w:hAnsi="Times New Roman" w:cs="Times New Roman"/>
        </w:rPr>
      </w:pPr>
      <w:bookmarkStart w:id="34" w:name="_Toc51284858"/>
      <w:bookmarkStart w:id="35" w:name="_Toc907"/>
      <w:r>
        <w:rPr>
          <w:rFonts w:ascii="Times New Roman" w:hAnsi="Times New Roman" w:cs="Times New Roman"/>
        </w:rPr>
        <w:t>（三）项目</w:t>
      </w:r>
      <w:r>
        <w:rPr>
          <w:rFonts w:hint="eastAsia" w:ascii="Times New Roman" w:hAnsi="Times New Roman" w:cs="Times New Roman"/>
          <w:lang w:val="en-US" w:eastAsia="zh-CN"/>
        </w:rPr>
        <w:t>资金来源、项目</w:t>
      </w:r>
      <w:r>
        <w:rPr>
          <w:rFonts w:ascii="Times New Roman" w:hAnsi="Times New Roman" w:cs="Times New Roman"/>
        </w:rPr>
        <w:t>预算</w:t>
      </w:r>
      <w:r>
        <w:rPr>
          <w:rFonts w:hint="eastAsia" w:ascii="Times New Roman" w:hAnsi="Times New Roman" w:cs="Times New Roman"/>
          <w:lang w:val="en-US" w:eastAsia="zh-CN"/>
        </w:rPr>
        <w:t>及</w:t>
      </w:r>
      <w:r>
        <w:rPr>
          <w:rFonts w:ascii="Times New Roman" w:hAnsi="Times New Roman" w:cs="Times New Roman"/>
        </w:rPr>
        <w:t>资金使用情况</w:t>
      </w:r>
      <w:bookmarkEnd w:id="34"/>
      <w:bookmarkEnd w:id="35"/>
    </w:p>
    <w:p>
      <w:pPr>
        <w:spacing w:line="360" w:lineRule="auto"/>
        <w:ind w:left="2" w:firstLine="562"/>
        <w:contextualSpacing w:val="0"/>
        <w:outlineLvl w:val="2"/>
        <w:rPr>
          <w:rFonts w:ascii="仿宋_GB2312" w:hAnsi="Times New Roman" w:cs="Times New Roman"/>
          <w:b/>
          <w:kern w:val="2"/>
          <w:sz w:val="28"/>
          <w:szCs w:val="28"/>
        </w:rPr>
      </w:pPr>
      <w:bookmarkStart w:id="36" w:name="_Toc20660"/>
      <w:r>
        <w:rPr>
          <w:rFonts w:hint="eastAsia" w:ascii="仿宋_GB2312" w:hAnsi="Times New Roman" w:cs="Times New Roman"/>
          <w:b/>
          <w:kern w:val="2"/>
          <w:sz w:val="32"/>
          <w:szCs w:val="32"/>
        </w:rPr>
        <w:t>1.预算金额及资金来源</w:t>
      </w:r>
      <w:bookmarkEnd w:id="36"/>
    </w:p>
    <w:p>
      <w:pPr>
        <w:spacing w:line="500" w:lineRule="exact"/>
        <w:ind w:firstLine="560"/>
        <w:contextualSpacing w:val="0"/>
        <w:rPr>
          <w:rFonts w:hint="default" w:ascii="仿宋_GB2312" w:hAnsi="Times New Roman" w:eastAsia="仿宋_GB2312" w:cs="Times New Roman"/>
          <w:kern w:val="2"/>
          <w:sz w:val="28"/>
          <w:szCs w:val="28"/>
          <w:highlight w:val="none"/>
          <w:lang w:val="en-US" w:eastAsia="zh-CN"/>
        </w:rPr>
      </w:pPr>
      <w:r>
        <w:rPr>
          <w:rFonts w:hint="eastAsia" w:ascii="仿宋_GB2312" w:hAnsi="Times New Roman" w:cs="Times New Roman"/>
          <w:kern w:val="2"/>
          <w:sz w:val="28"/>
          <w:szCs w:val="28"/>
          <w:highlight w:val="none"/>
          <w:lang w:eastAsia="zh-CN"/>
        </w:rPr>
        <w:t>（</w:t>
      </w:r>
      <w:r>
        <w:rPr>
          <w:rFonts w:hint="eastAsia" w:ascii="仿宋_GB2312" w:hAnsi="Times New Roman" w:cs="Times New Roman"/>
          <w:kern w:val="2"/>
          <w:sz w:val="28"/>
          <w:szCs w:val="28"/>
          <w:highlight w:val="none"/>
          <w:lang w:val="en-US" w:eastAsia="zh-CN"/>
        </w:rPr>
        <w:t>1</w:t>
      </w:r>
      <w:r>
        <w:rPr>
          <w:rFonts w:hint="eastAsia" w:ascii="仿宋_GB2312" w:hAnsi="Times New Roman" w:cs="Times New Roman"/>
          <w:kern w:val="2"/>
          <w:sz w:val="28"/>
          <w:szCs w:val="28"/>
          <w:highlight w:val="none"/>
          <w:lang w:eastAsia="zh-CN"/>
        </w:rPr>
        <w:t>）</w:t>
      </w:r>
      <w:r>
        <w:rPr>
          <w:rFonts w:hint="eastAsia" w:ascii="仿宋_GB2312" w:hAnsi="Times New Roman" w:cs="Times New Roman"/>
          <w:kern w:val="2"/>
          <w:sz w:val="28"/>
          <w:szCs w:val="28"/>
          <w:highlight w:val="none"/>
          <w:lang w:val="en-US" w:eastAsia="zh-CN"/>
        </w:rPr>
        <w:t>项目概算及组成</w:t>
      </w:r>
    </w:p>
    <w:p>
      <w:pPr>
        <w:spacing w:line="500" w:lineRule="exact"/>
        <w:ind w:firstLine="560"/>
        <w:contextualSpacing w:val="0"/>
        <w:rPr>
          <w:rFonts w:hint="eastAsia"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依据区发改委的批复，本项目的总概算为3296.53万元，按照建设镇人民政府的创建计划，建设资金来源由3部分构成：</w:t>
      </w:r>
    </w:p>
    <w:p>
      <w:pPr>
        <w:spacing w:line="500" w:lineRule="exact"/>
        <w:ind w:firstLine="560"/>
        <w:contextualSpacing w:val="0"/>
        <w:rPr>
          <w:rFonts w:hint="eastAsia"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①项目建设过程中，如有超过市级、区级下达奖补资金总量的部分，由镇财政承担。</w:t>
      </w:r>
    </w:p>
    <w:p>
      <w:pPr>
        <w:spacing w:line="500" w:lineRule="exact"/>
        <w:ind w:firstLine="560"/>
        <w:contextualSpacing/>
        <w:rPr>
          <w:rFonts w:hint="eastAsia"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②争取市级乡村振兴示范村以奖代补资金2000万元。根据《关于印发&lt;上海市美丽乡村建设项目和资金管理办法（试行）&gt;的通知》（沪农委规〔2019〕2号）第八条规定：对市级乡村振兴示范村，按照每村2000万元对相关区给予市级财政奖励，在市对区转移支付中安排，由各区统筹使用。对列入市级乡村振兴示范村创建计划的区，市级财政按照每村1000万元预拨补助资金，剩余资金根据考核结果清算。考核未通过的，预拨资金在市对区转移支付中扣回。补助资金主要用于推进村内基础设施建设、生态环境整治、公共服务设施配套、乡村风貌提升等项目的补助。</w:t>
      </w:r>
    </w:p>
    <w:p>
      <w:pPr>
        <w:spacing w:line="500" w:lineRule="exact"/>
        <w:ind w:firstLine="560"/>
        <w:contextualSpacing/>
        <w:rPr>
          <w:rFonts w:hint="default"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③争取区级乡村振兴示范村以奖代补资金1236万元。根据</w:t>
      </w:r>
      <w:r>
        <w:rPr>
          <w:rFonts w:hint="eastAsia" w:ascii="仿宋_GB2312" w:hAnsi="仿宋_GB2312" w:cs="仿宋_GB2312"/>
          <w:kern w:val="2"/>
          <w:sz w:val="28"/>
          <w:szCs w:val="28"/>
          <w:lang w:eastAsia="zh-CN"/>
        </w:rPr>
        <w:t>《</w:t>
      </w:r>
      <w:r>
        <w:rPr>
          <w:rFonts w:hint="eastAsia" w:ascii="仿宋_GB2312" w:hAnsi="仿宋_GB2312" w:cs="仿宋_GB2312"/>
          <w:kern w:val="2"/>
          <w:sz w:val="28"/>
          <w:szCs w:val="28"/>
        </w:rPr>
        <w:t>关于印发</w:t>
      </w:r>
      <w:r>
        <w:rPr>
          <w:rFonts w:hint="eastAsia" w:ascii="仿宋_GB2312" w:hAnsi="仿宋_GB2312" w:cs="仿宋_GB2312"/>
          <w:kern w:val="2"/>
          <w:sz w:val="28"/>
          <w:szCs w:val="28"/>
          <w:lang w:val="en-US" w:eastAsia="zh-CN"/>
        </w:rPr>
        <w:t>&lt;</w:t>
      </w:r>
      <w:r>
        <w:rPr>
          <w:rFonts w:hint="eastAsia" w:ascii="仿宋_GB2312" w:hAnsi="仿宋_GB2312" w:cs="仿宋_GB2312"/>
          <w:kern w:val="2"/>
          <w:sz w:val="28"/>
          <w:szCs w:val="28"/>
        </w:rPr>
        <w:t>崇明区乡村振兴示范村建设工作方案</w:t>
      </w:r>
      <w:r>
        <w:rPr>
          <w:rFonts w:hint="eastAsia" w:ascii="仿宋_GB2312" w:hAnsi="仿宋_GB2312" w:cs="仿宋_GB2312"/>
          <w:kern w:val="2"/>
          <w:sz w:val="28"/>
          <w:szCs w:val="28"/>
          <w:lang w:val="en-US" w:eastAsia="zh-CN"/>
        </w:rPr>
        <w:t>&gt;</w:t>
      </w:r>
      <w:r>
        <w:rPr>
          <w:rFonts w:hint="eastAsia" w:ascii="仿宋_GB2312" w:hAnsi="仿宋_GB2312" w:cs="仿宋_GB2312"/>
          <w:kern w:val="2"/>
          <w:sz w:val="28"/>
          <w:szCs w:val="28"/>
        </w:rPr>
        <w:t>的通知</w:t>
      </w:r>
      <w:r>
        <w:rPr>
          <w:rFonts w:hint="eastAsia" w:ascii="仿宋_GB2312" w:hAnsi="仿宋_GB2312" w:cs="仿宋_GB2312"/>
          <w:kern w:val="2"/>
          <w:sz w:val="28"/>
          <w:szCs w:val="28"/>
          <w:lang w:eastAsia="zh-CN"/>
        </w:rPr>
        <w:t>》</w:t>
      </w:r>
      <w:r>
        <w:rPr>
          <w:rFonts w:hint="eastAsia" w:ascii="仿宋_GB2312" w:hAnsi="仿宋_GB2312" w:cs="仿宋_GB2312"/>
          <w:kern w:val="2"/>
          <w:sz w:val="28"/>
          <w:szCs w:val="28"/>
        </w:rPr>
        <w:t>（沪崇乡村振兴办〔2018〕1号）</w:t>
      </w:r>
      <w:r>
        <w:rPr>
          <w:rFonts w:hint="eastAsia" w:ascii="仿宋_GB2312" w:hAnsi="仿宋_GB2312" w:cs="仿宋_GB2312"/>
          <w:kern w:val="2"/>
          <w:sz w:val="28"/>
          <w:szCs w:val="28"/>
          <w:lang w:val="en-US" w:eastAsia="zh-CN"/>
        </w:rPr>
        <w:t>规定：“</w:t>
      </w:r>
      <w:r>
        <w:rPr>
          <w:rFonts w:hint="eastAsia" w:ascii="仿宋_GB2312" w:hAnsi="仿宋_GB2312" w:cs="仿宋_GB2312"/>
          <w:kern w:val="2"/>
          <w:sz w:val="28"/>
          <w:szCs w:val="28"/>
        </w:rPr>
        <w:t>区级乡村振兴示范村根据建设成效实行三档</w:t>
      </w:r>
      <w:r>
        <w:rPr>
          <w:rFonts w:hint="default" w:ascii="仿宋_GB2312" w:hAnsi="仿宋_GB2312" w:cs="仿宋_GB2312"/>
          <w:kern w:val="2"/>
          <w:sz w:val="28"/>
          <w:szCs w:val="28"/>
          <w:lang w:val="en-US" w:eastAsia="zh-CN"/>
        </w:rPr>
        <w:t>‘</w:t>
      </w:r>
      <w:r>
        <w:rPr>
          <w:rFonts w:hint="eastAsia" w:ascii="仿宋_GB2312" w:hAnsi="仿宋_GB2312" w:cs="仿宋_GB2312"/>
          <w:kern w:val="2"/>
          <w:sz w:val="28"/>
          <w:szCs w:val="28"/>
        </w:rPr>
        <w:t>以奖代补</w:t>
      </w:r>
      <w:r>
        <w:rPr>
          <w:rFonts w:hint="default" w:ascii="仿宋_GB2312" w:hAnsi="仿宋_GB2312" w:cs="仿宋_GB2312"/>
          <w:kern w:val="2"/>
          <w:sz w:val="28"/>
          <w:szCs w:val="28"/>
          <w:lang w:val="en-US" w:eastAsia="zh-CN"/>
        </w:rPr>
        <w:t>’</w:t>
      </w:r>
      <w:r>
        <w:rPr>
          <w:rFonts w:hint="eastAsia" w:ascii="仿宋_GB2312" w:hAnsi="仿宋_GB2312" w:cs="仿宋_GB2312"/>
          <w:kern w:val="2"/>
          <w:sz w:val="28"/>
          <w:szCs w:val="28"/>
        </w:rPr>
        <w:t>，奖补基数综合考虑农村户数及村域面积，按照7000元/户和90万/平方公里相加标准确定，第一档奖补标准为奖补基数的100%，第二档奖补标准为奖补基数的85%，第三档奖补标准为奖补基数的70%。”</w:t>
      </w:r>
      <w:r>
        <w:rPr>
          <w:rFonts w:hint="eastAsia" w:ascii="仿宋_GB2312" w:hAnsi="仿宋_GB2312" w:cs="仿宋_GB2312"/>
          <w:kern w:val="2"/>
          <w:sz w:val="28"/>
          <w:szCs w:val="28"/>
          <w:lang w:val="en-US" w:eastAsia="zh-CN"/>
        </w:rPr>
        <w:t>依据上述计算标准，2019年底建设镇虹桥村共有农户1290户，村域面积3.7平方公里，则可争取的区级</w:t>
      </w:r>
      <w:r>
        <w:rPr>
          <w:rFonts w:hint="eastAsia" w:ascii="仿宋_GB2312" w:hAnsi="Times New Roman" w:cs="Times New Roman"/>
          <w:kern w:val="2"/>
          <w:sz w:val="28"/>
          <w:szCs w:val="28"/>
          <w:highlight w:val="none"/>
          <w:lang w:val="en-US" w:eastAsia="zh-CN"/>
        </w:rPr>
        <w:t>以奖代补资金上限为：1290×0.7+90×3.7=1236万元。</w:t>
      </w:r>
    </w:p>
    <w:p>
      <w:pPr>
        <w:spacing w:line="500" w:lineRule="exact"/>
        <w:ind w:firstLine="560"/>
        <w:contextualSpacing w:val="0"/>
        <w:rPr>
          <w:rFonts w:hint="eastAsia" w:ascii="仿宋_GB2312" w:hAnsi="Times New Roman" w:cs="Times New Roman"/>
          <w:kern w:val="2"/>
          <w:sz w:val="28"/>
          <w:szCs w:val="28"/>
          <w:highlight w:val="none"/>
          <w:lang w:val="en-US" w:eastAsia="zh-CN"/>
        </w:rPr>
      </w:pPr>
    </w:p>
    <w:p>
      <w:pPr>
        <w:spacing w:line="500" w:lineRule="exact"/>
        <w:ind w:firstLine="560"/>
        <w:contextualSpacing w:val="0"/>
        <w:rPr>
          <w:rFonts w:hint="default"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（2）项目预算及资金来源</w:t>
      </w:r>
    </w:p>
    <w:p>
      <w:pPr>
        <w:spacing w:line="500" w:lineRule="exact"/>
        <w:ind w:firstLine="560"/>
        <w:contextualSpacing w:val="0"/>
        <w:rPr>
          <w:rFonts w:hint="default"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rPr>
        <w:t>本项目</w:t>
      </w:r>
      <w:r>
        <w:rPr>
          <w:rFonts w:hint="eastAsia" w:ascii="仿宋_GB2312" w:hAnsi="Times New Roman" w:cs="Times New Roman"/>
          <w:kern w:val="2"/>
          <w:sz w:val="28"/>
          <w:szCs w:val="28"/>
          <w:highlight w:val="none"/>
          <w:lang w:val="en-US" w:eastAsia="zh-CN"/>
        </w:rPr>
        <w:t>2020、2021两年总预算为2000</w:t>
      </w:r>
      <w:r>
        <w:rPr>
          <w:rFonts w:hint="eastAsia" w:ascii="仿宋_GB2312" w:hAnsi="Times New Roman" w:cs="Times New Roman"/>
          <w:kern w:val="2"/>
          <w:sz w:val="28"/>
          <w:szCs w:val="28"/>
          <w:highlight w:val="none"/>
        </w:rPr>
        <w:t>万元，</w:t>
      </w:r>
      <w:r>
        <w:rPr>
          <w:rFonts w:hint="eastAsia" w:ascii="仿宋_GB2312" w:hAnsi="Times New Roman" w:cs="Times New Roman"/>
          <w:kern w:val="2"/>
          <w:sz w:val="28"/>
          <w:szCs w:val="28"/>
          <w:highlight w:val="none"/>
          <w:lang w:val="en-US" w:eastAsia="zh-CN"/>
        </w:rPr>
        <w:t>均为一般公共预算。资金来源均为市级转移支付资金，区级奖补资金暂未下达（待项目审价完成后，区与乡镇再进行奖补资金清算）</w:t>
      </w:r>
      <w:r>
        <w:rPr>
          <w:rFonts w:hint="eastAsia" w:ascii="仿宋_GB2312" w:hAnsi="Times New Roman" w:cs="Times New Roman"/>
          <w:kern w:val="2"/>
          <w:sz w:val="28"/>
          <w:szCs w:val="28"/>
          <w:highlight w:val="none"/>
        </w:rPr>
        <w:t>。</w:t>
      </w:r>
    </w:p>
    <w:p>
      <w:pPr>
        <w:spacing w:line="500" w:lineRule="exact"/>
        <w:ind w:firstLine="560"/>
        <w:contextualSpacing w:val="0"/>
        <w:rPr>
          <w:rFonts w:hint="default" w:ascii="仿宋_GB2312" w:hAnsi="Times New Roman" w:eastAsia="仿宋_GB2312" w:cs="Times New Roman"/>
          <w:kern w:val="2"/>
          <w:sz w:val="28"/>
          <w:szCs w:val="28"/>
          <w:highlight w:val="none"/>
          <w:lang w:val="en-US" w:eastAsia="zh-CN"/>
        </w:rPr>
      </w:pPr>
    </w:p>
    <w:p>
      <w:pPr>
        <w:numPr>
          <w:ilvl w:val="0"/>
          <w:numId w:val="0"/>
        </w:numPr>
        <w:spacing w:line="500" w:lineRule="exact"/>
        <w:ind w:left="560" w:leftChars="0"/>
        <w:contextualSpacing w:val="0"/>
        <w:outlineLvl w:val="2"/>
        <w:rPr>
          <w:rFonts w:ascii="仿宋_GB2312" w:hAnsi="Times New Roman" w:cs="Times New Roman"/>
          <w:b/>
          <w:kern w:val="2"/>
          <w:sz w:val="28"/>
          <w:szCs w:val="28"/>
          <w:highlight w:val="none"/>
        </w:rPr>
      </w:pPr>
      <w:bookmarkStart w:id="37" w:name="_Toc21278"/>
      <w:r>
        <w:rPr>
          <w:rFonts w:hint="eastAsia" w:ascii="仿宋_GB2312" w:hAnsi="Times New Roman" w:cs="Times New Roman"/>
          <w:b/>
          <w:kern w:val="2"/>
          <w:sz w:val="32"/>
          <w:szCs w:val="32"/>
          <w:highlight w:val="none"/>
          <w:lang w:val="en-US" w:eastAsia="zh-CN"/>
        </w:rPr>
        <w:t>2.</w:t>
      </w:r>
      <w:r>
        <w:rPr>
          <w:rFonts w:hint="eastAsia" w:ascii="仿宋_GB2312" w:hAnsi="Times New Roman" w:cs="Times New Roman"/>
          <w:b/>
          <w:kern w:val="2"/>
          <w:sz w:val="32"/>
          <w:szCs w:val="32"/>
          <w:highlight w:val="none"/>
        </w:rPr>
        <w:t>预算执行情况</w:t>
      </w:r>
      <w:bookmarkEnd w:id="37"/>
    </w:p>
    <w:p>
      <w:pPr>
        <w:spacing w:line="500" w:lineRule="exact"/>
        <w:ind w:firstLine="560"/>
        <w:contextualSpacing w:val="0"/>
        <w:rPr>
          <w:rFonts w:hint="eastAsia"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截至2021年底</w:t>
      </w:r>
      <w:r>
        <w:rPr>
          <w:rFonts w:ascii="仿宋_GB2312" w:hAnsi="Times New Roman" w:cs="Times New Roman"/>
          <w:kern w:val="2"/>
          <w:sz w:val="28"/>
          <w:szCs w:val="28"/>
          <w:highlight w:val="none"/>
        </w:rPr>
        <w:t>，</w:t>
      </w:r>
      <w:r>
        <w:rPr>
          <w:rFonts w:hint="eastAsia" w:ascii="仿宋_GB2312" w:hAnsi="Times New Roman" w:cs="Times New Roman"/>
          <w:kern w:val="2"/>
          <w:sz w:val="28"/>
          <w:szCs w:val="28"/>
          <w:highlight w:val="none"/>
          <w:lang w:val="en-US" w:eastAsia="zh-CN"/>
        </w:rPr>
        <w:t>本项目实际共计支出2315.94万元（其中市级资金2000万元全部支出，其余支出部分均为镇财政资金），预算执行率100%（计算时不包含镇级资金）。具体支出情况如下表1-5：</w:t>
      </w:r>
    </w:p>
    <w:p>
      <w:pPr>
        <w:spacing w:line="500" w:lineRule="exact"/>
        <w:ind w:left="0" w:leftChars="0" w:firstLine="0" w:firstLineChars="0"/>
        <w:contextualSpacing w:val="0"/>
        <w:jc w:val="center"/>
        <w:rPr>
          <w:rFonts w:hint="eastAsia" w:ascii="仿宋_GB2312" w:hAnsi="Times New Roman" w:cs="Times New Roman"/>
          <w:b/>
          <w:bCs/>
          <w:kern w:val="2"/>
          <w:sz w:val="24"/>
          <w:szCs w:val="24"/>
          <w:highlight w:val="none"/>
          <w:lang w:val="en-US" w:eastAsia="zh-CN"/>
        </w:rPr>
      </w:pPr>
      <w:r>
        <w:rPr>
          <w:rFonts w:hint="eastAsia" w:ascii="仿宋_GB2312" w:hAnsi="Times New Roman" w:cs="Times New Roman"/>
          <w:b/>
          <w:bCs/>
          <w:kern w:val="2"/>
          <w:sz w:val="24"/>
          <w:szCs w:val="24"/>
          <w:highlight w:val="none"/>
          <w:lang w:val="en-US" w:eastAsia="zh-CN"/>
        </w:rPr>
        <w:t>表1-5 2020-2021年预算支出明细表</w:t>
      </w:r>
    </w:p>
    <w:p>
      <w:pPr>
        <w:spacing w:line="500" w:lineRule="exact"/>
        <w:ind w:left="0" w:leftChars="0" w:firstLine="0" w:firstLineChars="0"/>
        <w:contextualSpacing w:val="0"/>
        <w:jc w:val="right"/>
        <w:outlineLvl w:val="9"/>
        <w:rPr>
          <w:rFonts w:hint="default" w:ascii="仿宋_GB2312" w:hAnsi="Times New Roman" w:cs="Times New Roman"/>
          <w:b/>
          <w:bCs/>
          <w:kern w:val="2"/>
          <w:sz w:val="24"/>
          <w:szCs w:val="24"/>
          <w:highlight w:val="none"/>
          <w:lang w:val="en-US" w:eastAsia="zh-CN"/>
        </w:rPr>
      </w:pPr>
      <w:r>
        <w:rPr>
          <w:rFonts w:hint="eastAsia" w:ascii="仿宋_GB2312" w:hAnsi="Times New Roman" w:cs="Times New Roman"/>
          <w:b/>
          <w:bCs/>
          <w:kern w:val="2"/>
          <w:sz w:val="24"/>
          <w:szCs w:val="24"/>
          <w:highlight w:val="none"/>
          <w:lang w:val="en-US" w:eastAsia="zh-CN"/>
        </w:rPr>
        <w:t>金额单位：万元</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2460"/>
        <w:gridCol w:w="1706"/>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序号</w:t>
            </w:r>
          </w:p>
        </w:tc>
        <w:tc>
          <w:tcPr>
            <w:tcW w:w="2460"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支出内容</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合同金额</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实际支出</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合同执行率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w:t>
            </w:r>
          </w:p>
        </w:tc>
        <w:tc>
          <w:tcPr>
            <w:tcW w:w="246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建安工程费</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仿宋_GB2312" w:cs="仿宋_GB2312"/>
                <w:kern w:val="2"/>
                <w:sz w:val="24"/>
                <w:szCs w:val="24"/>
                <w:vertAlign w:val="baseline"/>
                <w:lang w:val="en-US" w:eastAsia="zh-CN"/>
              </w:rPr>
              <w:t>2697.88</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仿宋_GB2312" w:cs="仿宋_GB2312"/>
                <w:kern w:val="2"/>
                <w:sz w:val="24"/>
                <w:szCs w:val="24"/>
                <w:vertAlign w:val="baseline"/>
                <w:lang w:val="en-US" w:eastAsia="zh-CN"/>
              </w:rPr>
              <w:t>2158.31</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2</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设计费</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59.2</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59.2</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3</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招标代理费</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24.72</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24.72</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4</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工可编制费</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12.68</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12.68</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5</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工程勘察费</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11.88</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11.88</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6</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建设单位管理费</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26.3</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13.15</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7</w:t>
            </w:r>
          </w:p>
        </w:tc>
        <w:tc>
          <w:tcPr>
            <w:tcW w:w="2460"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工程监理费</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72</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36</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8</w:t>
            </w:r>
          </w:p>
        </w:tc>
        <w:tc>
          <w:tcPr>
            <w:tcW w:w="2460"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财务监理费</w:t>
            </w:r>
          </w:p>
        </w:tc>
        <w:tc>
          <w:tcPr>
            <w:tcW w:w="1706" w:type="dxa"/>
          </w:tcPr>
          <w:p>
            <w:pPr>
              <w:spacing w:line="240" w:lineRule="auto"/>
              <w:ind w:firstLine="0" w:firstLineChars="0"/>
              <w:contextualSpacing w:val="0"/>
              <w:jc w:val="center"/>
              <w:rPr>
                <w:rFonts w:hint="eastAsia" w:ascii="仿宋_GB2312" w:hAnsi="Times New Roman" w:cs="Times New Roman"/>
                <w:kern w:val="2"/>
                <w:sz w:val="24"/>
                <w:szCs w:val="24"/>
                <w:highlight w:val="none"/>
                <w:vertAlign w:val="baseline"/>
                <w:lang w:val="en-US" w:eastAsia="zh-CN"/>
              </w:rPr>
            </w:pPr>
            <w:r>
              <w:rPr>
                <w:rFonts w:hint="eastAsia" w:ascii="仿宋_GB2312" w:hAnsi="仿宋_GB2312" w:cs="仿宋_GB2312"/>
                <w:kern w:val="2"/>
                <w:sz w:val="24"/>
                <w:szCs w:val="24"/>
                <w:vertAlign w:val="baseline"/>
                <w:lang w:val="en-US" w:eastAsia="zh-CN"/>
              </w:rPr>
              <w:t>17.49</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0</w:t>
            </w:r>
          </w:p>
        </w:tc>
        <w:tc>
          <w:tcPr>
            <w:tcW w:w="1706" w:type="dxa"/>
          </w:tcPr>
          <w:p>
            <w:pPr>
              <w:spacing w:line="240" w:lineRule="auto"/>
              <w:ind w:firstLine="0" w:firstLineChars="0"/>
              <w:contextualSpacing w:val="0"/>
              <w:jc w:val="center"/>
              <w:rPr>
                <w:rFonts w:hint="default" w:ascii="仿宋_GB2312" w:hAnsi="Times New Roman" w:cs="Times New Roman"/>
                <w:kern w:val="2"/>
                <w:sz w:val="24"/>
                <w:szCs w:val="24"/>
                <w:highlight w:val="none"/>
                <w:vertAlign w:val="baseline"/>
                <w:lang w:val="en-US" w:eastAsia="zh-CN"/>
              </w:rPr>
            </w:pPr>
            <w:r>
              <w:rPr>
                <w:rFonts w:hint="eastAsia" w:ascii="仿宋_GB2312" w:hAnsi="Times New Roman" w:cs="Times New Roman"/>
                <w:kern w:val="2"/>
                <w:sz w:val="24"/>
                <w:szCs w:val="24"/>
                <w:highlight w:val="none"/>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0" w:type="dxa"/>
            <w:gridSpan w:val="2"/>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合计</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2922.15</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2315.94</w:t>
            </w:r>
          </w:p>
        </w:tc>
        <w:tc>
          <w:tcPr>
            <w:tcW w:w="1706" w:type="dxa"/>
          </w:tcPr>
          <w:p>
            <w:pPr>
              <w:spacing w:line="240" w:lineRule="auto"/>
              <w:ind w:firstLine="0" w:firstLineChars="0"/>
              <w:contextualSpacing w:val="0"/>
              <w:jc w:val="center"/>
              <w:rPr>
                <w:rFonts w:hint="default" w:ascii="仿宋_GB2312" w:hAnsi="Times New Roman" w:cs="Times New Roman"/>
                <w:b/>
                <w:bCs/>
                <w:kern w:val="2"/>
                <w:sz w:val="24"/>
                <w:szCs w:val="24"/>
                <w:highlight w:val="none"/>
                <w:vertAlign w:val="baseline"/>
                <w:lang w:val="en-US" w:eastAsia="zh-CN"/>
              </w:rPr>
            </w:pPr>
            <w:r>
              <w:rPr>
                <w:rFonts w:hint="eastAsia" w:ascii="仿宋_GB2312" w:hAnsi="Times New Roman" w:cs="Times New Roman"/>
                <w:b/>
                <w:bCs/>
                <w:kern w:val="2"/>
                <w:sz w:val="24"/>
                <w:szCs w:val="24"/>
                <w:highlight w:val="none"/>
                <w:vertAlign w:val="baseline"/>
                <w:lang w:val="en-US" w:eastAsia="zh-CN"/>
              </w:rPr>
              <w:t>79.25%</w:t>
            </w:r>
          </w:p>
        </w:tc>
      </w:tr>
    </w:tbl>
    <w:p>
      <w:pPr>
        <w:spacing w:line="500" w:lineRule="exact"/>
        <w:ind w:left="0" w:leftChars="0" w:firstLine="560" w:firstLineChars="200"/>
        <w:contextualSpacing w:val="0"/>
        <w:rPr>
          <w:rFonts w:hint="eastAsia" w:ascii="仿宋_GB2312" w:hAnsi="Times New Roman" w:cs="Times New Roman"/>
          <w:kern w:val="2"/>
          <w:sz w:val="28"/>
          <w:szCs w:val="28"/>
          <w:highlight w:val="none"/>
          <w:lang w:val="en-US" w:eastAsia="zh-CN"/>
        </w:rPr>
      </w:pPr>
      <w:r>
        <w:rPr>
          <w:rFonts w:hint="eastAsia" w:ascii="仿宋_GB2312" w:hAnsi="Times New Roman" w:cs="Times New Roman"/>
          <w:kern w:val="2"/>
          <w:sz w:val="28"/>
          <w:szCs w:val="28"/>
          <w:highlight w:val="none"/>
          <w:lang w:val="en-US" w:eastAsia="zh-CN"/>
        </w:rPr>
        <w:t>区级奖补资金将待项目出具审价报告后，结合之前的建设成效评审结果，按分档奖补标准与乡镇进行清算。</w:t>
      </w:r>
    </w:p>
    <w:p>
      <w:pPr>
        <w:pageBreakBefore w:val="0"/>
        <w:kinsoku/>
        <w:wordWrap/>
        <w:overflowPunct/>
        <w:topLinePunct w:val="0"/>
        <w:autoSpaceDN/>
        <w:bidi w:val="0"/>
        <w:spacing w:line="500" w:lineRule="exact"/>
        <w:ind w:firstLine="640"/>
        <w:rPr>
          <w:rFonts w:hint="eastAsia" w:ascii="仿宋_GB2312" w:hAnsi="Times New Roman" w:cs="Times New Roman"/>
          <w:kern w:val="2"/>
          <w:sz w:val="28"/>
          <w:szCs w:val="28"/>
          <w:highlight w:val="none"/>
          <w:lang w:val="en-US" w:eastAsia="zh-CN"/>
        </w:rPr>
      </w:pPr>
    </w:p>
    <w:p>
      <w:pPr>
        <w:pStyle w:val="3"/>
        <w:pageBreakBefore w:val="0"/>
        <w:kinsoku/>
        <w:wordWrap/>
        <w:overflowPunct/>
        <w:topLinePunct w:val="0"/>
        <w:autoSpaceDN/>
        <w:bidi w:val="0"/>
        <w:spacing w:line="360" w:lineRule="auto"/>
        <w:ind w:firstLine="643"/>
        <w:rPr>
          <w:rFonts w:ascii="Times New Roman" w:hAnsi="Times New Roman" w:cs="Times New Roman"/>
        </w:rPr>
      </w:pPr>
      <w:bookmarkStart w:id="38" w:name="_Toc324089547"/>
      <w:bookmarkStart w:id="39" w:name="_Toc399801841"/>
      <w:bookmarkStart w:id="40" w:name="_Toc399151323"/>
      <w:bookmarkStart w:id="41" w:name="_Toc51284859"/>
      <w:bookmarkStart w:id="42" w:name="_Toc423545859"/>
      <w:bookmarkStart w:id="43" w:name="_Toc42355120"/>
      <w:bookmarkStart w:id="44" w:name="_Toc324090011"/>
      <w:bookmarkStart w:id="45" w:name="_Toc324089438"/>
      <w:bookmarkStart w:id="46" w:name="_Toc22437"/>
      <w:r>
        <w:rPr>
          <w:rFonts w:ascii="Times New Roman" w:hAnsi="Times New Roman" w:cs="Times New Roman"/>
        </w:rPr>
        <w:t>（四）项目</w:t>
      </w:r>
      <w:r>
        <w:rPr>
          <w:rFonts w:hint="eastAsia" w:ascii="Times New Roman" w:hAnsi="Times New Roman" w:cs="Times New Roman"/>
          <w:lang w:val="en-US" w:eastAsia="zh-CN"/>
        </w:rPr>
        <w:t>的</w:t>
      </w:r>
      <w:r>
        <w:rPr>
          <w:rFonts w:ascii="Times New Roman" w:hAnsi="Times New Roman" w:cs="Times New Roman"/>
        </w:rPr>
        <w:t>组织</w:t>
      </w:r>
      <w:r>
        <w:rPr>
          <w:rFonts w:hint="eastAsia" w:ascii="Times New Roman" w:hAnsi="Times New Roman" w:cs="Times New Roman"/>
          <w:lang w:val="en-US" w:eastAsia="zh-CN"/>
        </w:rPr>
        <w:t>及</w:t>
      </w:r>
      <w:r>
        <w:rPr>
          <w:rFonts w:ascii="Times New Roman" w:hAnsi="Times New Roman" w:cs="Times New Roman"/>
        </w:rPr>
        <w:t>管理</w:t>
      </w:r>
      <w:bookmarkEnd w:id="38"/>
      <w:bookmarkEnd w:id="39"/>
      <w:bookmarkEnd w:id="40"/>
      <w:bookmarkEnd w:id="41"/>
      <w:bookmarkEnd w:id="42"/>
      <w:bookmarkEnd w:id="43"/>
      <w:bookmarkEnd w:id="44"/>
      <w:bookmarkEnd w:id="45"/>
      <w:bookmarkEnd w:id="46"/>
    </w:p>
    <w:p>
      <w:pPr>
        <w:spacing w:line="360" w:lineRule="auto"/>
        <w:ind w:firstLine="562"/>
        <w:contextualSpacing/>
        <w:outlineLvl w:val="2"/>
        <w:rPr>
          <w:rFonts w:ascii="仿宋_GB2312" w:hAnsi="仿宋" w:cs="仿宋_GB2312"/>
          <w:b/>
          <w:kern w:val="2"/>
          <w:sz w:val="28"/>
          <w:szCs w:val="28"/>
        </w:rPr>
      </w:pPr>
      <w:bookmarkStart w:id="47" w:name="_Toc2672"/>
      <w:r>
        <w:rPr>
          <w:rFonts w:hint="eastAsia" w:ascii="仿宋_GB2312" w:hAnsi="仿宋" w:cs="仿宋_GB2312"/>
          <w:b/>
          <w:kern w:val="2"/>
          <w:sz w:val="32"/>
          <w:szCs w:val="32"/>
        </w:rPr>
        <w:t>1.项目组织情况</w:t>
      </w:r>
      <w:bookmarkEnd w:id="47"/>
    </w:p>
    <w:p>
      <w:pPr>
        <w:spacing w:line="500" w:lineRule="exact"/>
        <w:ind w:firstLine="560"/>
        <w:contextualSpacing/>
        <w:rPr>
          <w:rFonts w:hint="default" w:ascii="仿宋_GB2312" w:hAnsi="仿宋_GB2312" w:cs="仿宋_GB2312"/>
          <w:kern w:val="2"/>
          <w:sz w:val="28"/>
          <w:szCs w:val="28"/>
          <w:lang w:val="en-US" w:eastAsia="zh-CN"/>
        </w:rPr>
      </w:pPr>
      <w:r>
        <w:rPr>
          <w:rFonts w:hint="eastAsia" w:ascii="仿宋_GB2312" w:hAnsi="仿宋_GB2312" w:cs="仿宋_GB2312"/>
          <w:kern w:val="2"/>
          <w:sz w:val="28"/>
          <w:szCs w:val="28"/>
          <w:lang w:val="en-US" w:eastAsia="zh-CN"/>
        </w:rPr>
        <w:t>（1）资金拨款单位</w:t>
      </w:r>
    </w:p>
    <w:p>
      <w:pPr>
        <w:spacing w:line="500" w:lineRule="exact"/>
        <w:ind w:firstLine="560"/>
        <w:contextualSpacing/>
        <w:rPr>
          <w:rFonts w:hint="eastAsia" w:ascii="仿宋_GB2312" w:hAnsi="仿宋_GB2312" w:cs="仿宋_GB2312"/>
          <w:kern w:val="2"/>
          <w:sz w:val="28"/>
          <w:szCs w:val="28"/>
          <w:lang w:val="en-US" w:eastAsia="zh-CN"/>
        </w:rPr>
      </w:pPr>
      <w:r>
        <w:rPr>
          <w:rFonts w:hint="eastAsia" w:ascii="仿宋_GB2312" w:hAnsi="仿宋_GB2312" w:cs="仿宋_GB2312"/>
          <w:kern w:val="2"/>
          <w:sz w:val="28"/>
          <w:szCs w:val="28"/>
          <w:lang w:val="en-US" w:eastAsia="zh-CN"/>
        </w:rPr>
        <w:t>上海市财政局负责市级补助资金的拨付，并对资金使用情况进行监督检查和绩效管理，</w:t>
      </w:r>
      <w:r>
        <w:rPr>
          <w:rFonts w:hint="eastAsia" w:ascii="仿宋_GB2312" w:hAnsi="仿宋_GB2312" w:cs="仿宋_GB2312"/>
          <w:kern w:val="2"/>
          <w:sz w:val="28"/>
          <w:szCs w:val="28"/>
          <w:lang w:eastAsia="zh-CN"/>
        </w:rPr>
        <w:t>配合做好</w:t>
      </w:r>
      <w:r>
        <w:rPr>
          <w:rFonts w:hint="eastAsia" w:ascii="仿宋_GB2312" w:hAnsi="仿宋_GB2312" w:cs="仿宋_GB2312"/>
          <w:kern w:val="2"/>
          <w:sz w:val="28"/>
          <w:szCs w:val="28"/>
          <w:lang w:val="en-US" w:eastAsia="zh-CN"/>
        </w:rPr>
        <w:t>方案</w:t>
      </w:r>
      <w:r>
        <w:rPr>
          <w:rFonts w:hint="eastAsia" w:ascii="仿宋_GB2312" w:hAnsi="仿宋_GB2312" w:cs="仿宋_GB2312"/>
          <w:kern w:val="2"/>
          <w:sz w:val="28"/>
          <w:szCs w:val="28"/>
          <w:lang w:eastAsia="zh-CN"/>
        </w:rPr>
        <w:t>评审和建设成效评审工作</w:t>
      </w:r>
      <w:r>
        <w:rPr>
          <w:rFonts w:hint="eastAsia" w:ascii="仿宋_GB2312" w:hAnsi="仿宋_GB2312" w:cs="仿宋_GB2312"/>
          <w:kern w:val="2"/>
          <w:sz w:val="28"/>
          <w:szCs w:val="28"/>
          <w:lang w:val="en-US" w:eastAsia="zh-CN"/>
        </w:rPr>
        <w:t>。</w:t>
      </w:r>
    </w:p>
    <w:p>
      <w:pPr>
        <w:spacing w:line="500" w:lineRule="exact"/>
        <w:ind w:firstLine="560"/>
        <w:contextualSpacing/>
        <w:rPr>
          <w:rFonts w:hint="eastAsia" w:ascii="仿宋_GB2312" w:hAnsi="仿宋_GB2312" w:cs="仿宋_GB2312"/>
          <w:kern w:val="2"/>
          <w:sz w:val="28"/>
          <w:szCs w:val="28"/>
          <w:lang w:val="en-US" w:eastAsia="zh-CN"/>
        </w:rPr>
      </w:pPr>
      <w:r>
        <w:rPr>
          <w:rFonts w:hint="eastAsia" w:ascii="仿宋_GB2312" w:hAnsi="仿宋_GB2312" w:cs="仿宋_GB2312"/>
          <w:kern w:val="2"/>
          <w:sz w:val="28"/>
          <w:szCs w:val="28"/>
        </w:rPr>
        <w:t>上海市崇明区财政局负责</w:t>
      </w:r>
      <w:r>
        <w:rPr>
          <w:rFonts w:hint="eastAsia" w:ascii="仿宋_GB2312" w:hAnsi="仿宋_GB2312" w:cs="仿宋_GB2312"/>
          <w:kern w:val="2"/>
          <w:sz w:val="28"/>
          <w:szCs w:val="28"/>
          <w:lang w:val="en-US" w:eastAsia="zh-CN"/>
        </w:rPr>
        <w:t>区级补助资金的拨付。</w:t>
      </w:r>
    </w:p>
    <w:p>
      <w:pPr>
        <w:spacing w:line="500" w:lineRule="exact"/>
        <w:ind w:firstLine="560"/>
        <w:contextualSpacing/>
        <w:rPr>
          <w:rFonts w:hint="default" w:ascii="仿宋_GB2312" w:hAnsi="仿宋_GB2312" w:cs="仿宋_GB2312"/>
          <w:kern w:val="2"/>
          <w:sz w:val="28"/>
          <w:szCs w:val="28"/>
          <w:lang w:val="en-US" w:eastAsia="zh-CN"/>
        </w:rPr>
      </w:pPr>
      <w:r>
        <w:rPr>
          <w:rFonts w:hint="eastAsia" w:ascii="仿宋_GB2312" w:hAnsi="仿宋_GB2312" w:cs="仿宋_GB2312"/>
          <w:kern w:val="2"/>
          <w:sz w:val="28"/>
          <w:szCs w:val="28"/>
          <w:lang w:val="en-US" w:eastAsia="zh-CN"/>
        </w:rPr>
        <w:t>（2）市级业务主管部门</w:t>
      </w:r>
    </w:p>
    <w:p>
      <w:pPr>
        <w:spacing w:line="500" w:lineRule="exact"/>
        <w:ind w:firstLine="560"/>
        <w:contextualSpacing/>
        <w:rPr>
          <w:rFonts w:hint="eastAsia" w:ascii="仿宋_GB2312" w:hAnsi="仿宋_GB2312" w:cs="仿宋_GB2312"/>
          <w:kern w:val="2"/>
          <w:sz w:val="28"/>
          <w:szCs w:val="28"/>
          <w:lang w:val="en-US" w:eastAsia="zh-CN"/>
        </w:rPr>
      </w:pPr>
      <w:r>
        <w:rPr>
          <w:rFonts w:hint="eastAsia" w:ascii="仿宋_GB2312" w:hAnsi="仿宋_GB2312" w:cs="仿宋_GB2312"/>
          <w:kern w:val="2"/>
          <w:sz w:val="28"/>
          <w:szCs w:val="28"/>
          <w:lang w:val="en-US" w:eastAsia="zh-CN"/>
        </w:rPr>
        <w:t>上海市</w:t>
      </w:r>
      <w:r>
        <w:rPr>
          <w:rFonts w:hint="eastAsia" w:ascii="仿宋_GB2312" w:hAnsi="仿宋_GB2312" w:cs="仿宋_GB2312"/>
          <w:kern w:val="2"/>
          <w:sz w:val="28"/>
          <w:szCs w:val="28"/>
        </w:rPr>
        <w:t>农业农村委员会</w:t>
      </w:r>
      <w:r>
        <w:rPr>
          <w:rFonts w:hint="eastAsia" w:ascii="仿宋_GB2312" w:hAnsi="仿宋_GB2312" w:cs="仿宋_GB2312"/>
          <w:kern w:val="2"/>
          <w:sz w:val="28"/>
          <w:szCs w:val="28"/>
          <w:lang w:val="en-US" w:eastAsia="zh-CN"/>
        </w:rPr>
        <w:t>是本项目市级业务主管部门，负责下达区农委建设任务清单及考核绩效目标，监督检查任务执行情况，牵头组织市级有关部门开展方案评审和项目建设成效评审。</w:t>
      </w:r>
    </w:p>
    <w:p>
      <w:pPr>
        <w:spacing w:line="500" w:lineRule="exact"/>
        <w:ind w:firstLine="560"/>
        <w:contextualSpacing/>
        <w:rPr>
          <w:rFonts w:hint="default" w:ascii="仿宋_GB2312" w:hAnsi="仿宋_GB2312" w:eastAsia="仿宋_GB2312" w:cs="仿宋_GB2312"/>
          <w:kern w:val="2"/>
          <w:sz w:val="28"/>
          <w:szCs w:val="28"/>
          <w:lang w:val="en-US" w:eastAsia="zh-CN"/>
        </w:rPr>
      </w:pPr>
      <w:r>
        <w:rPr>
          <w:rFonts w:hint="eastAsia" w:ascii="仿宋_GB2312" w:hAnsi="仿宋_GB2312" w:cs="仿宋_GB2312"/>
          <w:kern w:val="2"/>
          <w:sz w:val="28"/>
          <w:szCs w:val="28"/>
          <w:lang w:val="en-US" w:eastAsia="zh-CN"/>
        </w:rPr>
        <w:t>（3）预算主管部门</w:t>
      </w:r>
    </w:p>
    <w:p>
      <w:pPr>
        <w:spacing w:line="500" w:lineRule="exact"/>
        <w:ind w:firstLine="560"/>
        <w:contextualSpacing/>
        <w:rPr>
          <w:rFonts w:hint="eastAsia" w:ascii="仿宋_GB2312" w:hAnsi="仿宋_GB2312" w:cs="仿宋_GB2312"/>
          <w:kern w:val="2"/>
          <w:sz w:val="28"/>
          <w:szCs w:val="28"/>
        </w:rPr>
      </w:pPr>
      <w:r>
        <w:rPr>
          <w:rFonts w:hint="eastAsia" w:ascii="仿宋_GB2312" w:hAnsi="仿宋_GB2312" w:cs="仿宋_GB2312"/>
          <w:kern w:val="2"/>
          <w:sz w:val="28"/>
          <w:szCs w:val="28"/>
        </w:rPr>
        <w:t>上海市崇明区财政局负责2020年建设镇虹桥村乡村振兴示范村建设项目的预算审核、批复工作，对资金使用情况实施跟踪管理，并配合做好项目方案评审和建设成效评审工作。</w:t>
      </w:r>
    </w:p>
    <w:p>
      <w:pPr>
        <w:spacing w:line="500" w:lineRule="exact"/>
        <w:ind w:firstLine="560"/>
        <w:contextualSpacing/>
        <w:rPr>
          <w:rFonts w:hint="eastAsia" w:ascii="仿宋_GB2312" w:hAnsi="仿宋_GB2312" w:eastAsia="仿宋_GB2312" w:cs="仿宋_GB2312"/>
          <w:kern w:val="2"/>
          <w:sz w:val="28"/>
          <w:szCs w:val="28"/>
          <w:lang w:eastAsia="zh-CN"/>
        </w:rPr>
      </w:pPr>
      <w:r>
        <w:rPr>
          <w:rFonts w:hint="eastAsia" w:ascii="仿宋_GB2312" w:hAnsi="仿宋_GB2312" w:cs="仿宋_GB2312"/>
          <w:kern w:val="2"/>
          <w:sz w:val="28"/>
          <w:szCs w:val="28"/>
          <w:lang w:eastAsia="zh-CN"/>
        </w:rPr>
        <w:t>（</w:t>
      </w:r>
      <w:r>
        <w:rPr>
          <w:rFonts w:hint="eastAsia" w:ascii="仿宋_GB2312" w:hAnsi="仿宋_GB2312" w:cs="仿宋_GB2312"/>
          <w:kern w:val="2"/>
          <w:sz w:val="28"/>
          <w:szCs w:val="28"/>
          <w:lang w:val="en-US" w:eastAsia="zh-CN"/>
        </w:rPr>
        <w:t>4</w:t>
      </w:r>
      <w:r>
        <w:rPr>
          <w:rFonts w:hint="eastAsia" w:ascii="仿宋_GB2312" w:hAnsi="仿宋_GB2312" w:cs="仿宋_GB2312"/>
          <w:kern w:val="2"/>
          <w:sz w:val="28"/>
          <w:szCs w:val="28"/>
          <w:lang w:eastAsia="zh-CN"/>
        </w:rPr>
        <w:t>）项目预算单位</w:t>
      </w:r>
    </w:p>
    <w:p>
      <w:pPr>
        <w:spacing w:line="500" w:lineRule="exact"/>
        <w:ind w:firstLine="560"/>
        <w:contextualSpacing/>
        <w:rPr>
          <w:rFonts w:ascii="仿宋_GB2312" w:hAnsi="仿宋_GB2312" w:cs="仿宋_GB2312"/>
          <w:kern w:val="2"/>
          <w:sz w:val="28"/>
          <w:szCs w:val="28"/>
        </w:rPr>
      </w:pPr>
      <w:r>
        <w:rPr>
          <w:rFonts w:hint="eastAsia" w:ascii="仿宋_GB2312" w:hAnsi="仿宋_GB2312" w:cs="仿宋_GB2312"/>
          <w:kern w:val="2"/>
          <w:sz w:val="28"/>
          <w:szCs w:val="28"/>
        </w:rPr>
        <w:t>上海市崇明区农业农村委员会是本项目的主管部门与</w:t>
      </w:r>
      <w:r>
        <w:rPr>
          <w:rFonts w:hint="eastAsia" w:ascii="仿宋_GB2312" w:hAnsi="仿宋_GB2312" w:cs="仿宋_GB2312"/>
          <w:kern w:val="2"/>
          <w:sz w:val="28"/>
          <w:szCs w:val="28"/>
          <w:lang w:val="en-US" w:eastAsia="zh-CN"/>
        </w:rPr>
        <w:t>预算单位</w:t>
      </w:r>
      <w:r>
        <w:rPr>
          <w:rFonts w:hint="eastAsia" w:ascii="仿宋_GB2312" w:hAnsi="仿宋_GB2312" w:cs="仿宋_GB2312"/>
          <w:kern w:val="2"/>
          <w:sz w:val="28"/>
          <w:szCs w:val="28"/>
        </w:rPr>
        <w:t>，</w:t>
      </w:r>
      <w:r>
        <w:rPr>
          <w:rFonts w:hint="eastAsia" w:ascii="仿宋_GB2312" w:hAnsi="仿宋_GB2312" w:cs="仿宋_GB2312"/>
          <w:kern w:val="2"/>
          <w:sz w:val="28"/>
          <w:szCs w:val="28"/>
          <w:lang w:val="en-US" w:eastAsia="zh-CN"/>
        </w:rPr>
        <w:t>负责项目的</w:t>
      </w:r>
      <w:r>
        <w:rPr>
          <w:rFonts w:hint="eastAsia" w:ascii="仿宋_GB2312" w:hAnsi="仿宋_GB2312" w:cs="仿宋_GB2312"/>
          <w:kern w:val="2"/>
          <w:sz w:val="28"/>
          <w:szCs w:val="28"/>
          <w:highlight w:val="none"/>
          <w:lang w:val="en-US" w:eastAsia="zh-CN"/>
        </w:rPr>
        <w:t>预算编制和绩效目标申报</w:t>
      </w:r>
      <w:r>
        <w:rPr>
          <w:rFonts w:hint="eastAsia" w:ascii="仿宋_GB2312" w:hAnsi="仿宋_GB2312" w:cs="仿宋_GB2312"/>
          <w:kern w:val="2"/>
          <w:sz w:val="28"/>
          <w:szCs w:val="28"/>
          <w:lang w:val="en-US" w:eastAsia="zh-CN"/>
        </w:rPr>
        <w:t>，</w:t>
      </w:r>
      <w:r>
        <w:rPr>
          <w:rFonts w:hint="eastAsia" w:ascii="仿宋_GB2312" w:hAnsi="仿宋_GB2312" w:cs="仿宋_GB2312"/>
          <w:kern w:val="2"/>
          <w:sz w:val="28"/>
          <w:szCs w:val="28"/>
        </w:rPr>
        <w:t>统筹规划</w:t>
      </w:r>
      <w:r>
        <w:rPr>
          <w:rFonts w:hint="eastAsia" w:ascii="仿宋_GB2312" w:hAnsi="仿宋_GB2312" w:cs="仿宋_GB2312"/>
          <w:kern w:val="2"/>
          <w:sz w:val="28"/>
          <w:szCs w:val="28"/>
          <w:lang w:eastAsia="zh-CN"/>
        </w:rPr>
        <w:t>2020年建设镇虹桥村乡村振兴示范村建设项目</w:t>
      </w:r>
      <w:r>
        <w:rPr>
          <w:rFonts w:hint="eastAsia" w:ascii="仿宋_GB2312" w:hAnsi="仿宋_GB2312" w:cs="仿宋_GB2312"/>
          <w:kern w:val="2"/>
          <w:sz w:val="28"/>
          <w:szCs w:val="28"/>
        </w:rPr>
        <w:t>的</w:t>
      </w:r>
      <w:r>
        <w:rPr>
          <w:rFonts w:hint="eastAsia" w:ascii="仿宋_GB2312" w:hAnsi="仿宋_GB2312" w:cs="仿宋_GB2312"/>
          <w:kern w:val="2"/>
          <w:sz w:val="28"/>
          <w:szCs w:val="28"/>
          <w:lang w:val="en-US" w:eastAsia="zh-CN"/>
        </w:rPr>
        <w:t>建设推进工作</w:t>
      </w:r>
      <w:r>
        <w:rPr>
          <w:rFonts w:hint="eastAsia" w:ascii="仿宋_GB2312" w:hAnsi="仿宋_GB2312" w:cs="仿宋_GB2312"/>
          <w:kern w:val="2"/>
          <w:sz w:val="28"/>
          <w:szCs w:val="28"/>
        </w:rPr>
        <w:t>，对</w:t>
      </w:r>
      <w:r>
        <w:rPr>
          <w:rFonts w:hint="eastAsia" w:ascii="仿宋_GB2312" w:hAnsi="仿宋_GB2312" w:cs="仿宋_GB2312"/>
          <w:kern w:val="2"/>
          <w:sz w:val="28"/>
          <w:szCs w:val="28"/>
          <w:lang w:val="en-US" w:eastAsia="zh-CN"/>
        </w:rPr>
        <w:t>建设镇人民政府提交的项目</w:t>
      </w:r>
      <w:r>
        <w:rPr>
          <w:rFonts w:hint="eastAsia" w:ascii="仿宋_GB2312" w:hAnsi="仿宋_GB2312" w:cs="仿宋_GB2312"/>
          <w:kern w:val="2"/>
          <w:sz w:val="28"/>
          <w:szCs w:val="28"/>
        </w:rPr>
        <w:t>设计方案进行评审后报区</w:t>
      </w:r>
      <w:r>
        <w:rPr>
          <w:rFonts w:hint="eastAsia" w:ascii="仿宋_GB2312" w:hAnsi="仿宋_GB2312" w:cs="仿宋_GB2312"/>
          <w:kern w:val="2"/>
          <w:sz w:val="28"/>
          <w:szCs w:val="28"/>
          <w:lang w:val="en-US" w:eastAsia="zh-CN"/>
        </w:rPr>
        <w:t>发改委</w:t>
      </w:r>
      <w:r>
        <w:rPr>
          <w:rFonts w:hint="eastAsia" w:ascii="仿宋_GB2312" w:hAnsi="仿宋_GB2312" w:cs="仿宋_GB2312"/>
          <w:kern w:val="2"/>
          <w:sz w:val="28"/>
          <w:szCs w:val="28"/>
        </w:rPr>
        <w:t>同意后确定创建计划，</w:t>
      </w:r>
      <w:r>
        <w:rPr>
          <w:rFonts w:hint="eastAsia" w:ascii="仿宋_GB2312" w:hAnsi="仿宋_GB2312" w:cs="仿宋_GB2312"/>
          <w:kern w:val="2"/>
          <w:sz w:val="28"/>
          <w:szCs w:val="28"/>
          <w:lang w:val="en-US" w:eastAsia="zh-CN"/>
        </w:rPr>
        <w:t>在</w:t>
      </w:r>
      <w:r>
        <w:rPr>
          <w:rFonts w:hint="eastAsia" w:ascii="仿宋_GB2312" w:hAnsi="仿宋_GB2312" w:cs="仿宋_GB2312"/>
          <w:kern w:val="2"/>
          <w:sz w:val="28"/>
          <w:szCs w:val="28"/>
        </w:rPr>
        <w:t>建设过程中督促乡镇按节点和要求推进项目建设，项目建设后组织开展建设成效评审，</w:t>
      </w:r>
      <w:r>
        <w:rPr>
          <w:rFonts w:hint="eastAsia" w:ascii="仿宋_GB2312" w:hAnsi="仿宋_GB2312" w:cs="仿宋_GB2312"/>
          <w:kern w:val="2"/>
          <w:sz w:val="28"/>
          <w:szCs w:val="28"/>
          <w:lang w:val="en-US" w:eastAsia="zh-CN"/>
        </w:rPr>
        <w:t>并</w:t>
      </w:r>
      <w:r>
        <w:rPr>
          <w:rFonts w:hint="eastAsia" w:ascii="仿宋_GB2312" w:hAnsi="仿宋_GB2312" w:cs="仿宋_GB2312"/>
          <w:kern w:val="2"/>
          <w:sz w:val="28"/>
          <w:szCs w:val="28"/>
        </w:rPr>
        <w:t>配合财政做好资金</w:t>
      </w:r>
      <w:r>
        <w:rPr>
          <w:rFonts w:hint="eastAsia" w:ascii="仿宋_GB2312" w:hAnsi="仿宋_GB2312" w:cs="仿宋_GB2312"/>
          <w:kern w:val="2"/>
          <w:sz w:val="28"/>
          <w:szCs w:val="28"/>
          <w:lang w:val="en-US" w:eastAsia="zh-CN"/>
        </w:rPr>
        <w:t>拨付</w:t>
      </w:r>
      <w:r>
        <w:rPr>
          <w:rFonts w:hint="eastAsia" w:ascii="仿宋_GB2312" w:hAnsi="仿宋_GB2312" w:cs="仿宋_GB2312"/>
          <w:kern w:val="2"/>
          <w:sz w:val="28"/>
          <w:szCs w:val="28"/>
        </w:rPr>
        <w:t>和管理工作。</w:t>
      </w:r>
    </w:p>
    <w:p>
      <w:pPr>
        <w:spacing w:line="500" w:lineRule="exact"/>
        <w:ind w:firstLine="560"/>
        <w:contextualSpacing/>
        <w:rPr>
          <w:rFonts w:hint="eastAsia" w:ascii="仿宋_GB2312" w:hAnsi="仿宋_GB2312" w:eastAsia="仿宋_GB2312" w:cs="仿宋_GB2312"/>
          <w:kern w:val="2"/>
          <w:sz w:val="28"/>
          <w:szCs w:val="28"/>
          <w:lang w:eastAsia="zh-CN"/>
        </w:rPr>
      </w:pPr>
      <w:r>
        <w:rPr>
          <w:rFonts w:hint="eastAsia" w:ascii="仿宋_GB2312" w:hAnsi="仿宋_GB2312" w:cs="仿宋_GB2312"/>
          <w:kern w:val="2"/>
          <w:sz w:val="28"/>
          <w:szCs w:val="28"/>
          <w:lang w:eastAsia="zh-CN"/>
        </w:rPr>
        <w:t>（</w:t>
      </w:r>
      <w:r>
        <w:rPr>
          <w:rFonts w:hint="eastAsia" w:ascii="仿宋_GB2312" w:hAnsi="仿宋_GB2312" w:cs="仿宋_GB2312"/>
          <w:kern w:val="2"/>
          <w:sz w:val="28"/>
          <w:szCs w:val="28"/>
          <w:lang w:val="en-US" w:eastAsia="zh-CN"/>
        </w:rPr>
        <w:t>5</w:t>
      </w:r>
      <w:r>
        <w:rPr>
          <w:rFonts w:hint="eastAsia" w:ascii="仿宋_GB2312" w:hAnsi="仿宋_GB2312" w:cs="仿宋_GB2312"/>
          <w:kern w:val="2"/>
          <w:sz w:val="28"/>
          <w:szCs w:val="28"/>
          <w:lang w:eastAsia="zh-CN"/>
        </w:rPr>
        <w:t>）基层管理单位、项目实施单位</w:t>
      </w:r>
    </w:p>
    <w:p>
      <w:pPr>
        <w:spacing w:line="500" w:lineRule="exact"/>
        <w:ind w:firstLine="560"/>
        <w:contextualSpacing/>
        <w:rPr>
          <w:rFonts w:hint="eastAsia" w:ascii="仿宋_GB2312" w:hAnsi="仿宋_GB2312" w:cs="仿宋_GB2312"/>
          <w:kern w:val="2"/>
          <w:sz w:val="28"/>
          <w:szCs w:val="28"/>
        </w:rPr>
      </w:pPr>
      <w:r>
        <w:rPr>
          <w:rFonts w:hint="eastAsia" w:ascii="仿宋_GB2312" w:hAnsi="仿宋_GB2312" w:cs="仿宋_GB2312"/>
          <w:kern w:val="2"/>
          <w:sz w:val="28"/>
          <w:szCs w:val="28"/>
        </w:rPr>
        <w:t>上海市崇明区建设镇人民政府是本项目的建设主体，全面负责项目的落实和管理工作，包括项目的前期论证、规划方案设计、可行性研究报告的编制、参与方案评审、实施项目招投标、组织镇级验收等，并配合上级的检查和建设成效评审。</w:t>
      </w:r>
    </w:p>
    <w:p>
      <w:pPr>
        <w:spacing w:line="500" w:lineRule="exact"/>
        <w:ind w:firstLine="560"/>
        <w:contextualSpacing/>
        <w:rPr>
          <w:rFonts w:hint="eastAsia" w:ascii="仿宋_GB2312" w:hAnsi="仿宋_GB2312" w:cs="仿宋_GB2312"/>
          <w:kern w:val="2"/>
          <w:sz w:val="28"/>
          <w:szCs w:val="28"/>
        </w:rPr>
      </w:pPr>
      <w:r>
        <w:rPr>
          <w:rFonts w:hint="eastAsia" w:ascii="仿宋_GB2312" w:hAnsi="仿宋_GB2312" w:cs="仿宋_GB2312"/>
          <w:kern w:val="2"/>
          <w:sz w:val="28"/>
          <w:szCs w:val="28"/>
          <w:lang w:eastAsia="zh-CN"/>
        </w:rPr>
        <w:t>（</w:t>
      </w:r>
      <w:r>
        <w:rPr>
          <w:rFonts w:hint="eastAsia" w:ascii="仿宋_GB2312" w:hAnsi="仿宋_GB2312" w:cs="仿宋_GB2312"/>
          <w:kern w:val="2"/>
          <w:sz w:val="28"/>
          <w:szCs w:val="28"/>
          <w:lang w:val="en-US" w:eastAsia="zh-CN"/>
        </w:rPr>
        <w:t>6</w:t>
      </w:r>
      <w:r>
        <w:rPr>
          <w:rFonts w:hint="eastAsia" w:ascii="仿宋_GB2312" w:hAnsi="仿宋_GB2312" w:cs="仿宋_GB2312"/>
          <w:kern w:val="2"/>
          <w:sz w:val="28"/>
          <w:szCs w:val="28"/>
          <w:lang w:eastAsia="zh-CN"/>
        </w:rPr>
        <w:t>）其他相关单位</w:t>
      </w:r>
    </w:p>
    <w:p>
      <w:pPr>
        <w:spacing w:line="500" w:lineRule="exact"/>
        <w:ind w:firstLine="560"/>
        <w:contextualSpacing/>
        <w:rPr>
          <w:rFonts w:hint="eastAsia" w:ascii="仿宋_GB2312" w:hAnsi="仿宋_GB2312" w:cs="仿宋_GB2312"/>
          <w:kern w:val="2"/>
          <w:sz w:val="28"/>
          <w:szCs w:val="28"/>
          <w:lang w:eastAsia="zh-CN"/>
        </w:rPr>
      </w:pPr>
      <w:r>
        <w:rPr>
          <w:rFonts w:hint="eastAsia" w:ascii="仿宋_GB2312" w:hAnsi="仿宋_GB2312" w:cs="仿宋_GB2312"/>
          <w:kern w:val="2"/>
          <w:sz w:val="28"/>
          <w:szCs w:val="28"/>
        </w:rPr>
        <w:t>上海市崇明区</w:t>
      </w:r>
      <w:r>
        <w:rPr>
          <w:rFonts w:hint="eastAsia" w:ascii="仿宋_GB2312" w:hAnsi="仿宋_GB2312" w:cs="仿宋_GB2312"/>
          <w:kern w:val="2"/>
          <w:sz w:val="28"/>
          <w:szCs w:val="28"/>
          <w:lang w:val="en-US" w:eastAsia="zh-CN"/>
        </w:rPr>
        <w:t>发展和改革委员会</w:t>
      </w:r>
      <w:r>
        <w:rPr>
          <w:rFonts w:hint="eastAsia" w:ascii="仿宋_GB2312" w:hAnsi="仿宋_GB2312" w:cs="仿宋_GB2312"/>
          <w:kern w:val="2"/>
          <w:sz w:val="28"/>
          <w:szCs w:val="28"/>
          <w:lang w:eastAsia="zh-CN"/>
        </w:rPr>
        <w:t>负责</w:t>
      </w:r>
      <w:r>
        <w:rPr>
          <w:rFonts w:hint="eastAsia" w:ascii="仿宋_GB2312" w:hAnsi="仿宋_GB2312" w:cs="仿宋_GB2312"/>
          <w:kern w:val="2"/>
          <w:sz w:val="28"/>
          <w:szCs w:val="28"/>
          <w:lang w:val="en-US" w:eastAsia="zh-CN"/>
        </w:rPr>
        <w:t>本</w:t>
      </w:r>
      <w:r>
        <w:rPr>
          <w:rFonts w:hint="eastAsia" w:ascii="仿宋_GB2312" w:hAnsi="仿宋_GB2312" w:cs="仿宋_GB2312"/>
          <w:kern w:val="2"/>
          <w:sz w:val="28"/>
          <w:szCs w:val="28"/>
          <w:lang w:eastAsia="zh-CN"/>
        </w:rPr>
        <w:t>项目的立项审批工作，</w:t>
      </w:r>
      <w:r>
        <w:rPr>
          <w:rFonts w:hint="eastAsia" w:ascii="仿宋_GB2312" w:hAnsi="仿宋_GB2312" w:cs="仿宋_GB2312"/>
          <w:kern w:val="2"/>
          <w:sz w:val="28"/>
          <w:szCs w:val="28"/>
          <w:lang w:val="en-US" w:eastAsia="zh-CN"/>
        </w:rPr>
        <w:t>并</w:t>
      </w:r>
      <w:r>
        <w:rPr>
          <w:rFonts w:hint="eastAsia" w:ascii="仿宋_GB2312" w:hAnsi="仿宋_GB2312" w:cs="仿宋_GB2312"/>
          <w:kern w:val="2"/>
          <w:sz w:val="28"/>
          <w:szCs w:val="28"/>
          <w:lang w:eastAsia="zh-CN"/>
        </w:rPr>
        <w:t>配合做好项目</w:t>
      </w:r>
      <w:r>
        <w:rPr>
          <w:rFonts w:hint="eastAsia" w:ascii="仿宋_GB2312" w:hAnsi="仿宋_GB2312" w:cs="仿宋_GB2312"/>
          <w:kern w:val="2"/>
          <w:sz w:val="28"/>
          <w:szCs w:val="28"/>
          <w:lang w:val="en-US" w:eastAsia="zh-CN"/>
        </w:rPr>
        <w:t>方案</w:t>
      </w:r>
      <w:r>
        <w:rPr>
          <w:rFonts w:hint="eastAsia" w:ascii="仿宋_GB2312" w:hAnsi="仿宋_GB2312" w:cs="仿宋_GB2312"/>
          <w:kern w:val="2"/>
          <w:sz w:val="28"/>
          <w:szCs w:val="28"/>
          <w:lang w:eastAsia="zh-CN"/>
        </w:rPr>
        <w:t>评审和建设成效评审工作。</w:t>
      </w:r>
    </w:p>
    <w:p>
      <w:pPr>
        <w:spacing w:line="500" w:lineRule="exact"/>
        <w:ind w:firstLine="560"/>
        <w:contextualSpacing/>
        <w:rPr>
          <w:rFonts w:hint="eastAsia" w:ascii="仿宋_GB2312" w:hAnsi="仿宋_GB2312" w:cs="仿宋_GB2312"/>
          <w:kern w:val="2"/>
          <w:sz w:val="28"/>
          <w:szCs w:val="28"/>
          <w:lang w:eastAsia="zh-CN"/>
        </w:rPr>
      </w:pPr>
      <w:r>
        <w:rPr>
          <w:rFonts w:hint="eastAsia" w:ascii="仿宋_GB2312" w:hAnsi="仿宋_GB2312" w:cs="仿宋_GB2312"/>
          <w:kern w:val="2"/>
          <w:sz w:val="28"/>
          <w:szCs w:val="28"/>
          <w:lang w:val="en-US" w:eastAsia="zh-CN"/>
        </w:rPr>
        <w:t>上海市崇明区规划资源局负责按照</w:t>
      </w:r>
      <w:r>
        <w:rPr>
          <w:rFonts w:hint="eastAsia" w:ascii="仿宋_GB2312" w:hAnsi="仿宋_GB2312" w:cs="仿宋_GB2312"/>
          <w:kern w:val="2"/>
          <w:sz w:val="28"/>
          <w:szCs w:val="28"/>
          <w:lang w:eastAsia="zh-CN"/>
        </w:rPr>
        <w:t>乡镇</w:t>
      </w:r>
      <w:r>
        <w:rPr>
          <w:rFonts w:hint="eastAsia" w:ascii="仿宋_GB2312" w:hAnsi="仿宋_GB2312" w:cs="仿宋_GB2312"/>
          <w:kern w:val="2"/>
          <w:sz w:val="28"/>
          <w:szCs w:val="28"/>
          <w:lang w:val="en-US" w:eastAsia="zh-CN"/>
        </w:rPr>
        <w:t>编制完成的</w:t>
      </w:r>
      <w:r>
        <w:rPr>
          <w:rFonts w:hint="eastAsia" w:ascii="仿宋_GB2312" w:hAnsi="仿宋_GB2312" w:cs="仿宋_GB2312"/>
          <w:kern w:val="2"/>
          <w:sz w:val="28"/>
          <w:szCs w:val="28"/>
          <w:lang w:eastAsia="zh-CN"/>
        </w:rPr>
        <w:t>郊野单元规划，做好乡镇</w:t>
      </w:r>
      <w:r>
        <w:rPr>
          <w:rFonts w:hint="eastAsia" w:ascii="仿宋_GB2312" w:hAnsi="仿宋_GB2312" w:cs="仿宋_GB2312"/>
          <w:kern w:val="2"/>
          <w:sz w:val="28"/>
          <w:szCs w:val="28"/>
          <w:lang w:val="en-US" w:eastAsia="zh-CN"/>
        </w:rPr>
        <w:t>上报</w:t>
      </w:r>
      <w:r>
        <w:rPr>
          <w:rFonts w:hint="eastAsia" w:ascii="仿宋_GB2312" w:hAnsi="仿宋_GB2312" w:cs="仿宋_GB2312"/>
          <w:kern w:val="2"/>
          <w:sz w:val="28"/>
          <w:szCs w:val="28"/>
          <w:lang w:eastAsia="zh-CN"/>
        </w:rPr>
        <w:t>的</w:t>
      </w:r>
      <w:r>
        <w:rPr>
          <w:rFonts w:hint="eastAsia" w:ascii="仿宋_GB2312" w:hAnsi="仿宋_GB2312" w:cs="仿宋_GB2312"/>
          <w:kern w:val="2"/>
          <w:sz w:val="28"/>
          <w:szCs w:val="28"/>
          <w:lang w:val="en-US" w:eastAsia="zh-CN"/>
        </w:rPr>
        <w:t>示范村</w:t>
      </w:r>
      <w:r>
        <w:rPr>
          <w:rFonts w:hint="eastAsia" w:ascii="仿宋_GB2312" w:hAnsi="仿宋_GB2312" w:cs="仿宋_GB2312"/>
          <w:kern w:val="2"/>
          <w:sz w:val="28"/>
          <w:szCs w:val="28"/>
          <w:lang w:eastAsia="zh-CN"/>
        </w:rPr>
        <w:t>规划设计成果审核工作。</w:t>
      </w:r>
    </w:p>
    <w:p>
      <w:pPr>
        <w:spacing w:line="500" w:lineRule="exact"/>
        <w:ind w:firstLine="560"/>
        <w:contextualSpacing/>
        <w:rPr>
          <w:rFonts w:hint="eastAsia" w:ascii="仿宋_GB2312" w:hAnsi="仿宋_GB2312" w:cs="仿宋_GB2312"/>
          <w:kern w:val="2"/>
          <w:sz w:val="28"/>
          <w:szCs w:val="28"/>
          <w:lang w:eastAsia="zh-CN"/>
        </w:rPr>
      </w:pPr>
      <w:r>
        <w:rPr>
          <w:rFonts w:hint="eastAsia" w:ascii="仿宋_GB2312" w:hAnsi="仿宋_GB2312" w:cs="仿宋_GB2312"/>
          <w:kern w:val="2"/>
          <w:sz w:val="28"/>
          <w:szCs w:val="28"/>
          <w:lang w:val="en-US" w:eastAsia="zh-CN"/>
        </w:rPr>
        <w:t>上海市崇明区水务局</w:t>
      </w:r>
      <w:r>
        <w:rPr>
          <w:rFonts w:hint="eastAsia" w:ascii="仿宋_GB2312" w:hAnsi="仿宋_GB2312" w:cs="仿宋_GB2312"/>
          <w:kern w:val="2"/>
          <w:sz w:val="28"/>
          <w:szCs w:val="28"/>
          <w:lang w:eastAsia="zh-CN"/>
        </w:rPr>
        <w:t>负责项目中涉及河道有关项目审查工作。</w:t>
      </w:r>
    </w:p>
    <w:p>
      <w:pPr>
        <w:spacing w:line="500" w:lineRule="exact"/>
        <w:ind w:firstLine="560"/>
        <w:contextualSpacing/>
        <w:rPr>
          <w:rFonts w:hint="eastAsia" w:ascii="仿宋_GB2312" w:hAnsi="仿宋_GB2312" w:cs="仿宋_GB2312"/>
          <w:kern w:val="2"/>
          <w:sz w:val="28"/>
          <w:szCs w:val="28"/>
          <w:lang w:eastAsia="zh-CN"/>
        </w:rPr>
      </w:pPr>
      <w:r>
        <w:rPr>
          <w:rFonts w:hint="eastAsia" w:ascii="仿宋_GB2312" w:hAnsi="仿宋_GB2312" w:cs="仿宋_GB2312"/>
          <w:kern w:val="2"/>
          <w:sz w:val="28"/>
          <w:szCs w:val="28"/>
          <w:lang w:val="en-US" w:eastAsia="zh-CN"/>
        </w:rPr>
        <w:t>上海市崇明区交通委员会</w:t>
      </w:r>
      <w:r>
        <w:rPr>
          <w:rFonts w:hint="eastAsia" w:ascii="仿宋_GB2312" w:hAnsi="仿宋_GB2312" w:cs="仿宋_GB2312"/>
          <w:kern w:val="2"/>
          <w:sz w:val="28"/>
          <w:szCs w:val="28"/>
          <w:lang w:eastAsia="zh-CN"/>
        </w:rPr>
        <w:t>负责项目中涉及农村道路有关项目审查工作。</w:t>
      </w:r>
    </w:p>
    <w:p>
      <w:pPr>
        <w:spacing w:line="500" w:lineRule="exact"/>
        <w:ind w:firstLine="560"/>
        <w:contextualSpacing/>
        <w:rPr>
          <w:rFonts w:hint="default" w:ascii="仿宋_GB2312" w:hAnsi="仿宋_GB2312" w:cs="仿宋_GB2312"/>
          <w:kern w:val="2"/>
          <w:sz w:val="28"/>
          <w:szCs w:val="28"/>
          <w:lang w:val="en-US" w:eastAsia="zh-CN"/>
        </w:rPr>
      </w:pPr>
      <w:r>
        <w:rPr>
          <w:rFonts w:hint="eastAsia" w:ascii="仿宋_GB2312" w:hAnsi="仿宋_GB2312" w:cs="仿宋_GB2312"/>
          <w:kern w:val="2"/>
          <w:sz w:val="28"/>
          <w:szCs w:val="28"/>
          <w:lang w:val="en-US" w:eastAsia="zh-CN"/>
        </w:rPr>
        <w:t>上海市崇明区绿化市容局</w:t>
      </w:r>
      <w:r>
        <w:rPr>
          <w:rFonts w:hint="eastAsia" w:ascii="仿宋_GB2312" w:hAnsi="仿宋_GB2312" w:cs="仿宋_GB2312"/>
          <w:kern w:val="2"/>
          <w:sz w:val="28"/>
          <w:szCs w:val="28"/>
          <w:lang w:eastAsia="zh-CN"/>
        </w:rPr>
        <w:t>负责项目中涉及农村生活垃圾处置和绿化种植相关项目审查工作。</w:t>
      </w:r>
    </w:p>
    <w:p>
      <w:pPr>
        <w:pageBreakBefore w:val="0"/>
        <w:kinsoku/>
        <w:wordWrap/>
        <w:overflowPunct/>
        <w:topLinePunct w:val="0"/>
        <w:autoSpaceDN/>
        <w:bidi w:val="0"/>
        <w:spacing w:line="500" w:lineRule="exact"/>
        <w:ind w:firstLine="640"/>
        <w:contextualSpacing/>
        <w:rPr>
          <w:rFonts w:hint="eastAsia" w:ascii="仿宋_GB2312" w:hAnsi="仿宋_GB2312" w:cs="仿宋_GB2312"/>
          <w:kern w:val="2"/>
          <w:sz w:val="28"/>
          <w:szCs w:val="28"/>
        </w:rPr>
      </w:pPr>
      <w:r>
        <w:rPr>
          <w:rFonts w:hint="eastAsia" w:ascii="仿宋_GB2312" w:hAnsi="仿宋_GB2312" w:cs="仿宋_GB2312"/>
          <w:kern w:val="2"/>
          <w:sz w:val="28"/>
          <w:szCs w:val="28"/>
          <w:lang w:val="en-US" w:eastAsia="zh-CN"/>
        </w:rPr>
        <w:t>上海市崇明区建设镇虹桥村村委会负责征求和反馈村民意见，协调处理项目建设过程中与农户产生的矛盾等问题</w:t>
      </w:r>
      <w:r>
        <w:rPr>
          <w:rFonts w:hint="eastAsia" w:ascii="仿宋_GB2312" w:hAnsi="仿宋_GB2312" w:cs="仿宋_GB2312"/>
          <w:kern w:val="2"/>
          <w:sz w:val="28"/>
          <w:szCs w:val="28"/>
        </w:rPr>
        <w:t>。</w:t>
      </w:r>
    </w:p>
    <w:p>
      <w:pPr>
        <w:pageBreakBefore w:val="0"/>
        <w:kinsoku/>
        <w:wordWrap/>
        <w:overflowPunct/>
        <w:topLinePunct w:val="0"/>
        <w:autoSpaceDN/>
        <w:bidi w:val="0"/>
        <w:spacing w:line="500" w:lineRule="exact"/>
        <w:ind w:firstLine="640"/>
        <w:contextualSpacing/>
        <w:rPr>
          <w:rFonts w:hint="default" w:ascii="仿宋_GB2312" w:hAnsi="仿宋_GB2312" w:eastAsia="仿宋_GB2312" w:cs="仿宋_GB2312"/>
          <w:kern w:val="2"/>
          <w:sz w:val="28"/>
          <w:szCs w:val="28"/>
          <w:lang w:val="en-US" w:eastAsia="zh-CN"/>
        </w:rPr>
      </w:pPr>
      <w:r>
        <w:rPr>
          <w:rFonts w:hint="eastAsia" w:ascii="仿宋_GB2312" w:hAnsi="仿宋_GB2312" w:cs="仿宋_GB2312"/>
          <w:kern w:val="2"/>
          <w:sz w:val="28"/>
          <w:szCs w:val="28"/>
          <w:lang w:val="en-US" w:eastAsia="zh-CN"/>
        </w:rPr>
        <w:t>项目参建单位：上海纪中设计咨询有限公司（方案设计）、上海祥阳水利勘测设计有限公司（工可编制）、上海地矿工程勘察有限公司（工程勘察）、上海九硕工程管理有限公司（工程代建）、上海子亚工程造价咨询有限公司（招标代理）、上海陈政市政工程股份有限公司（施工单位）、上海创众工程监理有限公司（施工监理）、上海建浩工程顾问有限公司（财务监理）。</w:t>
      </w:r>
    </w:p>
    <w:p>
      <w:pPr>
        <w:pageBreakBefore w:val="0"/>
        <w:kinsoku/>
        <w:wordWrap/>
        <w:overflowPunct/>
        <w:topLinePunct w:val="0"/>
        <w:autoSpaceDN/>
        <w:bidi w:val="0"/>
        <w:spacing w:line="500" w:lineRule="exact"/>
        <w:ind w:firstLine="640"/>
        <w:contextualSpacing/>
        <w:rPr>
          <w:rFonts w:hint="default" w:ascii="仿宋_GB2312" w:hAnsi="仿宋_GB2312" w:eastAsia="仿宋_GB2312" w:cs="仿宋_GB2312"/>
          <w:kern w:val="2"/>
          <w:sz w:val="28"/>
          <w:szCs w:val="28"/>
          <w:lang w:val="en-US" w:eastAsia="zh-CN"/>
        </w:rPr>
      </w:pPr>
      <w:r>
        <w:rPr>
          <w:rFonts w:hint="eastAsia" w:ascii="仿宋_GB2312" w:hAnsi="仿宋_GB2312" w:cs="仿宋_GB2312"/>
          <w:kern w:val="2"/>
          <w:sz w:val="28"/>
          <w:szCs w:val="28"/>
          <w:lang w:val="en-US" w:eastAsia="zh-CN"/>
        </w:rPr>
        <w:t>项目受益方：村域内农户及在地企业、合作社。</w:t>
      </w:r>
    </w:p>
    <w:p>
      <w:pPr>
        <w:pageBreakBefore w:val="0"/>
        <w:kinsoku/>
        <w:wordWrap/>
        <w:overflowPunct/>
        <w:topLinePunct w:val="0"/>
        <w:autoSpaceDN/>
        <w:bidi w:val="0"/>
        <w:spacing w:line="500" w:lineRule="exact"/>
        <w:ind w:firstLine="640"/>
        <w:contextualSpacing/>
        <w:rPr>
          <w:rFonts w:hint="eastAsia" w:ascii="仿宋_GB2312" w:hAnsi="仿宋_GB2312" w:cs="仿宋_GB2312"/>
          <w:kern w:val="2"/>
          <w:sz w:val="28"/>
          <w:szCs w:val="28"/>
        </w:rPr>
      </w:pPr>
    </w:p>
    <w:p>
      <w:pPr>
        <w:pageBreakBefore w:val="0"/>
        <w:kinsoku/>
        <w:wordWrap/>
        <w:overflowPunct/>
        <w:topLinePunct w:val="0"/>
        <w:autoSpaceDN/>
        <w:bidi w:val="0"/>
        <w:spacing w:line="500" w:lineRule="exact"/>
        <w:ind w:firstLine="640"/>
        <w:contextualSpacing/>
        <w:rPr>
          <w:rFonts w:ascii="Times New Roman" w:hAnsi="Times New Roman"/>
        </w:rPr>
      </w:pPr>
    </w:p>
    <w:p>
      <w:pPr>
        <w:pageBreakBefore w:val="0"/>
        <w:kinsoku/>
        <w:wordWrap/>
        <w:overflowPunct/>
        <w:topLinePunct w:val="0"/>
        <w:autoSpaceDN/>
        <w:bidi w:val="0"/>
        <w:spacing w:line="500" w:lineRule="exact"/>
        <w:ind w:firstLine="640"/>
        <w:contextualSpacing/>
        <w:rPr>
          <w:rFonts w:ascii="Times New Roman" w:hAnsi="Times New Roman"/>
        </w:rPr>
        <w:sectPr>
          <w:pgSz w:w="11906" w:h="16838"/>
          <w:pgMar w:top="1440" w:right="1797" w:bottom="1440" w:left="1797" w:header="851" w:footer="454" w:gutter="0"/>
          <w:cols w:space="425" w:num="1"/>
          <w:docGrid w:linePitch="435" w:charSpace="0"/>
        </w:sectPr>
      </w:pPr>
    </w:p>
    <w:p>
      <w:pPr>
        <w:ind w:firstLine="562"/>
        <w:outlineLvl w:val="2"/>
        <w:rPr>
          <w:rFonts w:hAnsi="仿宋"/>
          <w:b/>
        </w:rPr>
      </w:pPr>
      <w:bookmarkStart w:id="48" w:name="_Toc17886"/>
      <w:r>
        <w:rPr>
          <w:rFonts w:hint="eastAsia" w:ascii="仿宋_GB2312" w:hAnsi="仿宋_GB2312" w:eastAsia="仿宋_GB2312" w:cs="仿宋_GB2312"/>
          <w:b/>
        </w:rPr>
        <w:t>2.</w:t>
      </w:r>
      <w:r>
        <w:rPr>
          <w:rFonts w:hint="eastAsia" w:ascii="仿宋_GB2312" w:hAnsi="仿宋_GB2312" w:eastAsia="仿宋_GB2312" w:cs="仿宋_GB2312"/>
          <w:b/>
          <w:highlight w:val="none"/>
        </w:rPr>
        <w:t>业务管理流程</w:t>
      </w:r>
      <w:bookmarkEnd w:id="48"/>
    </w:p>
    <w:p>
      <w:pPr>
        <w:pageBreakBefore w:val="0"/>
        <w:kinsoku/>
        <w:wordWrap/>
        <w:overflowPunct/>
        <w:topLinePunct w:val="0"/>
        <w:autoSpaceDN/>
        <w:bidi w:val="0"/>
        <w:spacing w:line="500" w:lineRule="exact"/>
        <w:ind w:firstLine="640"/>
        <w:contextualSpacing/>
        <w:rPr>
          <w:rFonts w:hint="eastAsia" w:hAnsi="仿宋"/>
          <w:sz w:val="28"/>
          <w:szCs w:val="21"/>
          <w:lang w:val="en-US" w:eastAsia="zh-CN"/>
        </w:rPr>
      </w:pPr>
      <w:r>
        <w:rPr>
          <w:rFonts w:hint="eastAsia" w:hAnsi="仿宋"/>
          <w:sz w:val="28"/>
          <w:szCs w:val="21"/>
          <w:lang w:val="en-US" w:eastAsia="zh-CN"/>
        </w:rPr>
        <w:t>本项目严格按照方案设计、计划申报、可研编制、立项申请、招投标、施工、竣工验收、审价、区镇结算的示范村申报建设流程实施，具体管理流程如下图所示：</w:t>
      </w:r>
    </w:p>
    <w:p>
      <w:pPr>
        <w:pageBreakBefore w:val="0"/>
        <w:kinsoku/>
        <w:wordWrap/>
        <w:overflowPunct/>
        <w:topLinePunct w:val="0"/>
        <w:autoSpaceDN/>
        <w:bidi w:val="0"/>
        <w:spacing w:line="240" w:lineRule="auto"/>
        <w:ind w:left="0" w:leftChars="0" w:firstLine="0" w:firstLineChars="0"/>
        <w:contextualSpacing/>
        <w:rPr>
          <w:rFonts w:hint="eastAsia" w:hAnsi="仿宋"/>
          <w:sz w:val="28"/>
          <w:szCs w:val="21"/>
          <w:lang w:val="en-US" w:eastAsia="zh-CN"/>
        </w:rPr>
      </w:pPr>
      <w:r>
        <w:rPr>
          <w:rFonts w:hint="eastAsia" w:hAnsi="仿宋"/>
          <w:lang w:val="en-US" w:eastAsia="zh-CN"/>
        </w:rPr>
        <w:t xml:space="preserve"> </w:t>
      </w:r>
      <w:r>
        <w:rPr>
          <w:rFonts w:hint="eastAsia" w:hAnsi="仿宋"/>
          <w:lang w:val="en-US" w:eastAsia="zh-CN"/>
        </w:rPr>
        <w:drawing>
          <wp:inline distT="0" distB="0" distL="114300" distR="114300">
            <wp:extent cx="8587105" cy="4116070"/>
            <wp:effectExtent l="0" t="0" r="8255" b="13970"/>
            <wp:docPr id="70" name="图片 70" descr="业务流程图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业务流程图02"/>
                    <pic:cNvPicPr>
                      <a:picLocks noChangeAspect="1"/>
                    </pic:cNvPicPr>
                  </pic:nvPicPr>
                  <pic:blipFill>
                    <a:blip r:embed="rId10"/>
                    <a:stretch>
                      <a:fillRect/>
                    </a:stretch>
                  </pic:blipFill>
                  <pic:spPr>
                    <a:xfrm>
                      <a:off x="0" y="0"/>
                      <a:ext cx="8587105" cy="4116070"/>
                    </a:xfrm>
                    <a:prstGeom prst="rect">
                      <a:avLst/>
                    </a:prstGeom>
                  </pic:spPr>
                </pic:pic>
              </a:graphicData>
            </a:graphic>
          </wp:inline>
        </w:drawing>
      </w:r>
    </w:p>
    <w:p>
      <w:pPr>
        <w:pageBreakBefore w:val="0"/>
        <w:kinsoku/>
        <w:wordWrap/>
        <w:overflowPunct/>
        <w:topLinePunct w:val="0"/>
        <w:autoSpaceDN/>
        <w:bidi w:val="0"/>
        <w:spacing w:line="500" w:lineRule="exact"/>
        <w:ind w:firstLine="640"/>
        <w:contextualSpacing/>
        <w:rPr>
          <w:rFonts w:ascii="Times New Roman" w:hAnsi="Times New Roman"/>
        </w:rPr>
        <w:sectPr>
          <w:pgSz w:w="16838" w:h="11906" w:orient="landscape"/>
          <w:pgMar w:top="1797" w:right="1440" w:bottom="1797" w:left="1440" w:header="851" w:footer="454" w:gutter="0"/>
          <w:cols w:space="425" w:num="1"/>
          <w:docGrid w:linePitch="435" w:charSpace="0"/>
        </w:sectPr>
      </w:pPr>
    </w:p>
    <w:p>
      <w:pPr>
        <w:outlineLvl w:val="2"/>
        <w:rPr>
          <w:rFonts w:hint="eastAsia" w:ascii="仿宋_GB2312" w:hAnsi="仿宋_GB2312" w:eastAsia="仿宋_GB2312" w:cs="仿宋_GB2312"/>
          <w:b/>
          <w:highlight w:val="yellow"/>
        </w:rPr>
      </w:pPr>
      <w:bookmarkStart w:id="49" w:name="_Toc6487"/>
      <w:r>
        <w:rPr>
          <w:rFonts w:hint="eastAsia" w:ascii="仿宋_GB2312" w:hAnsi="仿宋_GB2312" w:eastAsia="仿宋_GB2312" w:cs="仿宋_GB2312"/>
          <w:b/>
        </w:rPr>
        <w:t>3.</w:t>
      </w:r>
      <w:r>
        <w:rPr>
          <w:rFonts w:hint="eastAsia" w:ascii="仿宋_GB2312" w:hAnsi="仿宋_GB2312" w:eastAsia="仿宋_GB2312" w:cs="仿宋_GB2312"/>
          <w:b/>
          <w:highlight w:val="none"/>
        </w:rPr>
        <w:t>预算拨付流程</w:t>
      </w:r>
      <w:bookmarkEnd w:id="49"/>
    </w:p>
    <w:p>
      <w:pPr>
        <w:keepNext w:val="0"/>
        <w:keepLines w:val="0"/>
        <w:pageBreakBefore w:val="0"/>
        <w:widowControl w:val="0"/>
        <w:kinsoku/>
        <w:wordWrap/>
        <w:overflowPunct/>
        <w:topLinePunct w:val="0"/>
        <w:autoSpaceDE/>
        <w:autoSpaceDN/>
        <w:bidi w:val="0"/>
        <w:adjustRightInd/>
        <w:snapToGrid/>
        <w:spacing w:line="500" w:lineRule="exact"/>
        <w:ind w:firstLine="420" w:firstLineChars="15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lang w:val="en-US" w:eastAsia="zh-CN"/>
        </w:rPr>
        <w:t>2020年，</w:t>
      </w:r>
      <w:r>
        <w:rPr>
          <w:rFonts w:hint="eastAsia" w:ascii="仿宋_GB2312" w:hAnsi="仿宋_GB2312" w:eastAsia="仿宋_GB2312" w:cs="仿宋_GB2312"/>
          <w:sz w:val="28"/>
          <w:szCs w:val="21"/>
        </w:rPr>
        <w:t>本项目</w:t>
      </w:r>
      <w:r>
        <w:rPr>
          <w:rFonts w:hint="eastAsia" w:ascii="仿宋_GB2312" w:hAnsi="仿宋_GB2312" w:eastAsia="仿宋_GB2312" w:cs="仿宋_GB2312"/>
          <w:sz w:val="28"/>
          <w:szCs w:val="21"/>
          <w:lang w:val="en-US" w:eastAsia="zh-CN"/>
        </w:rPr>
        <w:t>市级转移支付资金下达至区财政后，</w:t>
      </w:r>
      <w:r>
        <w:rPr>
          <w:rFonts w:hint="eastAsia" w:ascii="仿宋_GB2312" w:hAnsi="仿宋_GB2312" w:eastAsia="仿宋_GB2312" w:cs="仿宋_GB2312"/>
          <w:sz w:val="28"/>
          <w:szCs w:val="21"/>
          <w:highlight w:val="none"/>
          <w:lang w:val="en-US" w:eastAsia="zh-CN"/>
        </w:rPr>
        <w:t>由区财政拨付至区农委，列入区农委的部门预算，</w:t>
      </w:r>
      <w:r>
        <w:rPr>
          <w:rFonts w:hint="eastAsia" w:ascii="仿宋_GB2312" w:hAnsi="仿宋_GB2312" w:eastAsia="仿宋_GB2312" w:cs="仿宋_GB2312"/>
          <w:sz w:val="28"/>
          <w:szCs w:val="21"/>
          <w:lang w:val="en-US" w:eastAsia="zh-CN"/>
        </w:rPr>
        <w:t>乡镇提出资金需求，经区农委审核通过后，</w:t>
      </w:r>
      <w:r>
        <w:rPr>
          <w:rFonts w:hint="eastAsia" w:ascii="仿宋_GB2312" w:hAnsi="仿宋_GB2312" w:eastAsia="仿宋_GB2312" w:cs="仿宋_GB2312"/>
          <w:sz w:val="28"/>
          <w:szCs w:val="21"/>
        </w:rPr>
        <w:t>采用</w:t>
      </w:r>
      <w:r>
        <w:rPr>
          <w:rFonts w:hint="eastAsia" w:ascii="仿宋_GB2312" w:hAnsi="仿宋_GB2312" w:eastAsia="仿宋_GB2312" w:cs="仿宋_GB2312"/>
          <w:sz w:val="28"/>
          <w:szCs w:val="21"/>
          <w:lang w:val="en-US" w:eastAsia="zh-CN"/>
        </w:rPr>
        <w:t>财政授权支付</w:t>
      </w:r>
      <w:r>
        <w:rPr>
          <w:rFonts w:hint="eastAsia" w:ascii="仿宋_GB2312" w:hAnsi="仿宋_GB2312" w:eastAsia="仿宋_GB2312" w:cs="仿宋_GB2312"/>
          <w:sz w:val="28"/>
          <w:szCs w:val="21"/>
        </w:rPr>
        <w:t>的方式</w:t>
      </w:r>
      <w:r>
        <w:rPr>
          <w:rFonts w:hint="eastAsia" w:ascii="仿宋_GB2312" w:hAnsi="仿宋_GB2312" w:eastAsia="仿宋_GB2312" w:cs="仿宋_GB2312"/>
          <w:sz w:val="28"/>
          <w:szCs w:val="21"/>
          <w:lang w:val="en-US" w:eastAsia="zh-CN"/>
        </w:rPr>
        <w:t>拨付至乡镇</w:t>
      </w:r>
      <w:r>
        <w:rPr>
          <w:rFonts w:hint="eastAsia" w:ascii="仿宋_GB2312" w:hAnsi="仿宋_GB2312" w:eastAsia="仿宋_GB2312" w:cs="仿宋_GB2312"/>
          <w:sz w:val="28"/>
          <w:szCs w:val="21"/>
        </w:rPr>
        <w:t>。</w:t>
      </w:r>
      <w:r>
        <w:rPr>
          <w:rFonts w:hint="eastAsia" w:ascii="仿宋_GB2312" w:hAnsi="仿宋_GB2312" w:eastAsia="仿宋_GB2312" w:cs="仿宋_GB2312"/>
          <w:sz w:val="28"/>
          <w:szCs w:val="21"/>
          <w:lang w:val="en-US" w:eastAsia="zh-CN"/>
        </w:rPr>
        <w:t>2021年，</w:t>
      </w:r>
      <w:r>
        <w:rPr>
          <w:rFonts w:hint="eastAsia" w:ascii="仿宋_GB2312" w:hAnsi="仿宋_GB2312" w:eastAsia="仿宋_GB2312" w:cs="仿宋_GB2312"/>
          <w:sz w:val="28"/>
          <w:szCs w:val="21"/>
        </w:rPr>
        <w:t>本项目</w:t>
      </w:r>
      <w:r>
        <w:rPr>
          <w:rFonts w:hint="eastAsia" w:ascii="仿宋_GB2312" w:hAnsi="仿宋_GB2312" w:eastAsia="仿宋_GB2312" w:cs="仿宋_GB2312"/>
          <w:sz w:val="28"/>
          <w:szCs w:val="21"/>
          <w:lang w:val="en-US" w:eastAsia="zh-CN"/>
        </w:rPr>
        <w:t>市级转移支付资金下达至区财政后，乡镇提出资金需求，经区农委审核通过后，由</w:t>
      </w:r>
      <w:r>
        <w:rPr>
          <w:rFonts w:hint="eastAsia" w:ascii="仿宋_GB2312" w:hAnsi="仿宋_GB2312" w:eastAsia="仿宋_GB2312" w:cs="仿宋_GB2312"/>
          <w:sz w:val="28"/>
          <w:szCs w:val="21"/>
          <w:highlight w:val="none"/>
          <w:lang w:val="en-US" w:eastAsia="zh-CN"/>
        </w:rPr>
        <w:t>区财政通过转移支付拨付至乡镇。</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具体拨付流程图如下图所示：</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rPr>
          <w:rFonts w:hint="default" w:ascii="仿宋_GB2312" w:hAnsi="仿宋_GB2312" w:eastAsia="仿宋_GB2312" w:cs="仿宋_GB2312"/>
          <w:sz w:val="28"/>
          <w:szCs w:val="21"/>
          <w:lang w:val="en-US" w:eastAsia="zh-CN"/>
        </w:rPr>
      </w:pPr>
      <w:r>
        <w:rPr>
          <w:rFonts w:hint="eastAsia" w:hAnsi="仿宋" w:eastAsia="仿宋_GB2312"/>
          <w:lang w:eastAsia="zh-CN"/>
        </w:rPr>
        <w:drawing>
          <wp:inline distT="0" distB="0" distL="114300" distR="114300">
            <wp:extent cx="1623060" cy="4039235"/>
            <wp:effectExtent l="0" t="0" r="7620" b="14605"/>
            <wp:docPr id="71" name="图片 71" descr="C:\Users\松老师\Pictures\工作图片\财务流程图011.jpg财务流程图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C:\Users\松老师\Pictures\工作图片\财务流程图011.jpg财务流程图011"/>
                    <pic:cNvPicPr>
                      <a:picLocks noChangeAspect="1"/>
                    </pic:cNvPicPr>
                  </pic:nvPicPr>
                  <pic:blipFill>
                    <a:blip r:embed="rId11"/>
                    <a:srcRect/>
                    <a:stretch>
                      <a:fillRect/>
                    </a:stretch>
                  </pic:blipFill>
                  <pic:spPr>
                    <a:xfrm>
                      <a:off x="0" y="0"/>
                      <a:ext cx="1623060" cy="4039235"/>
                    </a:xfrm>
                    <a:prstGeom prst="rect">
                      <a:avLst/>
                    </a:prstGeom>
                  </pic:spPr>
                </pic:pic>
              </a:graphicData>
            </a:graphic>
          </wp:inline>
        </w:drawing>
      </w:r>
      <w:r>
        <w:rPr>
          <w:rFonts w:hint="eastAsia" w:hAnsi="仿宋"/>
          <w:lang w:val="en-US" w:eastAsia="zh-CN"/>
        </w:rPr>
        <w:t xml:space="preserve">    </w:t>
      </w:r>
      <w:r>
        <w:rPr>
          <w:rFonts w:hint="eastAsia" w:hAnsi="仿宋" w:eastAsia="仿宋_GB2312"/>
          <w:lang w:eastAsia="zh-CN"/>
        </w:rPr>
        <w:drawing>
          <wp:inline distT="0" distB="0" distL="114300" distR="114300">
            <wp:extent cx="2346325" cy="4036695"/>
            <wp:effectExtent l="0" t="0" r="635" b="1905"/>
            <wp:docPr id="72" name="图片 72" descr="C:\Users\松老师\Pictures\工作图片\财务流程图021.jpg财务流程图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C:\Users\松老师\Pictures\工作图片\财务流程图021.jpg财务流程图021"/>
                    <pic:cNvPicPr>
                      <a:picLocks noChangeAspect="1"/>
                    </pic:cNvPicPr>
                  </pic:nvPicPr>
                  <pic:blipFill>
                    <a:blip r:embed="rId12"/>
                    <a:srcRect/>
                    <a:stretch>
                      <a:fillRect/>
                    </a:stretch>
                  </pic:blipFill>
                  <pic:spPr>
                    <a:xfrm>
                      <a:off x="0" y="0"/>
                      <a:ext cx="2346325" cy="4036695"/>
                    </a:xfrm>
                    <a:prstGeom prst="rect">
                      <a:avLst/>
                    </a:prstGeom>
                  </pic:spPr>
                </pic:pic>
              </a:graphicData>
            </a:graphic>
          </wp:inline>
        </w:drawing>
      </w:r>
    </w:p>
    <w:p>
      <w:pPr>
        <w:pageBreakBefore w:val="0"/>
        <w:kinsoku/>
        <w:wordWrap/>
        <w:overflowPunct/>
        <w:topLinePunct w:val="0"/>
        <w:autoSpaceDN/>
        <w:bidi w:val="0"/>
        <w:spacing w:line="500" w:lineRule="exact"/>
        <w:ind w:left="0" w:leftChars="0" w:firstLine="0" w:firstLineChars="0"/>
        <w:contextualSpacing/>
        <w:jc w:val="center"/>
        <w:outlineLvl w:val="9"/>
        <w:rPr>
          <w:rFonts w:ascii="仿宋_GB2312" w:hAnsi="仿宋"/>
          <w:color w:val="000000"/>
          <w:kern w:val="2"/>
          <w:szCs w:val="32"/>
        </w:rPr>
      </w:pPr>
      <w:r>
        <w:rPr>
          <w:rFonts w:hint="eastAsia" w:hAnsi="仿宋"/>
          <w:b/>
          <w:bCs/>
          <w:sz w:val="24"/>
          <w:szCs w:val="24"/>
          <w:lang w:val="en-US" w:eastAsia="zh-CN"/>
        </w:rPr>
        <w:t>项目资金拨付流程图</w:t>
      </w:r>
    </w:p>
    <w:p>
      <w:pPr>
        <w:pageBreakBefore w:val="0"/>
        <w:kinsoku/>
        <w:wordWrap/>
        <w:overflowPunct/>
        <w:topLinePunct w:val="0"/>
        <w:autoSpaceDN/>
        <w:bidi w:val="0"/>
        <w:spacing w:line="500" w:lineRule="exact"/>
        <w:ind w:firstLine="643"/>
        <w:outlineLvl w:val="9"/>
        <w:rPr>
          <w:rFonts w:hint="eastAsia" w:ascii="Times New Roman" w:hAnsi="Times New Roman" w:cs="Times New Roman"/>
          <w:lang w:eastAsia="zh-CN"/>
        </w:rPr>
      </w:pPr>
      <w:bookmarkStart w:id="50" w:name="_Toc51284860"/>
      <w:bookmarkStart w:id="51" w:name="_Toc42355122"/>
      <w:bookmarkStart w:id="52" w:name="_Toc423545858"/>
    </w:p>
    <w:p>
      <w:pPr>
        <w:pStyle w:val="3"/>
        <w:pageBreakBefore w:val="0"/>
        <w:kinsoku/>
        <w:wordWrap/>
        <w:overflowPunct/>
        <w:topLinePunct w:val="0"/>
        <w:autoSpaceDN/>
        <w:bidi w:val="0"/>
        <w:spacing w:line="500" w:lineRule="exact"/>
        <w:ind w:firstLine="643"/>
        <w:rPr>
          <w:rFonts w:hint="default" w:ascii="Times New Roman" w:hAnsi="Times New Roman" w:eastAsia="楷体GB2312" w:cs="Times New Roman"/>
          <w:lang w:val="en-US" w:eastAsia="zh-CN"/>
        </w:rPr>
      </w:pPr>
      <w:bookmarkStart w:id="53" w:name="_Toc18960"/>
      <w:r>
        <w:rPr>
          <w:rFonts w:hint="eastAsia" w:ascii="Times New Roman" w:hAnsi="Times New Roman" w:cs="Times New Roman"/>
          <w:lang w:eastAsia="zh-CN"/>
        </w:rPr>
        <w:t>（</w:t>
      </w:r>
      <w:r>
        <w:rPr>
          <w:rFonts w:hint="eastAsia" w:ascii="Times New Roman" w:hAnsi="Times New Roman" w:cs="Times New Roman"/>
          <w:lang w:val="en-US" w:eastAsia="zh-CN"/>
        </w:rPr>
        <w:t>五</w:t>
      </w:r>
      <w:r>
        <w:rPr>
          <w:rFonts w:hint="eastAsia" w:ascii="Times New Roman" w:hAnsi="Times New Roman" w:cs="Times New Roman"/>
          <w:lang w:eastAsia="zh-CN"/>
        </w:rPr>
        <w:t>）</w:t>
      </w:r>
      <w:r>
        <w:rPr>
          <w:rFonts w:ascii="Times New Roman" w:hAnsi="Times New Roman" w:cs="Times New Roman"/>
        </w:rPr>
        <w:t>项目绩效目标</w:t>
      </w:r>
      <w:bookmarkEnd w:id="50"/>
      <w:bookmarkEnd w:id="51"/>
      <w:bookmarkEnd w:id="52"/>
      <w:bookmarkEnd w:id="53"/>
    </w:p>
    <w:p>
      <w:pPr>
        <w:spacing w:line="500" w:lineRule="exact"/>
        <w:ind w:firstLine="562"/>
        <w:contextualSpacing/>
        <w:rPr>
          <w:rFonts w:hint="eastAsia" w:ascii="仿宋_GB2312" w:hAnsi="Arial Unicode MS" w:cs="Arial Unicode MS"/>
          <w:b w:val="0"/>
          <w:bCs/>
          <w:kern w:val="2"/>
          <w:sz w:val="28"/>
          <w:szCs w:val="28"/>
        </w:rPr>
      </w:pPr>
      <w:bookmarkStart w:id="54" w:name="_Toc314496158"/>
      <w:bookmarkStart w:id="55" w:name="_Toc313951561"/>
      <w:bookmarkStart w:id="56" w:name="_Toc320534548"/>
      <w:r>
        <w:rPr>
          <w:rFonts w:hint="eastAsia" w:ascii="仿宋_GB2312" w:hAnsi="Arial Unicode MS" w:cs="Arial Unicode MS"/>
          <w:b w:val="0"/>
          <w:bCs/>
          <w:kern w:val="2"/>
          <w:sz w:val="28"/>
          <w:szCs w:val="28"/>
          <w:highlight w:val="none"/>
        </w:rPr>
        <w:t>由于</w:t>
      </w:r>
      <w:r>
        <w:rPr>
          <w:rFonts w:hint="eastAsia" w:ascii="仿宋_GB2312" w:hAnsi="Arial Unicode MS" w:cs="Arial Unicode MS"/>
          <w:b w:val="0"/>
          <w:bCs/>
          <w:kern w:val="2"/>
          <w:sz w:val="28"/>
          <w:szCs w:val="28"/>
          <w:highlight w:val="none"/>
          <w:lang w:val="en-US" w:eastAsia="zh-CN"/>
        </w:rPr>
        <w:t>2020年市级转移支付资金包含在区农委“2020年中央市级资金”项目内，作为其子项目而存在，故本</w:t>
      </w:r>
      <w:r>
        <w:rPr>
          <w:rFonts w:hint="eastAsia" w:ascii="仿宋_GB2312" w:hAnsi="Arial Unicode MS" w:cs="Arial Unicode MS"/>
          <w:b w:val="0"/>
          <w:bCs/>
          <w:kern w:val="2"/>
          <w:sz w:val="28"/>
          <w:szCs w:val="28"/>
          <w:highlight w:val="none"/>
        </w:rPr>
        <w:t>项目</w:t>
      </w:r>
      <w:r>
        <w:rPr>
          <w:rFonts w:hint="eastAsia" w:ascii="仿宋_GB2312" w:hAnsi="Arial Unicode MS" w:cs="Arial Unicode MS"/>
          <w:b w:val="0"/>
          <w:bCs/>
          <w:kern w:val="2"/>
          <w:sz w:val="28"/>
          <w:szCs w:val="28"/>
          <w:highlight w:val="none"/>
          <w:lang w:val="en-US" w:eastAsia="zh-CN"/>
        </w:rPr>
        <w:t>未单独填报</w:t>
      </w:r>
      <w:r>
        <w:rPr>
          <w:rFonts w:hint="eastAsia" w:ascii="仿宋_GB2312" w:hAnsi="Arial Unicode MS" w:cs="Arial Unicode MS"/>
          <w:b w:val="0"/>
          <w:bCs/>
          <w:kern w:val="2"/>
          <w:sz w:val="28"/>
          <w:szCs w:val="28"/>
          <w:highlight w:val="none"/>
        </w:rPr>
        <w:t>绩效目标</w:t>
      </w:r>
      <w:r>
        <w:rPr>
          <w:rFonts w:hint="eastAsia" w:ascii="仿宋_GB2312" w:hAnsi="Arial Unicode MS" w:cs="Arial Unicode MS"/>
          <w:b w:val="0"/>
          <w:bCs/>
          <w:kern w:val="2"/>
          <w:sz w:val="28"/>
          <w:szCs w:val="28"/>
          <w:highlight w:val="none"/>
          <w:lang w:val="en-US" w:eastAsia="zh-CN"/>
        </w:rPr>
        <w:t>申报表（2021年转移支付资金不列入区农委部门预算，故不填报绩效目标）</w:t>
      </w:r>
      <w:r>
        <w:rPr>
          <w:rFonts w:hint="eastAsia" w:ascii="仿宋_GB2312" w:hAnsi="Arial Unicode MS" w:cs="Arial Unicode MS"/>
          <w:b w:val="0"/>
          <w:bCs/>
          <w:kern w:val="2"/>
          <w:sz w:val="28"/>
          <w:szCs w:val="28"/>
          <w:highlight w:val="none"/>
          <w:lang w:eastAsia="zh-CN"/>
        </w:rPr>
        <w:t>。</w:t>
      </w:r>
      <w:r>
        <w:rPr>
          <w:rFonts w:hint="eastAsia" w:ascii="仿宋_GB2312" w:hAnsi="Arial Unicode MS" w:cs="Arial Unicode MS"/>
          <w:b w:val="0"/>
          <w:bCs/>
          <w:kern w:val="2"/>
          <w:sz w:val="28"/>
          <w:szCs w:val="28"/>
        </w:rPr>
        <w:t>评价组按照《关于印发&lt;上海市财政项目支出预算绩效管理办法（试行）&gt;的通知》（沪财绩〔2020〕6号）、《关于印发202</w:t>
      </w:r>
      <w:r>
        <w:rPr>
          <w:rFonts w:hint="eastAsia" w:ascii="仿宋_GB2312" w:hAnsi="Arial Unicode MS" w:cs="Arial Unicode MS"/>
          <w:b w:val="0"/>
          <w:bCs/>
          <w:kern w:val="2"/>
          <w:sz w:val="28"/>
          <w:szCs w:val="28"/>
          <w:lang w:val="en-US" w:eastAsia="zh-CN"/>
        </w:rPr>
        <w:t>2</w:t>
      </w:r>
      <w:r>
        <w:rPr>
          <w:rFonts w:hint="eastAsia" w:ascii="仿宋_GB2312" w:hAnsi="Arial Unicode MS" w:cs="Arial Unicode MS"/>
          <w:b w:val="0"/>
          <w:bCs/>
          <w:kern w:val="2"/>
          <w:sz w:val="28"/>
          <w:szCs w:val="28"/>
        </w:rPr>
        <w:t>年崇明区预算绩效管理工作要点的通知》（沪崇财绩〔202</w:t>
      </w:r>
      <w:r>
        <w:rPr>
          <w:rFonts w:hint="eastAsia" w:ascii="仿宋_GB2312" w:hAnsi="Arial Unicode MS" w:cs="Arial Unicode MS"/>
          <w:b w:val="0"/>
          <w:bCs/>
          <w:kern w:val="2"/>
          <w:sz w:val="28"/>
          <w:szCs w:val="28"/>
          <w:lang w:val="en-US" w:eastAsia="zh-CN"/>
        </w:rPr>
        <w:t>2</w:t>
      </w:r>
      <w:r>
        <w:rPr>
          <w:rFonts w:hint="eastAsia" w:ascii="仿宋_GB2312" w:hAnsi="Arial Unicode MS" w:cs="Arial Unicode MS"/>
          <w:b w:val="0"/>
          <w:bCs/>
          <w:kern w:val="2"/>
          <w:sz w:val="28"/>
          <w:szCs w:val="28"/>
        </w:rPr>
        <w:t>〕1号）以及崇明区财政局对绩效目标的设定框架新要求，结合本项目的实际情况，重新梳理并调整项目总目标、</w:t>
      </w:r>
      <w:r>
        <w:rPr>
          <w:rFonts w:hint="eastAsia" w:ascii="仿宋_GB2312" w:hAnsi="Arial Unicode MS" w:cs="Arial Unicode MS"/>
          <w:b w:val="0"/>
          <w:bCs/>
          <w:kern w:val="2"/>
          <w:sz w:val="28"/>
          <w:szCs w:val="28"/>
          <w:lang w:val="en-US" w:eastAsia="zh-CN"/>
        </w:rPr>
        <w:t>2020-2021</w:t>
      </w:r>
      <w:r>
        <w:rPr>
          <w:rFonts w:hint="eastAsia" w:ascii="仿宋_GB2312" w:hAnsi="Arial Unicode MS" w:cs="Arial Unicode MS"/>
          <w:b w:val="0"/>
          <w:bCs/>
          <w:kern w:val="2"/>
          <w:sz w:val="28"/>
          <w:szCs w:val="28"/>
        </w:rPr>
        <w:t>年度绩效目标，并经</w:t>
      </w:r>
      <w:r>
        <w:rPr>
          <w:rFonts w:hint="eastAsia" w:ascii="仿宋_GB2312" w:hAnsi="Arial Unicode MS" w:cs="Arial Unicode MS"/>
          <w:b w:val="0"/>
          <w:bCs/>
          <w:kern w:val="2"/>
          <w:sz w:val="28"/>
          <w:szCs w:val="28"/>
          <w:lang w:val="en-US" w:eastAsia="zh-CN"/>
        </w:rPr>
        <w:t>预算</w:t>
      </w:r>
      <w:r>
        <w:rPr>
          <w:rFonts w:hint="eastAsia" w:ascii="仿宋_GB2312" w:hAnsi="Arial Unicode MS" w:cs="Arial Unicode MS"/>
          <w:b w:val="0"/>
          <w:bCs/>
          <w:kern w:val="2"/>
          <w:sz w:val="28"/>
          <w:szCs w:val="28"/>
        </w:rPr>
        <w:t>单位确认，具体如下：</w:t>
      </w:r>
    </w:p>
    <w:p>
      <w:pPr>
        <w:spacing w:line="500" w:lineRule="exact"/>
        <w:ind w:firstLine="562"/>
        <w:contextualSpacing/>
        <w:rPr>
          <w:rFonts w:ascii="仿宋_GB2312" w:hAnsi="Arial Unicode MS" w:cs="Arial Unicode MS"/>
          <w:b/>
          <w:kern w:val="2"/>
          <w:sz w:val="28"/>
          <w:szCs w:val="28"/>
        </w:rPr>
      </w:pPr>
      <w:r>
        <w:rPr>
          <w:rFonts w:hint="eastAsia" w:ascii="仿宋_GB2312" w:hAnsi="Arial Unicode MS" w:cs="Arial Unicode MS"/>
          <w:b/>
          <w:kern w:val="2"/>
          <w:sz w:val="28"/>
          <w:szCs w:val="28"/>
        </w:rPr>
        <w:t>1.总目标</w:t>
      </w:r>
    </w:p>
    <w:p>
      <w:pPr>
        <w:spacing w:line="500" w:lineRule="exact"/>
        <w:ind w:firstLine="560"/>
        <w:contextualSpacing/>
        <w:rPr>
          <w:rFonts w:ascii="仿宋_GB2312" w:hAnsi="仿宋_GB2312" w:cs="仿宋_GB2312"/>
          <w:kern w:val="2"/>
          <w:sz w:val="28"/>
          <w:szCs w:val="28"/>
        </w:rPr>
      </w:pPr>
      <w:r>
        <w:rPr>
          <w:rFonts w:hint="eastAsia" w:ascii="仿宋_GB2312" w:hAnsi="仿宋_GB2312" w:cs="仿宋_GB2312"/>
          <w:kern w:val="2"/>
          <w:sz w:val="28"/>
          <w:szCs w:val="28"/>
          <w:highlight w:val="none"/>
          <w:lang w:val="en-US" w:eastAsia="zh-CN"/>
        </w:rPr>
        <w:t>全面提升虹桥村核心区域的道路、桥梁等基础设施，实现村内主要道路和次要道路硬化率100%的目标，美化村内主干道路旁及主要河流岸坡的绿化效果，提升核心区域农宅的外观风貌，为村内民宿产业的繁荣发展打好基础，助推产业量质齐增，助力虹桥花乡创建国家3A级旅游景区</w:t>
      </w:r>
      <w:r>
        <w:rPr>
          <w:rFonts w:hint="eastAsia" w:ascii="仿宋_GB2312" w:hAnsi="仿宋_GB2312" w:cs="仿宋_GB2312"/>
          <w:kern w:val="2"/>
          <w:sz w:val="28"/>
          <w:szCs w:val="28"/>
          <w:highlight w:val="none"/>
          <w:lang w:eastAsia="zh-CN"/>
        </w:rPr>
        <w:t>；</w:t>
      </w:r>
      <w:r>
        <w:rPr>
          <w:rFonts w:hint="eastAsia" w:ascii="仿宋_GB2312" w:hAnsi="仿宋_GB2312" w:cs="仿宋_GB2312"/>
          <w:kern w:val="2"/>
          <w:sz w:val="28"/>
          <w:szCs w:val="28"/>
          <w:highlight w:val="none"/>
          <w:lang w:val="en-US" w:eastAsia="zh-CN"/>
        </w:rPr>
        <w:t>在核心区域设置标识标牌和文化牌，提升村庄文化软实力；吸引更多的游客前来虹桥村旅游，助力村内农民的人均可支配收入持续增长，为崇明区乃至上海市提供可复制、可推广的乡村振兴典范。</w:t>
      </w:r>
    </w:p>
    <w:p>
      <w:pPr>
        <w:spacing w:line="500" w:lineRule="exact"/>
        <w:ind w:firstLine="562"/>
        <w:contextualSpacing/>
        <w:rPr>
          <w:rFonts w:hint="eastAsia" w:ascii="仿宋_GB2312" w:hAnsi="Arial Unicode MS" w:eastAsia="仿宋_GB2312" w:cs="Arial Unicode MS"/>
          <w:b/>
          <w:kern w:val="2"/>
          <w:sz w:val="28"/>
          <w:szCs w:val="28"/>
          <w:lang w:eastAsia="zh-CN"/>
        </w:rPr>
      </w:pPr>
      <w:r>
        <w:rPr>
          <w:rFonts w:hint="eastAsia" w:ascii="仿宋_GB2312" w:hAnsi="Arial Unicode MS" w:cs="Arial Unicode MS"/>
          <w:b/>
          <w:kern w:val="2"/>
          <w:sz w:val="28"/>
          <w:szCs w:val="28"/>
        </w:rPr>
        <w:t>2.</w:t>
      </w:r>
      <w:r>
        <w:rPr>
          <w:rFonts w:hint="eastAsia" w:ascii="仿宋_GB2312" w:hAnsi="Arial Unicode MS" w:cs="Arial Unicode MS"/>
          <w:b/>
          <w:kern w:val="2"/>
          <w:sz w:val="28"/>
          <w:szCs w:val="28"/>
          <w:lang w:val="en-US" w:eastAsia="zh-CN"/>
        </w:rPr>
        <w:t>2020-2021</w:t>
      </w:r>
      <w:r>
        <w:rPr>
          <w:rFonts w:hint="eastAsia" w:ascii="仿宋_GB2312" w:hAnsi="Arial Unicode MS" w:cs="Arial Unicode MS"/>
          <w:b/>
          <w:kern w:val="2"/>
          <w:sz w:val="28"/>
          <w:szCs w:val="28"/>
        </w:rPr>
        <w:t>年度绩效目标</w:t>
      </w:r>
    </w:p>
    <w:p>
      <w:pPr>
        <w:spacing w:line="500" w:lineRule="exact"/>
        <w:ind w:firstLine="567" w:firstLineChars="0"/>
        <w:contextualSpacing/>
        <w:rPr>
          <w:rFonts w:ascii="仿宋_GB2312" w:hAnsi="Calibri" w:cs="Calibri"/>
          <w:b/>
          <w:kern w:val="2"/>
          <w:sz w:val="28"/>
          <w:szCs w:val="28"/>
        </w:rPr>
      </w:pPr>
      <w:r>
        <w:rPr>
          <w:rFonts w:hint="eastAsia" w:ascii="仿宋_GB2312" w:hAnsi="Calibri" w:cs="Calibri"/>
          <w:b/>
          <w:kern w:val="2"/>
          <w:sz w:val="28"/>
          <w:szCs w:val="28"/>
        </w:rPr>
        <w:t>（1）产出类目标</w:t>
      </w:r>
    </w:p>
    <w:p>
      <w:pPr>
        <w:widowControl w:val="0"/>
        <w:numPr>
          <w:ilvl w:val="0"/>
          <w:numId w:val="1"/>
        </w:numPr>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数量方面：完成村内道路工程建设、桥梁工程、环境风貌提升</w:t>
      </w:r>
      <w:r>
        <w:rPr>
          <w:rFonts w:hint="eastAsia" w:ascii="仿宋_GB2312" w:cs="Calibri"/>
          <w:kern w:val="2"/>
          <w:sz w:val="28"/>
          <w:szCs w:val="21"/>
          <w:lang w:val="en-US" w:eastAsia="zh-CN" w:bidi="ar-SA"/>
        </w:rPr>
        <w:t>等</w:t>
      </w:r>
      <w:r>
        <w:rPr>
          <w:rFonts w:hint="eastAsia" w:ascii="仿宋_GB2312" w:hAnsi="Calibri" w:eastAsia="仿宋_GB2312" w:cs="Calibri"/>
          <w:kern w:val="2"/>
          <w:sz w:val="28"/>
          <w:szCs w:val="21"/>
          <w:lang w:val="en-US" w:eastAsia="zh-CN" w:bidi="ar-SA"/>
        </w:rPr>
        <w:t>共计8个方面的工程建设</w:t>
      </w:r>
      <w:r>
        <w:rPr>
          <w:rFonts w:hint="eastAsia" w:ascii="仿宋_GB2312" w:cs="Calibri"/>
          <w:kern w:val="2"/>
          <w:sz w:val="28"/>
          <w:szCs w:val="21"/>
          <w:lang w:val="en-US" w:eastAsia="zh-CN" w:bidi="ar-SA"/>
        </w:rPr>
        <w:t>任务</w:t>
      </w:r>
      <w:r>
        <w:rPr>
          <w:rFonts w:hint="eastAsia" w:ascii="仿宋_GB2312" w:hAnsi="Calibri" w:eastAsia="仿宋_GB2312" w:cs="Calibri"/>
          <w:kern w:val="2"/>
          <w:sz w:val="28"/>
          <w:szCs w:val="21"/>
          <w:lang w:val="en-US" w:eastAsia="zh-CN" w:bidi="ar-SA"/>
        </w:rPr>
        <w:t>；</w:t>
      </w:r>
    </w:p>
    <w:p>
      <w:pPr>
        <w:widowControl w:val="0"/>
        <w:numPr>
          <w:ilvl w:val="0"/>
          <w:numId w:val="1"/>
        </w:numPr>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质量方面：项目顺利通过市级、区级乡村振兴示范村验收</w:t>
      </w:r>
      <w:r>
        <w:rPr>
          <w:rFonts w:hint="eastAsia" w:ascii="仿宋_GB2312" w:cs="Calibri"/>
          <w:kern w:val="2"/>
          <w:sz w:val="28"/>
          <w:szCs w:val="21"/>
          <w:lang w:val="en-US" w:eastAsia="zh-CN" w:bidi="ar-SA"/>
        </w:rPr>
        <w:t>、工程建设质量全面达标</w:t>
      </w:r>
      <w:r>
        <w:rPr>
          <w:rFonts w:hint="eastAsia" w:ascii="仿宋_GB2312" w:hAnsi="Calibri" w:eastAsia="仿宋_GB2312" w:cs="Calibri"/>
          <w:kern w:val="2"/>
          <w:sz w:val="28"/>
          <w:szCs w:val="21"/>
          <w:lang w:val="en-US" w:eastAsia="zh-CN" w:bidi="ar-SA"/>
        </w:rPr>
        <w:t>；</w:t>
      </w:r>
    </w:p>
    <w:p>
      <w:pPr>
        <w:widowControl w:val="0"/>
        <w:numPr>
          <w:ilvl w:val="0"/>
          <w:numId w:val="1"/>
        </w:numPr>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时效方面：按照项目设计方案，项目</w:t>
      </w:r>
      <w:r>
        <w:rPr>
          <w:rFonts w:hint="eastAsia" w:ascii="仿宋_GB2312" w:cs="Calibri"/>
          <w:kern w:val="2"/>
          <w:sz w:val="28"/>
          <w:szCs w:val="21"/>
          <w:lang w:val="en-US" w:eastAsia="zh-CN" w:bidi="ar-SA"/>
        </w:rPr>
        <w:t>需</w:t>
      </w:r>
      <w:r>
        <w:rPr>
          <w:rFonts w:hint="eastAsia" w:ascii="仿宋_GB2312" w:hAnsi="Calibri" w:eastAsia="仿宋_GB2312" w:cs="Calibri"/>
          <w:kern w:val="2"/>
          <w:sz w:val="28"/>
          <w:szCs w:val="21"/>
          <w:lang w:val="en-US" w:eastAsia="zh-CN" w:bidi="ar-SA"/>
        </w:rPr>
        <w:t>在2020年5月底前完成前期准备工作，2020年12月底前完成主体建设，2021年6月底前全面完成建设。</w:t>
      </w:r>
    </w:p>
    <w:p>
      <w:pPr>
        <w:spacing w:line="500" w:lineRule="exact"/>
        <w:ind w:left="560" w:firstLine="0" w:firstLineChars="0"/>
        <w:contextualSpacing/>
        <w:rPr>
          <w:rFonts w:ascii="仿宋_GB2312" w:hAnsi="Calibri" w:cs="Calibri"/>
          <w:b/>
          <w:kern w:val="2"/>
          <w:sz w:val="28"/>
          <w:szCs w:val="28"/>
        </w:rPr>
      </w:pPr>
      <w:r>
        <w:rPr>
          <w:rFonts w:hint="eastAsia" w:ascii="仿宋_GB2312" w:hAnsi="Calibri" w:cs="Calibri"/>
          <w:b/>
          <w:kern w:val="2"/>
          <w:sz w:val="28"/>
          <w:szCs w:val="28"/>
        </w:rPr>
        <w:t>（</w:t>
      </w:r>
      <w:r>
        <w:rPr>
          <w:rFonts w:ascii="仿宋_GB2312" w:hAnsi="Calibri" w:cs="Calibri"/>
          <w:b/>
          <w:kern w:val="2"/>
          <w:sz w:val="28"/>
          <w:szCs w:val="28"/>
        </w:rPr>
        <w:t>2</w:t>
      </w:r>
      <w:r>
        <w:rPr>
          <w:rFonts w:hint="eastAsia" w:ascii="仿宋_GB2312" w:hAnsi="Calibri" w:cs="Calibri"/>
          <w:b/>
          <w:kern w:val="2"/>
          <w:sz w:val="28"/>
          <w:szCs w:val="28"/>
        </w:rPr>
        <w:t>）效果类目标</w:t>
      </w:r>
    </w:p>
    <w:p>
      <w:pPr>
        <w:widowControl w:val="0"/>
        <w:numPr>
          <w:ilvl w:val="0"/>
          <w:numId w:val="1"/>
        </w:numPr>
        <w:tabs>
          <w:tab w:val="left" w:pos="634"/>
        </w:tabs>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经济效益方面：完成</w:t>
      </w:r>
      <w:r>
        <w:rPr>
          <w:rFonts w:hint="eastAsia" w:ascii="仿宋_GB2312" w:cs="Calibri"/>
          <w:kern w:val="2"/>
          <w:sz w:val="28"/>
          <w:szCs w:val="21"/>
          <w:lang w:val="en-US" w:eastAsia="zh-CN" w:bidi="ar-SA"/>
        </w:rPr>
        <w:t>项目设计方案目标：</w:t>
      </w:r>
      <w:r>
        <w:rPr>
          <w:rFonts w:hint="eastAsia" w:ascii="仿宋_GB2312" w:hAnsi="Calibri" w:eastAsia="仿宋_GB2312" w:cs="Calibri"/>
          <w:kern w:val="2"/>
          <w:sz w:val="28"/>
          <w:szCs w:val="21"/>
          <w:lang w:val="en-US" w:eastAsia="zh-CN" w:bidi="ar-SA"/>
        </w:rPr>
        <w:t>村集体年增收66万元及以上</w:t>
      </w:r>
      <w:r>
        <w:rPr>
          <w:rFonts w:hint="eastAsia" w:ascii="仿宋_GB2312" w:cs="Calibri"/>
          <w:kern w:val="2"/>
          <w:sz w:val="28"/>
          <w:szCs w:val="21"/>
          <w:lang w:val="en-US" w:eastAsia="zh-CN" w:bidi="ar-SA"/>
        </w:rPr>
        <w:t>，</w:t>
      </w:r>
      <w:r>
        <w:rPr>
          <w:rFonts w:hint="eastAsia" w:ascii="仿宋_GB2312" w:hAnsi="Calibri" w:eastAsia="仿宋_GB2312" w:cs="Calibri"/>
          <w:kern w:val="2"/>
          <w:sz w:val="28"/>
          <w:szCs w:val="21"/>
          <w:lang w:val="en-US" w:eastAsia="zh-CN" w:bidi="ar-SA"/>
        </w:rPr>
        <w:t>2021年虹桥村民宿产业年产值超</w:t>
      </w:r>
      <w:r>
        <w:rPr>
          <w:rFonts w:hint="eastAsia" w:ascii="仿宋_GB2312" w:cs="Calibri"/>
          <w:kern w:val="2"/>
          <w:sz w:val="28"/>
          <w:szCs w:val="21"/>
          <w:lang w:val="en-US" w:eastAsia="zh-CN" w:bidi="ar-SA"/>
        </w:rPr>
        <w:t>过2019年水平</w:t>
      </w:r>
      <w:r>
        <w:rPr>
          <w:rFonts w:hint="eastAsia" w:ascii="仿宋_GB2312" w:hAnsi="Calibri" w:eastAsia="仿宋_GB2312" w:cs="Calibri"/>
          <w:kern w:val="2"/>
          <w:sz w:val="28"/>
          <w:szCs w:val="21"/>
          <w:lang w:val="en-US" w:eastAsia="zh-CN" w:bidi="ar-SA"/>
        </w:rPr>
        <w:t>；</w:t>
      </w:r>
    </w:p>
    <w:p>
      <w:pPr>
        <w:widowControl w:val="0"/>
        <w:numPr>
          <w:ilvl w:val="0"/>
          <w:numId w:val="1"/>
        </w:numPr>
        <w:tabs>
          <w:tab w:val="left" w:pos="634"/>
        </w:tabs>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社会效益方面：促进村内民宿产业质量提升，农民增收来源增加3类及以上，村内农民人均可支配收入年均增长率</w:t>
      </w:r>
      <w:r>
        <w:rPr>
          <w:rFonts w:hint="eastAsia" w:ascii="仿宋_GB2312" w:cs="Calibri"/>
          <w:kern w:val="2"/>
          <w:sz w:val="28"/>
          <w:szCs w:val="21"/>
          <w:lang w:val="en-US" w:eastAsia="zh-CN" w:bidi="ar-SA"/>
        </w:rPr>
        <w:t>超过全区平均水平</w:t>
      </w:r>
      <w:r>
        <w:rPr>
          <w:rFonts w:hint="eastAsia" w:ascii="仿宋_GB2312" w:hAnsi="Calibri" w:eastAsia="仿宋_GB2312" w:cs="Calibri"/>
          <w:kern w:val="2"/>
          <w:sz w:val="28"/>
          <w:szCs w:val="21"/>
          <w:lang w:val="en-US" w:eastAsia="zh-CN" w:bidi="ar-SA"/>
        </w:rPr>
        <w:t>，提升村庄文化软实力，虹桥村获评区级及以上荣誉1项及以上，创成国家3A级旅游景区1家，2021年虹桥村全年旅游人次数同比2019年、2020年有增长，村内主要道路和次要道路硬化率达到100%，未发生施工安全事故；</w:t>
      </w:r>
    </w:p>
    <w:p>
      <w:pPr>
        <w:widowControl w:val="0"/>
        <w:numPr>
          <w:ilvl w:val="0"/>
          <w:numId w:val="1"/>
        </w:numPr>
        <w:tabs>
          <w:tab w:val="left" w:pos="634"/>
        </w:tabs>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生态效益方面：村内主干道路、河道绿化美观度较建设前提升，增加群众公共绿地及休闲活动空间供给，村内核心区域民宅风貌较建设前提升；</w:t>
      </w:r>
    </w:p>
    <w:p>
      <w:pPr>
        <w:widowControl w:val="0"/>
        <w:numPr>
          <w:ilvl w:val="0"/>
          <w:numId w:val="1"/>
        </w:numPr>
        <w:tabs>
          <w:tab w:val="left" w:pos="634"/>
        </w:tabs>
        <w:spacing w:line="500" w:lineRule="exact"/>
        <w:ind w:left="980" w:hanging="420" w:firstLineChars="0"/>
        <w:contextualSpacing/>
        <w:jc w:val="both"/>
        <w:rPr>
          <w:rFonts w:ascii="仿宋_GB2312"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可持续影响方面：项目新建基础设施和绿化养护管理制度健全且执行有效，村域经济社会统计数据底册完整，信息公开规范，沟通协调机制有效，村民参与度达到85%及以上，村民对项目实施内容的认可度达到80%及以上，新建公共设施利用率达到</w:t>
      </w:r>
      <w:r>
        <w:rPr>
          <w:rFonts w:hint="eastAsia" w:ascii="仿宋_GB2312" w:cs="Calibri"/>
          <w:kern w:val="2"/>
          <w:sz w:val="28"/>
          <w:szCs w:val="21"/>
          <w:lang w:val="en-US" w:eastAsia="zh-CN" w:bidi="ar-SA"/>
        </w:rPr>
        <w:t>6</w:t>
      </w:r>
      <w:r>
        <w:rPr>
          <w:rFonts w:hint="eastAsia" w:ascii="仿宋_GB2312" w:hAnsi="Calibri" w:eastAsia="仿宋_GB2312" w:cs="Calibri"/>
          <w:kern w:val="2"/>
          <w:sz w:val="28"/>
          <w:szCs w:val="21"/>
          <w:lang w:val="en-US" w:eastAsia="zh-CN" w:bidi="ar-SA"/>
        </w:rPr>
        <w:t>0%及以上，村民对示范村建设工作的知晓度达到95%及以上；</w:t>
      </w:r>
    </w:p>
    <w:p>
      <w:pPr>
        <w:widowControl w:val="0"/>
        <w:numPr>
          <w:ilvl w:val="0"/>
          <w:numId w:val="1"/>
        </w:numPr>
        <w:tabs>
          <w:tab w:val="left" w:pos="634"/>
        </w:tabs>
        <w:spacing w:line="500" w:lineRule="exact"/>
        <w:ind w:left="980" w:hanging="420" w:firstLineChars="0"/>
        <w:contextualSpacing/>
        <w:jc w:val="both"/>
        <w:rPr>
          <w:rFonts w:ascii="Calibri" w:hAnsi="Calibri" w:eastAsia="仿宋_GB2312" w:cs="Calibri"/>
          <w:kern w:val="2"/>
          <w:sz w:val="28"/>
          <w:szCs w:val="21"/>
          <w:lang w:val="en-US" w:eastAsia="zh-CN" w:bidi="ar-SA"/>
        </w:rPr>
      </w:pPr>
      <w:r>
        <w:rPr>
          <w:rFonts w:hint="eastAsia" w:ascii="仿宋_GB2312" w:hAnsi="Calibri" w:eastAsia="仿宋_GB2312" w:cs="Calibri"/>
          <w:kern w:val="2"/>
          <w:sz w:val="28"/>
          <w:szCs w:val="21"/>
          <w:lang w:val="en-US" w:eastAsia="zh-CN" w:bidi="ar-SA"/>
        </w:rPr>
        <w:t>满意度方面：村民满意度达到85%及以上，农宅改造农户满意度达到95%及以上。</w:t>
      </w:r>
    </w:p>
    <w:p>
      <w:pPr>
        <w:spacing w:line="500" w:lineRule="exact"/>
        <w:ind w:firstLine="0" w:firstLineChars="0"/>
        <w:contextualSpacing/>
        <w:jc w:val="center"/>
        <w:rPr>
          <w:rFonts w:ascii="仿宋_GB2312" w:hAnsi="Microsoft JhengHei" w:cs="仿宋_GB2312"/>
          <w:b/>
          <w:bCs/>
          <w:kern w:val="2"/>
          <w:sz w:val="24"/>
          <w:szCs w:val="24"/>
        </w:rPr>
      </w:pPr>
      <w:r>
        <w:rPr>
          <w:rFonts w:hint="eastAsia" w:ascii="仿宋_GB2312" w:hAnsi="Microsoft JhengHei" w:cs="仿宋_GB2312"/>
          <w:b/>
          <w:bCs/>
          <w:kern w:val="2"/>
          <w:sz w:val="24"/>
          <w:szCs w:val="24"/>
        </w:rPr>
        <w:t>表</w:t>
      </w:r>
      <w:r>
        <w:rPr>
          <w:rFonts w:hint="eastAsia" w:ascii="仿宋_GB2312" w:hAnsi="Microsoft JhengHei" w:cs="仿宋_GB2312"/>
          <w:b/>
          <w:bCs/>
          <w:kern w:val="2"/>
          <w:sz w:val="24"/>
          <w:szCs w:val="24"/>
          <w:lang w:val="en-US" w:eastAsia="zh-CN"/>
        </w:rPr>
        <w:t>1-7</w:t>
      </w:r>
      <w:r>
        <w:rPr>
          <w:rFonts w:hint="eastAsia" w:ascii="仿宋_GB2312" w:hAnsi="Microsoft JhengHei" w:cs="仿宋_GB2312"/>
          <w:b/>
          <w:bCs/>
          <w:kern w:val="2"/>
          <w:sz w:val="24"/>
          <w:szCs w:val="24"/>
        </w:rPr>
        <w:t xml:space="preserve"> 年度绩效目标</w:t>
      </w:r>
    </w:p>
    <w:tbl>
      <w:tblPr>
        <w:tblStyle w:val="14"/>
        <w:tblW w:w="8544" w:type="dxa"/>
        <w:tblInd w:w="-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1308"/>
        <w:gridCol w:w="2628"/>
        <w:gridCol w:w="1560"/>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32"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b/>
                <w:kern w:val="2"/>
                <w:sz w:val="21"/>
                <w:szCs w:val="21"/>
              </w:rPr>
            </w:pPr>
            <w:r>
              <w:rPr>
                <w:rFonts w:hint="eastAsia" w:ascii="仿宋_GB2312" w:hAnsi="黑体" w:cs="Times New Roman"/>
                <w:b/>
                <w:kern w:val="2"/>
                <w:sz w:val="21"/>
                <w:szCs w:val="21"/>
              </w:rPr>
              <w:t>一级目标</w:t>
            </w:r>
          </w:p>
        </w:tc>
        <w:tc>
          <w:tcPr>
            <w:tcW w:w="130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b/>
                <w:kern w:val="2"/>
                <w:sz w:val="21"/>
                <w:szCs w:val="21"/>
              </w:rPr>
            </w:pPr>
            <w:r>
              <w:rPr>
                <w:rFonts w:hint="eastAsia" w:ascii="仿宋_GB2312" w:hAnsi="黑体" w:cs="Times New Roman"/>
                <w:b/>
                <w:kern w:val="2"/>
                <w:sz w:val="21"/>
                <w:szCs w:val="21"/>
              </w:rPr>
              <w:t>二级目标</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b/>
                <w:kern w:val="2"/>
                <w:sz w:val="21"/>
                <w:szCs w:val="21"/>
              </w:rPr>
            </w:pPr>
            <w:r>
              <w:rPr>
                <w:rFonts w:hint="eastAsia" w:ascii="仿宋_GB2312" w:hAnsi="黑体" w:cs="Times New Roman"/>
                <w:b/>
                <w:kern w:val="2"/>
                <w:sz w:val="21"/>
                <w:szCs w:val="21"/>
              </w:rPr>
              <w:t>三级目标</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b/>
                <w:kern w:val="2"/>
                <w:sz w:val="21"/>
                <w:szCs w:val="21"/>
              </w:rPr>
            </w:pPr>
            <w:r>
              <w:rPr>
                <w:rFonts w:hint="eastAsia" w:ascii="仿宋_GB2312" w:hAnsi="黑体" w:cs="Times New Roman"/>
                <w:b/>
                <w:kern w:val="2"/>
                <w:sz w:val="21"/>
                <w:szCs w:val="21"/>
              </w:rPr>
              <w:t>目标值</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b/>
                <w:kern w:val="2"/>
                <w:sz w:val="21"/>
                <w:szCs w:val="21"/>
              </w:rPr>
            </w:pPr>
            <w:r>
              <w:rPr>
                <w:rFonts w:hint="eastAsia" w:ascii="仿宋_GB2312" w:hAnsi="黑体" w:cs="Times New Roman"/>
                <w:b/>
                <w:kern w:val="2"/>
                <w:sz w:val="21"/>
                <w:szCs w:val="21"/>
              </w:rPr>
              <w:t>目标值依据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产出目标</w:t>
            </w: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数量目标</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完成道路工程建设</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51913平方米</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完成标识标牌建设</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2项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金三角区域公共设施修缮及配套</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5项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完成水系工程</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rPr>
            </w:pPr>
            <w:r>
              <w:rPr>
                <w:rFonts w:hint="eastAsia" w:ascii="仿宋_GB2312" w:hAnsi="黑体" w:cs="Times New Roman"/>
                <w:kern w:val="2"/>
                <w:sz w:val="21"/>
                <w:szCs w:val="21"/>
                <w:lang w:val="en-US" w:eastAsia="zh-CN"/>
              </w:rPr>
              <w:t>5项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完成环境风貌提升工程</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4项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完成桥梁工程</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2项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完成景观绿化提升工程</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5项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新建太阳能路灯</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32盏</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发改委批复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质量目标</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区级乡村振兴示范村验收</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通过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市级乡村振兴示范村验收</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通过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仿宋_GB2312" w:cs="仿宋_GB2312"/>
                <w:color w:val="000000"/>
                <w:kern w:val="0"/>
                <w:sz w:val="21"/>
                <w:szCs w:val="21"/>
                <w:lang w:val="en-US" w:eastAsia="zh-CN"/>
              </w:rPr>
              <w:t>质保期内工程建设质量保障情况</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达标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时效目标</w:t>
            </w:r>
          </w:p>
        </w:tc>
        <w:tc>
          <w:tcPr>
            <w:tcW w:w="2628" w:type="dxa"/>
            <w:vAlign w:val="center"/>
          </w:tcPr>
          <w:p>
            <w:pPr>
              <w:widowControl/>
              <w:spacing w:line="240" w:lineRule="auto"/>
              <w:ind w:firstLine="0" w:firstLineChars="0"/>
              <w:contextualSpacing w:val="0"/>
              <w:jc w:val="center"/>
              <w:rPr>
                <w:rFonts w:hint="eastAsia" w:ascii="仿宋_GB2312" w:hAnsi="黑体" w:cs="Times New Roman"/>
                <w:kern w:val="2"/>
                <w:sz w:val="21"/>
                <w:szCs w:val="21"/>
                <w:lang w:val="en-US" w:eastAsia="zh-CN"/>
              </w:rPr>
            </w:pPr>
            <w:r>
              <w:rPr>
                <w:rFonts w:hint="eastAsia" w:ascii="仿宋_GB2312" w:hAnsi="宋体" w:cs="宋体"/>
                <w:color w:val="000000"/>
                <w:kern w:val="0"/>
                <w:sz w:val="21"/>
                <w:szCs w:val="21"/>
                <w:lang w:val="en-US" w:eastAsia="zh-CN"/>
              </w:rPr>
              <w:t>项目准备工作及完成立项及时性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2020年5月底前完成</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黑体" w:cs="Times New Roman"/>
                <w:kern w:val="2"/>
                <w:sz w:val="21"/>
                <w:szCs w:val="21"/>
                <w:lang w:val="en-US" w:eastAsia="zh-CN"/>
              </w:rPr>
            </w:pPr>
            <w:r>
              <w:rPr>
                <w:rFonts w:hint="eastAsia" w:ascii="仿宋_GB2312" w:hAnsi="宋体" w:cs="宋体"/>
                <w:color w:val="000000"/>
                <w:kern w:val="0"/>
                <w:sz w:val="21"/>
                <w:szCs w:val="21"/>
                <w:lang w:val="en-US" w:eastAsia="zh-CN"/>
              </w:rPr>
              <w:t>项目主体工程建设完成及时性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eastAsia="仿宋_GB2312" w:cs="Times New Roman"/>
                <w:kern w:val="2"/>
                <w:sz w:val="21"/>
                <w:szCs w:val="21"/>
                <w:lang w:val="en-US" w:eastAsia="zh-CN"/>
              </w:rPr>
              <w:t>2020年12月底前完成</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default" w:ascii="仿宋_GB2312" w:hAnsi="黑体" w:eastAsia="仿宋_GB2312" w:cs="Times New Roman"/>
                <w:kern w:val="2"/>
                <w:sz w:val="21"/>
                <w:szCs w:val="21"/>
                <w:lang w:val="en-US" w:eastAsia="zh-CN" w:bidi="ar-SA"/>
              </w:rPr>
            </w:pPr>
            <w:r>
              <w:rPr>
                <w:rFonts w:hint="eastAsia" w:ascii="仿宋_GB2312" w:hAnsi="黑体" w:eastAsia="仿宋_GB2312" w:cs="Times New Roman"/>
                <w:kern w:val="2"/>
                <w:sz w:val="21"/>
                <w:szCs w:val="21"/>
                <w:lang w:val="en-US" w:eastAsia="zh-CN"/>
              </w:rPr>
              <w:t>项目</w:t>
            </w:r>
            <w:r>
              <w:rPr>
                <w:rFonts w:hint="eastAsia" w:ascii="仿宋_GB2312" w:hAnsi="黑体" w:cs="Times New Roman"/>
                <w:kern w:val="2"/>
                <w:sz w:val="21"/>
                <w:szCs w:val="21"/>
                <w:lang w:val="en-US" w:eastAsia="zh-CN"/>
              </w:rPr>
              <w:t>全面完成</w:t>
            </w:r>
            <w:r>
              <w:rPr>
                <w:rFonts w:hint="eastAsia" w:ascii="仿宋_GB2312" w:hAnsi="黑体" w:eastAsia="仿宋_GB2312" w:cs="Times New Roman"/>
                <w:kern w:val="2"/>
                <w:sz w:val="21"/>
                <w:szCs w:val="21"/>
                <w:lang w:val="en-US" w:eastAsia="zh-CN"/>
              </w:rPr>
              <w:t>建设及时性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2021年6月底前完成</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市级文件要求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效益目标</w:t>
            </w: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经济效益</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村集体年增收</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≥66万元</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2021年虹桥村民宿产业年产值</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＞1800万元</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基于2019年度数据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社会效益</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促进村内民宿产业质量提升</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促进</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基于2019年度数据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丰富农民增收来源</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≥3类</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村内</w:t>
            </w:r>
            <w:r>
              <w:rPr>
                <w:rFonts w:hint="eastAsia" w:ascii="仿宋_GB2312" w:hAnsi="黑体" w:cs="Times New Roman"/>
                <w:kern w:val="2"/>
                <w:sz w:val="21"/>
                <w:szCs w:val="21"/>
              </w:rPr>
              <w:t>农民人均可支配收入</w:t>
            </w:r>
            <w:r>
              <w:rPr>
                <w:rFonts w:hint="eastAsia" w:ascii="仿宋_GB2312" w:hAnsi="黑体" w:cs="Times New Roman"/>
                <w:kern w:val="2"/>
                <w:sz w:val="21"/>
                <w:szCs w:val="21"/>
                <w:lang w:val="en-US" w:eastAsia="zh-CN"/>
              </w:rPr>
              <w:t>年均增长率</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＞9%</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崇明区2019-</w:t>
            </w:r>
          </w:p>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2021年</w:t>
            </w:r>
            <w:r>
              <w:rPr>
                <w:rFonts w:hint="eastAsia" w:ascii="仿宋_GB2312" w:hAnsi="黑体" w:cs="Times New Roman"/>
                <w:kern w:val="2"/>
                <w:sz w:val="21"/>
                <w:szCs w:val="21"/>
              </w:rPr>
              <w:t>农民人均可支配收入</w:t>
            </w:r>
            <w:r>
              <w:rPr>
                <w:rFonts w:hint="eastAsia" w:ascii="仿宋_GB2312" w:hAnsi="黑体" w:cs="Times New Roman"/>
                <w:kern w:val="2"/>
                <w:sz w:val="21"/>
                <w:szCs w:val="21"/>
                <w:lang w:val="en-US" w:eastAsia="zh-CN"/>
              </w:rPr>
              <w:t>年均增长率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highlight w:val="yellow"/>
                <w:lang w:val="en-US" w:eastAsia="zh-CN" w:bidi="ar-SA"/>
              </w:rPr>
            </w:pPr>
            <w:r>
              <w:rPr>
                <w:rFonts w:hint="eastAsia" w:ascii="仿宋_GB2312" w:hAnsi="黑体" w:cs="Times New Roman"/>
                <w:kern w:val="2"/>
                <w:sz w:val="21"/>
                <w:szCs w:val="21"/>
                <w:lang w:val="en-US" w:eastAsia="zh-CN" w:bidi="ar-SA"/>
              </w:rPr>
              <w:t>提升村庄文化软实力</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highlight w:val="yellow"/>
                <w:lang w:val="en-US" w:eastAsia="zh-CN" w:bidi="ar-SA"/>
              </w:rPr>
            </w:pPr>
            <w:r>
              <w:rPr>
                <w:rFonts w:hint="eastAsia" w:ascii="仿宋_GB2312" w:hAnsi="黑体" w:cs="Times New Roman"/>
                <w:kern w:val="2"/>
                <w:sz w:val="21"/>
                <w:szCs w:val="21"/>
                <w:highlight w:val="none"/>
                <w:lang w:val="en-US" w:eastAsia="zh-CN" w:bidi="ar-SA"/>
              </w:rPr>
              <w:t>提升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highlight w:val="yellow"/>
                <w:lang w:val="en-US" w:eastAsia="zh-CN" w:bidi="ar-SA"/>
              </w:rPr>
            </w:pPr>
            <w:r>
              <w:rPr>
                <w:rFonts w:hint="eastAsia" w:ascii="仿宋_GB2312" w:hAnsi="黑体" w:cs="Times New Roman"/>
                <w:kern w:val="2"/>
                <w:sz w:val="21"/>
                <w:szCs w:val="21"/>
                <w:highlight w:val="none"/>
                <w:lang w:val="en-US" w:eastAsia="zh-CN"/>
              </w:rPr>
              <w:t>项目设计方案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创成国家3A级旅游景区</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1家</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r>
              <w:rPr>
                <w:rFonts w:hint="eastAsia" w:ascii="仿宋_GB2312" w:hAnsi="黑体" w:cs="Times New Roman"/>
                <w:kern w:val="2"/>
                <w:sz w:val="21"/>
                <w:szCs w:val="21"/>
                <w:lang w:val="en-US" w:eastAsia="zh-CN"/>
              </w:rPr>
              <w:t>项目</w:t>
            </w:r>
            <w:r>
              <w:rPr>
                <w:rFonts w:hint="eastAsia" w:ascii="仿宋_GB2312" w:hAnsi="黑体" w:cs="Times New Roman"/>
                <w:kern w:val="2"/>
                <w:sz w:val="21"/>
                <w:szCs w:val="21"/>
              </w:rPr>
              <w:t>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bidi="ar-SA"/>
              </w:rPr>
            </w:pPr>
            <w:r>
              <w:rPr>
                <w:rFonts w:hint="eastAsia" w:ascii="仿宋_GB2312" w:hAnsi="黑体" w:cs="Times New Roman"/>
                <w:kern w:val="2"/>
                <w:sz w:val="21"/>
                <w:szCs w:val="21"/>
                <w:lang w:val="en-US" w:eastAsia="zh-CN" w:bidi="ar-SA"/>
              </w:rPr>
              <w:t>全年旅游人次数</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＞35万人次</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w:t>
            </w:r>
            <w:r>
              <w:rPr>
                <w:rFonts w:hint="eastAsia" w:ascii="仿宋_GB2312" w:hAnsi="黑体" w:cs="Times New Roman"/>
                <w:kern w:val="2"/>
                <w:sz w:val="21"/>
                <w:szCs w:val="21"/>
              </w:rPr>
              <w:t>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虹桥村获评区级及以上荣誉</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≥1项</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村内主要道路和次要道路硬化率</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100%</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施工安全事故发生数</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0</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安全施工要求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生态效益</w:t>
            </w: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rPr>
            </w:pPr>
            <w:r>
              <w:rPr>
                <w:rFonts w:hint="eastAsia" w:ascii="仿宋_GB2312" w:hAnsi="黑体" w:cs="Times New Roman"/>
                <w:kern w:val="2"/>
                <w:sz w:val="21"/>
                <w:szCs w:val="21"/>
                <w:lang w:val="en-US" w:eastAsia="zh-CN"/>
              </w:rPr>
              <w:t>村内主干道路、河道绿化美观度提升情况</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较建设前提升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村内核心区域农宅风貌提升情况</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较建设前提升</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增加群众公共绿地及休闲活动空间供给</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增加</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rPr>
            </w:pPr>
            <w:r>
              <w:rPr>
                <w:rFonts w:hint="eastAsia" w:ascii="仿宋_GB2312" w:hAnsi="黑体" w:cs="Times New Roman"/>
                <w:kern w:val="2"/>
                <w:sz w:val="21"/>
                <w:szCs w:val="21"/>
                <w:lang w:val="en-US" w:eastAsia="zh-CN"/>
              </w:rPr>
              <w:t>可持续影响</w:t>
            </w:r>
          </w:p>
        </w:tc>
        <w:tc>
          <w:tcPr>
            <w:tcW w:w="2628" w:type="dxa"/>
            <w:vAlign w:val="center"/>
          </w:tcPr>
          <w:p>
            <w:pPr>
              <w:widowControl/>
              <w:spacing w:line="240" w:lineRule="auto"/>
              <w:ind w:firstLine="0" w:firstLineChars="0"/>
              <w:contextualSpacing w:val="0"/>
              <w:jc w:val="center"/>
              <w:rPr>
                <w:rFonts w:hint="eastAsia" w:ascii="仿宋_GB2312" w:hAnsi="黑体" w:cs="Times New Roman"/>
                <w:kern w:val="2"/>
                <w:sz w:val="21"/>
                <w:szCs w:val="21"/>
                <w:lang w:val="en-US" w:eastAsia="zh-CN" w:bidi="ar-SA"/>
              </w:rPr>
            </w:pPr>
            <w:r>
              <w:rPr>
                <w:rFonts w:hint="eastAsia" w:ascii="仿宋_GB2312" w:hAnsi="宋体" w:cs="宋体"/>
                <w:color w:val="000000"/>
                <w:kern w:val="0"/>
                <w:sz w:val="21"/>
                <w:szCs w:val="21"/>
                <w:lang w:val="en-US" w:eastAsia="zh-CN"/>
              </w:rPr>
              <w:t>项目新建基础设施和绿化养护</w:t>
            </w:r>
            <w:r>
              <w:rPr>
                <w:rFonts w:ascii="仿宋_GB2312" w:hAnsi="宋体" w:cs="宋体"/>
                <w:color w:val="000000"/>
                <w:kern w:val="0"/>
                <w:sz w:val="21"/>
                <w:szCs w:val="21"/>
              </w:rPr>
              <w:t>管理制度健全性</w:t>
            </w:r>
            <w:r>
              <w:rPr>
                <w:rFonts w:hint="eastAsia" w:ascii="仿宋_GB2312" w:hAnsi="宋体" w:cs="宋体"/>
                <w:color w:val="000000"/>
                <w:kern w:val="0"/>
                <w:sz w:val="21"/>
                <w:szCs w:val="21"/>
                <w:lang w:val="en-US" w:eastAsia="zh-CN"/>
              </w:rPr>
              <w:t>和执行有效性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bidi="ar-SA"/>
              </w:rPr>
            </w:pPr>
            <w:r>
              <w:rPr>
                <w:rFonts w:hint="eastAsia" w:ascii="仿宋_GB2312" w:hAnsi="黑体" w:cs="Times New Roman"/>
                <w:kern w:val="2"/>
                <w:sz w:val="21"/>
                <w:szCs w:val="21"/>
                <w:lang w:val="en-US" w:eastAsia="zh-CN" w:bidi="ar-SA"/>
              </w:rPr>
              <w:t>健全有效</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黑体" w:cs="Times New Roman"/>
                <w:kern w:val="2"/>
                <w:sz w:val="21"/>
                <w:szCs w:val="21"/>
                <w:lang w:val="en-US" w:eastAsia="zh-CN" w:bidi="ar-SA"/>
              </w:rPr>
            </w:pPr>
            <w:r>
              <w:rPr>
                <w:rFonts w:hint="eastAsia" w:ascii="仿宋_GB2312" w:hAnsi="宋体" w:cs="宋体"/>
                <w:color w:val="000000"/>
                <w:kern w:val="0"/>
                <w:sz w:val="21"/>
                <w:szCs w:val="21"/>
                <w:lang w:val="en-US" w:eastAsia="zh-CN"/>
              </w:rPr>
              <w:t>村域经济社会统计数据底册完整性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bidi="ar-SA"/>
              </w:rPr>
            </w:pPr>
            <w:r>
              <w:rPr>
                <w:rFonts w:hint="eastAsia" w:ascii="仿宋_GB2312" w:hAnsi="黑体" w:cs="Times New Roman"/>
                <w:kern w:val="2"/>
                <w:sz w:val="21"/>
                <w:szCs w:val="21"/>
                <w:lang w:val="en-US" w:eastAsia="zh-CN" w:bidi="ar-SA"/>
              </w:rPr>
              <w:t>完整</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cs="Times New Roman"/>
                <w:kern w:val="2"/>
                <w:sz w:val="21"/>
                <w:szCs w:val="21"/>
                <w:lang w:val="en-US" w:eastAsia="zh-CN"/>
              </w:rPr>
            </w:pPr>
            <w:r>
              <w:rPr>
                <w:rFonts w:hint="eastAsia" w:ascii="仿宋_GB2312" w:hAnsi="黑体" w:cs="Times New Roman"/>
                <w:kern w:val="2"/>
                <w:sz w:val="21"/>
                <w:szCs w:val="21"/>
                <w:lang w:val="en-US" w:eastAsia="zh-CN"/>
              </w:rPr>
              <w:t>项目基本要求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宋体" w:eastAsia="仿宋_GB2312" w:cs="宋体"/>
                <w:color w:val="000000"/>
                <w:kern w:val="0"/>
                <w:sz w:val="21"/>
                <w:szCs w:val="21"/>
                <w:lang w:val="en-US" w:eastAsia="zh-CN" w:bidi="ar-SA"/>
              </w:rPr>
            </w:pPr>
            <w:r>
              <w:rPr>
                <w:rFonts w:hint="eastAsia" w:ascii="仿宋_GB2312" w:hAnsi="宋体" w:cs="宋体"/>
                <w:color w:val="000000"/>
                <w:kern w:val="0"/>
                <w:sz w:val="21"/>
                <w:szCs w:val="21"/>
              </w:rPr>
              <w:t>沟通</w:t>
            </w:r>
            <w:r>
              <w:rPr>
                <w:rFonts w:hint="eastAsia" w:ascii="仿宋_GB2312" w:hAnsi="宋体" w:cs="宋体"/>
                <w:color w:val="000000"/>
                <w:kern w:val="0"/>
                <w:sz w:val="21"/>
                <w:szCs w:val="21"/>
                <w:lang w:val="en-US" w:eastAsia="zh-CN"/>
              </w:rPr>
              <w:t>协调机制</w:t>
            </w:r>
            <w:r>
              <w:rPr>
                <w:rFonts w:hint="eastAsia" w:ascii="仿宋_GB2312" w:hAnsi="宋体" w:cs="宋体"/>
                <w:color w:val="000000"/>
                <w:kern w:val="0"/>
                <w:sz w:val="21"/>
                <w:szCs w:val="21"/>
              </w:rPr>
              <w:t>有效性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有效</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黑体" w:eastAsia="仿宋_GB2312" w:cs="Times New Roman"/>
                <w:kern w:val="2"/>
                <w:sz w:val="21"/>
                <w:szCs w:val="21"/>
                <w:lang w:val="en-US" w:eastAsia="zh-CN" w:bidi="ar-SA"/>
              </w:rPr>
            </w:pPr>
            <w:r>
              <w:rPr>
                <w:rFonts w:hint="eastAsia" w:ascii="仿宋_GB2312" w:hAnsi="宋体" w:cs="宋体"/>
                <w:color w:val="000000"/>
                <w:kern w:val="0"/>
                <w:sz w:val="21"/>
                <w:szCs w:val="21"/>
                <w:lang w:val="en-US" w:eastAsia="zh-CN"/>
              </w:rPr>
              <w:t>村民知晓度</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≥95</w:t>
            </w:r>
            <w:r>
              <w:rPr>
                <w:rFonts w:hint="eastAsia" w:ascii="仿宋_GB2312" w:hAnsi="黑体" w:cs="Times New Roman"/>
                <w:kern w:val="2"/>
                <w:sz w:val="21"/>
                <w:szCs w:val="21"/>
              </w:rPr>
              <w:t>%</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rPr>
              <w:t>建设成效要求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tabs>
                <w:tab w:val="left" w:pos="634"/>
              </w:tabs>
              <w:adjustRightInd w:val="0"/>
              <w:snapToGrid w:val="0"/>
              <w:spacing w:line="240" w:lineRule="auto"/>
              <w:ind w:firstLine="0" w:firstLineChars="0"/>
              <w:contextualSpacing w:val="0"/>
              <w:jc w:val="center"/>
              <w:rPr>
                <w:rFonts w:hint="eastAsia" w:ascii="仿宋_GB2312" w:hAnsi="宋体" w:cs="宋体"/>
                <w:color w:val="000000"/>
                <w:kern w:val="0"/>
                <w:sz w:val="21"/>
                <w:szCs w:val="21"/>
                <w:lang w:val="en-US" w:eastAsia="zh-CN"/>
              </w:rPr>
            </w:pPr>
            <w:r>
              <w:rPr>
                <w:rFonts w:hint="eastAsia" w:ascii="仿宋_GB2312" w:hAnsi="黑体" w:cs="Times New Roman"/>
                <w:kern w:val="2"/>
                <w:sz w:val="21"/>
                <w:szCs w:val="21"/>
                <w:lang w:val="en-US" w:eastAsia="zh-CN"/>
              </w:rPr>
              <w:t>村民参与度</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eastAsia="仿宋_GB2312" w:cs="Times New Roman"/>
                <w:kern w:val="2"/>
                <w:sz w:val="21"/>
                <w:szCs w:val="21"/>
                <w:lang w:val="en-US" w:eastAsia="zh-CN"/>
              </w:rPr>
              <w:t>≥</w:t>
            </w:r>
            <w:r>
              <w:rPr>
                <w:rFonts w:hint="eastAsia" w:ascii="仿宋_GB2312" w:hAnsi="黑体" w:cs="Times New Roman"/>
                <w:kern w:val="2"/>
                <w:sz w:val="21"/>
                <w:szCs w:val="21"/>
                <w:lang w:val="en-US" w:eastAsia="zh-CN"/>
              </w:rPr>
              <w:t>8</w:t>
            </w:r>
            <w:r>
              <w:rPr>
                <w:rFonts w:hint="eastAsia" w:ascii="仿宋_GB2312" w:hAnsi="黑体" w:eastAsia="仿宋_GB2312" w:cs="Times New Roman"/>
                <w:kern w:val="2"/>
                <w:sz w:val="21"/>
                <w:szCs w:val="21"/>
                <w:lang w:val="en-US" w:eastAsia="zh-CN"/>
              </w:rPr>
              <w:t>5</w:t>
            </w:r>
            <w:r>
              <w:rPr>
                <w:rFonts w:hint="eastAsia" w:ascii="仿宋_GB2312" w:hAnsi="黑体" w:eastAsia="仿宋_GB2312" w:cs="Times New Roman"/>
                <w:kern w:val="2"/>
                <w:sz w:val="21"/>
                <w:szCs w:val="21"/>
              </w:rPr>
              <w:t>%</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r>
              <w:rPr>
                <w:rFonts w:hint="eastAsia" w:ascii="仿宋_GB2312" w:hAnsi="黑体" w:cs="Times New Roman"/>
                <w:kern w:val="2"/>
                <w:sz w:val="21"/>
                <w:szCs w:val="21"/>
              </w:rPr>
              <w:t>建设成效要求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宋体" w:cs="宋体"/>
                <w:color w:val="000000"/>
                <w:kern w:val="0"/>
                <w:sz w:val="21"/>
                <w:szCs w:val="21"/>
                <w:lang w:val="en-US" w:eastAsia="zh-CN"/>
              </w:rPr>
            </w:pPr>
            <w:r>
              <w:rPr>
                <w:rFonts w:hint="eastAsia" w:ascii="仿宋_GB2312" w:hAnsi="宋体" w:cs="宋体"/>
                <w:color w:val="000000"/>
                <w:kern w:val="0"/>
                <w:sz w:val="21"/>
                <w:szCs w:val="21"/>
                <w:lang w:val="en-US" w:eastAsia="zh-CN"/>
              </w:rPr>
              <w:t>内容实施认可度</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eastAsia="仿宋_GB2312" w:cs="Times New Roman"/>
                <w:kern w:val="2"/>
                <w:sz w:val="21"/>
                <w:szCs w:val="21"/>
                <w:lang w:val="en-US" w:eastAsia="zh-CN"/>
              </w:rPr>
              <w:t>≥</w:t>
            </w:r>
            <w:r>
              <w:rPr>
                <w:rFonts w:hint="eastAsia" w:ascii="仿宋_GB2312" w:hAnsi="黑体" w:cs="Times New Roman"/>
                <w:kern w:val="2"/>
                <w:sz w:val="21"/>
                <w:szCs w:val="21"/>
                <w:lang w:val="en-US" w:eastAsia="zh-CN"/>
              </w:rPr>
              <w:t>80</w:t>
            </w:r>
            <w:r>
              <w:rPr>
                <w:rFonts w:hint="eastAsia" w:ascii="仿宋_GB2312" w:hAnsi="黑体" w:eastAsia="仿宋_GB2312" w:cs="Times New Roman"/>
                <w:kern w:val="2"/>
                <w:sz w:val="21"/>
                <w:szCs w:val="21"/>
              </w:rPr>
              <w:t>%</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宋体" w:cs="宋体"/>
                <w:color w:val="000000"/>
                <w:kern w:val="0"/>
                <w:sz w:val="21"/>
                <w:szCs w:val="21"/>
                <w:lang w:val="en-US" w:eastAsia="zh-CN"/>
              </w:rPr>
            </w:pPr>
            <w:r>
              <w:rPr>
                <w:rFonts w:hint="eastAsia" w:ascii="仿宋_GB2312" w:hAnsi="宋体" w:cs="宋体"/>
                <w:color w:val="000000"/>
                <w:kern w:val="0"/>
                <w:sz w:val="21"/>
                <w:szCs w:val="21"/>
                <w:lang w:val="en-US" w:eastAsia="zh-CN"/>
              </w:rPr>
              <w:t>新建公共设施利用率</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lang w:val="en-US" w:eastAsia="zh-CN"/>
              </w:rPr>
            </w:pPr>
            <w:r>
              <w:rPr>
                <w:rFonts w:hint="eastAsia" w:ascii="仿宋_GB2312" w:hAnsi="黑体" w:eastAsia="仿宋_GB2312" w:cs="Times New Roman"/>
                <w:kern w:val="2"/>
                <w:sz w:val="21"/>
                <w:szCs w:val="21"/>
                <w:lang w:val="en-US" w:eastAsia="zh-CN"/>
              </w:rPr>
              <w:t>≥</w:t>
            </w:r>
            <w:r>
              <w:rPr>
                <w:rFonts w:hint="eastAsia" w:ascii="仿宋_GB2312" w:hAnsi="黑体" w:cs="Times New Roman"/>
                <w:kern w:val="2"/>
                <w:sz w:val="21"/>
                <w:szCs w:val="21"/>
                <w:lang w:val="en-US" w:eastAsia="zh-CN"/>
              </w:rPr>
              <w:t>60</w:t>
            </w:r>
            <w:r>
              <w:rPr>
                <w:rFonts w:hint="eastAsia" w:ascii="仿宋_GB2312" w:hAnsi="黑体" w:eastAsia="仿宋_GB2312" w:cs="Times New Roman"/>
                <w:kern w:val="2"/>
                <w:sz w:val="21"/>
                <w:szCs w:val="21"/>
              </w:rPr>
              <w:t>%</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项目实施目的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cs="Times New Roman"/>
                <w:kern w:val="2"/>
                <w:sz w:val="21"/>
                <w:szCs w:val="21"/>
              </w:rPr>
            </w:pPr>
          </w:p>
        </w:tc>
        <w:tc>
          <w:tcPr>
            <w:tcW w:w="2628" w:type="dxa"/>
            <w:vAlign w:val="center"/>
          </w:tcPr>
          <w:p>
            <w:pPr>
              <w:widowControl/>
              <w:spacing w:line="240" w:lineRule="auto"/>
              <w:ind w:firstLine="0" w:firstLineChars="0"/>
              <w:contextualSpacing w:val="0"/>
              <w:jc w:val="center"/>
              <w:rPr>
                <w:rFonts w:hint="eastAsia" w:ascii="仿宋_GB2312" w:hAnsi="黑体" w:eastAsia="仿宋_GB2312" w:cs="Times New Roman"/>
                <w:kern w:val="2"/>
                <w:sz w:val="21"/>
                <w:szCs w:val="21"/>
                <w:lang w:val="en-US" w:eastAsia="zh-CN" w:bidi="ar-SA"/>
              </w:rPr>
            </w:pPr>
            <w:r>
              <w:rPr>
                <w:rFonts w:hint="eastAsia" w:ascii="仿宋_GB2312" w:hAnsi="宋体" w:cs="宋体"/>
                <w:color w:val="000000"/>
                <w:kern w:val="0"/>
                <w:sz w:val="21"/>
                <w:szCs w:val="21"/>
                <w:lang w:val="en-US" w:eastAsia="zh-CN"/>
              </w:rPr>
              <w:t>信息公开规范性</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bidi="ar-SA"/>
              </w:rPr>
              <w:t>规范</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黑体" w:eastAsia="仿宋_GB2312" w:cs="Times New Roman"/>
                <w:kern w:val="2"/>
                <w:sz w:val="21"/>
                <w:szCs w:val="21"/>
                <w:lang w:val="en-US" w:eastAsia="zh-CN" w:bidi="ar-SA"/>
              </w:rPr>
            </w:pPr>
            <w:r>
              <w:rPr>
                <w:rFonts w:hint="eastAsia" w:ascii="仿宋_GB2312" w:hAnsi="黑体" w:cs="Times New Roman"/>
                <w:kern w:val="2"/>
                <w:sz w:val="21"/>
                <w:szCs w:val="21"/>
                <w:lang w:val="en-US" w:eastAsia="zh-CN"/>
              </w:rPr>
              <w:t>项目基本要求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restar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满意度</w:t>
            </w:r>
          </w:p>
        </w:tc>
        <w:tc>
          <w:tcPr>
            <w:tcW w:w="2628" w:type="dxa"/>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lang w:val="en-US" w:eastAsia="zh-CN"/>
              </w:rPr>
              <w:t>村民</w:t>
            </w:r>
            <w:r>
              <w:rPr>
                <w:rFonts w:ascii="仿宋_GB2312" w:hAnsi="黑体" w:cs="Times New Roman"/>
                <w:kern w:val="2"/>
                <w:sz w:val="21"/>
                <w:szCs w:val="21"/>
              </w:rPr>
              <w:t>满意度</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rPr>
            </w:pPr>
            <w:r>
              <w:rPr>
                <w:rFonts w:hint="eastAsia" w:ascii="仿宋_GB2312" w:hAnsi="黑体" w:cs="Times New Roman"/>
                <w:kern w:val="2"/>
                <w:sz w:val="21"/>
                <w:szCs w:val="21"/>
                <w:lang w:val="en-US" w:eastAsia="zh-CN"/>
              </w:rPr>
              <w:t>≥85%</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default" w:ascii="仿宋_GB2312" w:hAnsi="黑体" w:eastAsia="仿宋_GB2312" w:cs="Times New Roman"/>
                <w:kern w:val="2"/>
                <w:sz w:val="21"/>
                <w:szCs w:val="21"/>
                <w:lang w:val="en-US" w:eastAsia="zh-CN"/>
              </w:rPr>
            </w:pPr>
            <w:r>
              <w:rPr>
                <w:rFonts w:hint="eastAsia" w:ascii="仿宋_GB2312" w:hAnsi="黑体" w:cs="Times New Roman"/>
                <w:kern w:val="2"/>
                <w:sz w:val="21"/>
                <w:szCs w:val="21"/>
              </w:rPr>
              <w:t>项目</w:t>
            </w:r>
            <w:r>
              <w:rPr>
                <w:rFonts w:hint="eastAsia" w:ascii="仿宋_GB2312" w:hAnsi="黑体" w:cs="Times New Roman"/>
                <w:kern w:val="2"/>
                <w:sz w:val="21"/>
                <w:szCs w:val="21"/>
                <w:lang w:val="en-US" w:eastAsia="zh-CN"/>
              </w:rPr>
              <w:t>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332"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1308" w:type="dxa"/>
            <w:vMerge w:val="continue"/>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p>
        </w:tc>
        <w:tc>
          <w:tcPr>
            <w:tcW w:w="262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lang w:val="en-US" w:eastAsia="zh-CN"/>
              </w:rPr>
              <w:t>农宅改造农户</w:t>
            </w:r>
            <w:r>
              <w:rPr>
                <w:rFonts w:ascii="仿宋_GB2312" w:hAnsi="黑体" w:cs="Times New Roman"/>
                <w:kern w:val="2"/>
                <w:sz w:val="21"/>
                <w:szCs w:val="21"/>
              </w:rPr>
              <w:t>满意度</w:t>
            </w:r>
          </w:p>
        </w:tc>
        <w:tc>
          <w:tcPr>
            <w:tcW w:w="156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lang w:val="en-US" w:eastAsia="zh-CN"/>
              </w:rPr>
              <w:t>≥95</w:t>
            </w:r>
            <w:r>
              <w:rPr>
                <w:rFonts w:hint="eastAsia" w:ascii="仿宋_GB2312" w:hAnsi="黑体" w:cs="Times New Roman"/>
                <w:kern w:val="2"/>
                <w:sz w:val="21"/>
                <w:szCs w:val="21"/>
              </w:rPr>
              <w:t>%</w:t>
            </w:r>
          </w:p>
        </w:tc>
        <w:tc>
          <w:tcPr>
            <w:tcW w:w="1716"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ascii="仿宋_GB2312" w:hAnsi="黑体" w:cs="Times New Roman"/>
                <w:kern w:val="2"/>
                <w:sz w:val="21"/>
                <w:szCs w:val="21"/>
              </w:rPr>
            </w:pPr>
            <w:r>
              <w:rPr>
                <w:rFonts w:hint="eastAsia" w:ascii="仿宋_GB2312" w:hAnsi="黑体" w:cs="Times New Roman"/>
                <w:kern w:val="2"/>
                <w:sz w:val="21"/>
                <w:szCs w:val="21"/>
              </w:rPr>
              <w:t>项目实施目的</w:t>
            </w:r>
          </w:p>
        </w:tc>
      </w:tr>
      <w:bookmarkEnd w:id="54"/>
      <w:bookmarkEnd w:id="55"/>
      <w:bookmarkEnd w:id="56"/>
    </w:tbl>
    <w:p>
      <w:pPr>
        <w:pStyle w:val="27"/>
        <w:pageBreakBefore w:val="0"/>
        <w:numPr>
          <w:ilvl w:val="0"/>
          <w:numId w:val="0"/>
        </w:numPr>
        <w:kinsoku/>
        <w:wordWrap/>
        <w:overflowPunct/>
        <w:topLinePunct w:val="0"/>
        <w:autoSpaceDN/>
        <w:bidi w:val="0"/>
        <w:spacing w:line="500" w:lineRule="exact"/>
        <w:rPr>
          <w:rFonts w:ascii="Times New Roman" w:hAnsi="Times New Roman"/>
          <w:szCs w:val="32"/>
        </w:rPr>
      </w:pPr>
    </w:p>
    <w:p>
      <w:pPr>
        <w:pStyle w:val="2"/>
        <w:pageBreakBefore w:val="0"/>
        <w:kinsoku/>
        <w:wordWrap/>
        <w:overflowPunct/>
        <w:topLinePunct w:val="0"/>
        <w:autoSpaceDN/>
        <w:bidi w:val="0"/>
        <w:spacing w:line="500" w:lineRule="exact"/>
        <w:ind w:firstLine="643"/>
        <w:outlineLvl w:val="9"/>
        <w:rPr>
          <w:rFonts w:ascii="Times New Roman" w:hAnsi="Times New Roman"/>
        </w:rPr>
        <w:sectPr>
          <w:pgSz w:w="11906" w:h="16838"/>
          <w:pgMar w:top="1440" w:right="1797" w:bottom="1440" w:left="1797" w:header="851" w:footer="454" w:gutter="0"/>
          <w:cols w:space="425" w:num="1"/>
          <w:docGrid w:linePitch="435" w:charSpace="0"/>
        </w:sectPr>
      </w:pPr>
      <w:bookmarkStart w:id="57" w:name="_Toc42355123"/>
      <w:bookmarkStart w:id="58" w:name="_Toc51284861"/>
    </w:p>
    <w:p>
      <w:pPr>
        <w:pStyle w:val="2"/>
        <w:pageBreakBefore w:val="0"/>
        <w:kinsoku/>
        <w:wordWrap/>
        <w:overflowPunct/>
        <w:topLinePunct w:val="0"/>
        <w:autoSpaceDN/>
        <w:bidi w:val="0"/>
        <w:spacing w:line="360" w:lineRule="auto"/>
        <w:ind w:firstLine="643"/>
        <w:rPr>
          <w:rFonts w:ascii="Times New Roman" w:hAnsi="Times New Roman"/>
        </w:rPr>
      </w:pPr>
      <w:bookmarkStart w:id="59" w:name="_Toc16684"/>
      <w:r>
        <w:rPr>
          <w:rFonts w:ascii="Times New Roman" w:hAnsi="Times New Roman"/>
        </w:rPr>
        <w:t>二、绩效评价工作开展情况</w:t>
      </w:r>
      <w:bookmarkEnd w:id="57"/>
      <w:bookmarkEnd w:id="58"/>
      <w:bookmarkEnd w:id="59"/>
    </w:p>
    <w:p>
      <w:pPr>
        <w:pStyle w:val="3"/>
        <w:pageBreakBefore w:val="0"/>
        <w:kinsoku/>
        <w:wordWrap/>
        <w:overflowPunct/>
        <w:topLinePunct w:val="0"/>
        <w:autoSpaceDN/>
        <w:bidi w:val="0"/>
        <w:spacing w:line="360" w:lineRule="auto"/>
        <w:ind w:firstLine="643"/>
        <w:rPr>
          <w:rFonts w:hint="eastAsia" w:ascii="Times New Roman" w:hAnsi="Times New Roman" w:eastAsia="楷体GB2312"/>
          <w:lang w:val="en-US" w:eastAsia="zh-CN"/>
        </w:rPr>
      </w:pPr>
      <w:bookmarkStart w:id="60" w:name="_Toc51284862"/>
      <w:bookmarkStart w:id="61" w:name="_Toc24560"/>
      <w:r>
        <w:rPr>
          <w:rFonts w:ascii="Times New Roman" w:hAnsi="Times New Roman" w:cs="Times New Roman"/>
        </w:rPr>
        <w:t>（一）</w:t>
      </w:r>
      <w:bookmarkEnd w:id="60"/>
      <w:bookmarkStart w:id="62" w:name="_Toc324089441"/>
      <w:bookmarkStart w:id="63" w:name="_Toc399151330"/>
      <w:bookmarkStart w:id="64" w:name="_Toc309202632"/>
      <w:bookmarkStart w:id="65" w:name="_Toc297760994"/>
      <w:bookmarkStart w:id="66" w:name="_Toc324089550"/>
      <w:bookmarkStart w:id="67" w:name="_Toc324090018"/>
      <w:bookmarkStart w:id="68" w:name="_Toc42355129"/>
      <w:r>
        <w:rPr>
          <w:rFonts w:hint="eastAsia"/>
        </w:rPr>
        <w:t>评价目的</w:t>
      </w:r>
      <w:r>
        <w:rPr>
          <w:rFonts w:hint="eastAsia"/>
          <w:lang w:eastAsia="zh-CN"/>
        </w:rPr>
        <w:t>、</w:t>
      </w:r>
      <w:r>
        <w:rPr>
          <w:rFonts w:hint="eastAsia"/>
          <w:lang w:val="en-US" w:eastAsia="zh-CN"/>
        </w:rPr>
        <w:t>对象</w:t>
      </w:r>
      <w:r>
        <w:rPr>
          <w:rFonts w:hint="eastAsia"/>
        </w:rPr>
        <w:t>和</w:t>
      </w:r>
      <w:r>
        <w:rPr>
          <w:rFonts w:hint="eastAsia"/>
          <w:lang w:val="en-US" w:eastAsia="zh-CN"/>
        </w:rPr>
        <w:t>范围</w:t>
      </w:r>
      <w:bookmarkEnd w:id="61"/>
    </w:p>
    <w:p>
      <w:pPr>
        <w:spacing w:line="500" w:lineRule="exact"/>
        <w:ind w:firstLine="562"/>
        <w:contextualSpacing/>
        <w:outlineLvl w:val="2"/>
        <w:rPr>
          <w:rFonts w:ascii="仿宋_GB2312" w:hAnsi="仿宋" w:cs="仿宋_GB2312"/>
          <w:b/>
          <w:kern w:val="2"/>
          <w:sz w:val="28"/>
          <w:szCs w:val="28"/>
        </w:rPr>
      </w:pPr>
      <w:bookmarkStart w:id="69" w:name="_Toc22406"/>
      <w:r>
        <w:rPr>
          <w:rFonts w:hint="eastAsia" w:ascii="仿宋_GB2312" w:hAnsi="仿宋" w:cs="仿宋_GB2312"/>
          <w:b/>
          <w:kern w:val="2"/>
          <w:sz w:val="32"/>
          <w:szCs w:val="32"/>
        </w:rPr>
        <w:t>1.评价目的</w:t>
      </w:r>
      <w:bookmarkEnd w:id="69"/>
    </w:p>
    <w:p>
      <w:pPr>
        <w:spacing w:line="500" w:lineRule="exact"/>
        <w:ind w:firstLine="560"/>
        <w:contextualSpacing/>
        <w:rPr>
          <w:rFonts w:ascii="仿宋_GB2312" w:hAnsi="Microsoft JhengHei" w:cs="Times New Roman"/>
          <w:kern w:val="2"/>
          <w:sz w:val="28"/>
          <w:szCs w:val="28"/>
        </w:rPr>
      </w:pPr>
      <w:r>
        <w:rPr>
          <w:rFonts w:hint="eastAsia" w:ascii="仿宋_GB2312" w:hAnsi="黑体" w:cs="Times New Roman"/>
          <w:kern w:val="2"/>
          <w:sz w:val="28"/>
          <w:szCs w:val="28"/>
        </w:rPr>
        <w:t>本次绩效评价工作开展的目的是通过客观、及时、专业地评价</w:t>
      </w:r>
      <w:r>
        <w:rPr>
          <w:rFonts w:hint="eastAsia" w:ascii="仿宋_GB2312" w:hAnsi="黑体" w:cs="Times New Roman"/>
          <w:kern w:val="2"/>
          <w:sz w:val="28"/>
          <w:szCs w:val="28"/>
          <w:lang w:val="en-US" w:eastAsia="zh-CN"/>
        </w:rPr>
        <w:t>本项目</w:t>
      </w:r>
      <w:r>
        <w:rPr>
          <w:rFonts w:hint="eastAsia" w:ascii="仿宋_GB2312" w:hAnsi="黑体" w:cs="Times New Roman"/>
          <w:kern w:val="2"/>
          <w:sz w:val="28"/>
          <w:szCs w:val="28"/>
        </w:rPr>
        <w:t>资金</w:t>
      </w:r>
      <w:r>
        <w:rPr>
          <w:rFonts w:hint="eastAsia" w:ascii="仿宋_GB2312" w:hAnsi="黑体" w:cs="Times New Roman"/>
          <w:kern w:val="2"/>
          <w:sz w:val="28"/>
          <w:szCs w:val="28"/>
          <w:lang w:val="en-US" w:eastAsia="zh-CN"/>
        </w:rPr>
        <w:t>的</w:t>
      </w:r>
      <w:r>
        <w:rPr>
          <w:rFonts w:hint="eastAsia" w:ascii="仿宋_GB2312" w:hAnsi="黑体" w:cs="Times New Roman"/>
          <w:kern w:val="2"/>
          <w:sz w:val="28"/>
          <w:szCs w:val="28"/>
        </w:rPr>
        <w:t>使用效率和效益情况，从绩效的角度发现该项目在决策、实施和管理过程中存在的问题，寻求解决方案，为进一步</w:t>
      </w:r>
      <w:r>
        <w:rPr>
          <w:rFonts w:hint="eastAsia" w:ascii="仿宋_GB2312" w:hAnsi="黑体" w:cs="Times New Roman"/>
          <w:kern w:val="2"/>
          <w:sz w:val="28"/>
          <w:szCs w:val="28"/>
          <w:lang w:val="en-US" w:eastAsia="zh-CN"/>
        </w:rPr>
        <w:t>高效率、高质量</w:t>
      </w:r>
      <w:r>
        <w:rPr>
          <w:rFonts w:hint="eastAsia" w:ascii="仿宋_GB2312" w:hAnsi="黑体" w:cs="Times New Roman"/>
          <w:kern w:val="2"/>
          <w:sz w:val="28"/>
          <w:szCs w:val="28"/>
        </w:rPr>
        <w:t>推进</w:t>
      </w:r>
      <w:r>
        <w:rPr>
          <w:rFonts w:hint="eastAsia" w:ascii="仿宋_GB2312" w:hAnsi="黑体" w:cs="Times New Roman"/>
          <w:kern w:val="2"/>
          <w:sz w:val="28"/>
          <w:szCs w:val="28"/>
          <w:lang w:val="en-US" w:eastAsia="zh-CN"/>
        </w:rPr>
        <w:t>崇明区市级、区级乡村振兴示范村建设</w:t>
      </w:r>
      <w:r>
        <w:rPr>
          <w:rFonts w:hint="eastAsia" w:ascii="仿宋_GB2312" w:hAnsi="黑体" w:cs="Times New Roman"/>
          <w:kern w:val="2"/>
          <w:sz w:val="28"/>
          <w:szCs w:val="28"/>
        </w:rPr>
        <w:t>工作提供依据，以促进今后年度类似项目更好地开展。</w:t>
      </w:r>
    </w:p>
    <w:p>
      <w:pPr>
        <w:pageBreakBefore w:val="0"/>
        <w:widowControl w:val="0"/>
        <w:kinsoku/>
        <w:wordWrap/>
        <w:overflowPunct/>
        <w:topLinePunct w:val="0"/>
        <w:autoSpaceDE/>
        <w:autoSpaceDN/>
        <w:bidi w:val="0"/>
        <w:adjustRightInd/>
        <w:snapToGrid/>
        <w:spacing w:line="500" w:lineRule="exact"/>
        <w:ind w:firstLine="562"/>
        <w:contextualSpacing/>
        <w:textAlignment w:val="auto"/>
        <w:outlineLvl w:val="2"/>
        <w:rPr>
          <w:rFonts w:ascii="仿宋_GB2312" w:hAnsi="仿宋" w:cs="仿宋_GB2312"/>
          <w:b/>
          <w:kern w:val="2"/>
          <w:sz w:val="28"/>
          <w:szCs w:val="28"/>
          <w:highlight w:val="none"/>
        </w:rPr>
      </w:pPr>
      <w:bookmarkStart w:id="70" w:name="_Toc5266"/>
      <w:r>
        <w:rPr>
          <w:rFonts w:hint="eastAsia" w:ascii="仿宋_GB2312" w:hAnsi="仿宋" w:cs="仿宋_GB2312"/>
          <w:b/>
          <w:kern w:val="2"/>
          <w:sz w:val="32"/>
          <w:szCs w:val="32"/>
          <w:highlight w:val="none"/>
          <w:lang w:val="en-US" w:eastAsia="zh-CN"/>
        </w:rPr>
        <w:t>2</w:t>
      </w:r>
      <w:r>
        <w:rPr>
          <w:rFonts w:hint="eastAsia" w:ascii="仿宋_GB2312" w:hAnsi="仿宋" w:cs="仿宋_GB2312"/>
          <w:b/>
          <w:kern w:val="2"/>
          <w:sz w:val="32"/>
          <w:szCs w:val="32"/>
          <w:highlight w:val="none"/>
        </w:rPr>
        <w:t>.评价对象</w:t>
      </w:r>
      <w:bookmarkEnd w:id="70"/>
    </w:p>
    <w:p>
      <w:pPr>
        <w:pageBreakBefore w:val="0"/>
        <w:widowControl w:val="0"/>
        <w:kinsoku/>
        <w:wordWrap/>
        <w:overflowPunct/>
        <w:topLinePunct w:val="0"/>
        <w:autoSpaceDE/>
        <w:autoSpaceDN/>
        <w:bidi w:val="0"/>
        <w:adjustRightInd/>
        <w:snapToGrid/>
        <w:spacing w:line="500" w:lineRule="exact"/>
        <w:ind w:firstLine="560"/>
        <w:contextualSpacing/>
        <w:textAlignment w:val="auto"/>
        <w:rPr>
          <w:rFonts w:ascii="仿宋_GB2312" w:hAnsi="黑体" w:cs="仿宋_GB2312"/>
          <w:kern w:val="2"/>
          <w:sz w:val="28"/>
          <w:szCs w:val="28"/>
          <w:highlight w:val="yellow"/>
        </w:rPr>
      </w:pPr>
      <w:r>
        <w:rPr>
          <w:rFonts w:hint="eastAsia" w:ascii="仿宋_GB2312" w:hAnsi="黑体" w:cs="仿宋_GB2312"/>
          <w:kern w:val="2"/>
          <w:sz w:val="28"/>
          <w:szCs w:val="28"/>
          <w:highlight w:val="none"/>
        </w:rPr>
        <w:t>本次绩效评价的对象为</w:t>
      </w:r>
      <w:r>
        <w:rPr>
          <w:rFonts w:hint="eastAsia" w:ascii="仿宋_GB2312" w:hAnsi="黑体" w:cs="仿宋_GB2312"/>
          <w:kern w:val="2"/>
          <w:sz w:val="28"/>
          <w:szCs w:val="28"/>
          <w:highlight w:val="none"/>
          <w:lang w:val="en-US" w:eastAsia="zh-CN"/>
        </w:rPr>
        <w:t>2020年建设镇虹桥村乡村振兴示范村建设</w:t>
      </w:r>
      <w:r>
        <w:rPr>
          <w:rFonts w:hint="eastAsia" w:ascii="仿宋_GB2312" w:hAnsi="黑体" w:cs="仿宋_GB2312"/>
          <w:kern w:val="2"/>
          <w:sz w:val="28"/>
          <w:szCs w:val="28"/>
          <w:highlight w:val="none"/>
        </w:rPr>
        <w:t>，项目总投资概算为3296.53万元</w:t>
      </w:r>
      <w:r>
        <w:rPr>
          <w:rFonts w:hint="eastAsia" w:ascii="仿宋_GB2312" w:hAnsi="黑体" w:cs="仿宋_GB2312"/>
          <w:kern w:val="2"/>
          <w:sz w:val="28"/>
          <w:szCs w:val="28"/>
          <w:highlight w:val="none"/>
          <w:lang w:eastAsia="zh-CN"/>
        </w:rPr>
        <w:t>，项目2020、2021两年总预算为2000万元（市级转移支付资金）</w:t>
      </w:r>
      <w:r>
        <w:rPr>
          <w:rFonts w:hint="eastAsia" w:ascii="仿宋_GB2312" w:hAnsi="黑体" w:cs="仿宋_GB2312"/>
          <w:kern w:val="2"/>
          <w:sz w:val="28"/>
          <w:szCs w:val="28"/>
          <w:highlight w:val="none"/>
        </w:rPr>
        <w:t>。</w:t>
      </w:r>
    </w:p>
    <w:p>
      <w:pPr>
        <w:pageBreakBefore w:val="0"/>
        <w:widowControl w:val="0"/>
        <w:kinsoku/>
        <w:wordWrap/>
        <w:overflowPunct/>
        <w:topLinePunct w:val="0"/>
        <w:autoSpaceDE/>
        <w:autoSpaceDN/>
        <w:bidi w:val="0"/>
        <w:adjustRightInd/>
        <w:snapToGrid/>
        <w:spacing w:line="500" w:lineRule="exact"/>
        <w:ind w:firstLine="562"/>
        <w:contextualSpacing/>
        <w:textAlignment w:val="auto"/>
        <w:outlineLvl w:val="2"/>
        <w:rPr>
          <w:rFonts w:ascii="仿宋_GB2312" w:hAnsi="仿宋" w:cs="仿宋_GB2312"/>
          <w:b/>
          <w:kern w:val="2"/>
          <w:sz w:val="28"/>
          <w:szCs w:val="28"/>
        </w:rPr>
      </w:pPr>
      <w:bookmarkStart w:id="71" w:name="_Toc21430"/>
      <w:r>
        <w:rPr>
          <w:rFonts w:hint="eastAsia" w:ascii="仿宋_GB2312" w:hAnsi="仿宋" w:cs="仿宋_GB2312"/>
          <w:b/>
          <w:kern w:val="2"/>
          <w:sz w:val="32"/>
          <w:szCs w:val="32"/>
          <w:lang w:val="en-US" w:eastAsia="zh-CN"/>
        </w:rPr>
        <w:t>3</w:t>
      </w:r>
      <w:r>
        <w:rPr>
          <w:rFonts w:hint="eastAsia" w:ascii="仿宋_GB2312" w:hAnsi="仿宋" w:cs="仿宋_GB2312"/>
          <w:b/>
          <w:kern w:val="2"/>
          <w:sz w:val="32"/>
          <w:szCs w:val="32"/>
        </w:rPr>
        <w:t>.评价范围</w:t>
      </w:r>
      <w:bookmarkEnd w:id="71"/>
    </w:p>
    <w:p>
      <w:pPr>
        <w:pageBreakBefore w:val="0"/>
        <w:kinsoku/>
        <w:wordWrap/>
        <w:overflowPunct/>
        <w:topLinePunct w:val="0"/>
        <w:autoSpaceDN/>
        <w:bidi w:val="0"/>
        <w:spacing w:line="500" w:lineRule="exact"/>
        <w:ind w:firstLine="640"/>
        <w:rPr>
          <w:rFonts w:hint="eastAsia" w:ascii="仿宋_GB2312" w:hAnsi="黑体" w:cs="仿宋_GB2312"/>
          <w:kern w:val="2"/>
          <w:sz w:val="28"/>
          <w:szCs w:val="28"/>
        </w:rPr>
      </w:pPr>
      <w:r>
        <w:rPr>
          <w:rFonts w:hint="eastAsia" w:ascii="仿宋_GB2312" w:hAnsi="黑体" w:cs="仿宋_GB2312"/>
          <w:kern w:val="2"/>
          <w:sz w:val="28"/>
          <w:szCs w:val="28"/>
        </w:rPr>
        <w:t>评价范围为</w:t>
      </w:r>
      <w:r>
        <w:rPr>
          <w:rFonts w:hint="eastAsia" w:ascii="仿宋_GB2312" w:hAnsi="黑体" w:cs="仿宋_GB2312"/>
          <w:kern w:val="2"/>
          <w:sz w:val="28"/>
          <w:szCs w:val="28"/>
          <w:lang w:val="en-US" w:eastAsia="zh-CN"/>
        </w:rPr>
        <w:t>2020年建设镇虹桥村乡村振兴示范村建设项目</w:t>
      </w:r>
      <w:r>
        <w:rPr>
          <w:rFonts w:hint="eastAsia" w:ascii="仿宋_GB2312" w:hAnsi="黑体" w:cs="仿宋_GB2312"/>
          <w:kern w:val="2"/>
          <w:sz w:val="28"/>
          <w:szCs w:val="28"/>
        </w:rPr>
        <w:t>，具体为</w:t>
      </w:r>
      <w:r>
        <w:rPr>
          <w:rFonts w:hint="eastAsia" w:ascii="仿宋_GB2312" w:hAnsi="黑体" w:cs="仿宋_GB2312"/>
          <w:kern w:val="2"/>
          <w:sz w:val="28"/>
          <w:szCs w:val="28"/>
          <w:lang w:val="en-US" w:eastAsia="zh-CN"/>
        </w:rPr>
        <w:t>工程建设成果及验收</w:t>
      </w:r>
      <w:r>
        <w:rPr>
          <w:rFonts w:hint="eastAsia" w:ascii="仿宋_GB2312" w:hAnsi="黑体" w:cs="仿宋_GB2312"/>
          <w:kern w:val="2"/>
          <w:sz w:val="28"/>
          <w:szCs w:val="28"/>
        </w:rPr>
        <w:t>情况、</w:t>
      </w:r>
      <w:r>
        <w:rPr>
          <w:rFonts w:hint="eastAsia" w:ascii="仿宋_GB2312" w:hAnsi="黑体" w:cs="仿宋_GB2312"/>
          <w:kern w:val="2"/>
          <w:sz w:val="28"/>
          <w:szCs w:val="28"/>
          <w:lang w:val="en-US" w:eastAsia="zh-CN"/>
        </w:rPr>
        <w:t>项目对虹桥村产业发展的促进情况</w:t>
      </w:r>
      <w:r>
        <w:rPr>
          <w:rFonts w:hint="eastAsia" w:ascii="仿宋_GB2312" w:hAnsi="黑体" w:cs="仿宋_GB2312"/>
          <w:kern w:val="2"/>
          <w:sz w:val="28"/>
          <w:szCs w:val="28"/>
        </w:rPr>
        <w:t>、</w:t>
      </w:r>
      <w:r>
        <w:rPr>
          <w:rFonts w:hint="eastAsia" w:ascii="仿宋_GB2312" w:hAnsi="黑体" w:cs="仿宋_GB2312"/>
          <w:kern w:val="2"/>
          <w:sz w:val="28"/>
          <w:szCs w:val="28"/>
          <w:lang w:val="en-US" w:eastAsia="zh-CN"/>
        </w:rPr>
        <w:t>项目对虹桥村基础设施和环境风貌提升的情况</w:t>
      </w:r>
      <w:r>
        <w:rPr>
          <w:rFonts w:hint="eastAsia" w:ascii="仿宋_GB2312" w:hAnsi="黑体" w:cs="仿宋_GB2312"/>
          <w:kern w:val="2"/>
          <w:sz w:val="28"/>
          <w:szCs w:val="28"/>
        </w:rPr>
        <w:t>等。</w:t>
      </w:r>
    </w:p>
    <w:p>
      <w:pPr>
        <w:spacing w:line="500" w:lineRule="exact"/>
        <w:ind w:firstLine="562"/>
        <w:contextualSpacing/>
        <w:outlineLvl w:val="9"/>
        <w:rPr>
          <w:rFonts w:ascii="Times New Roman" w:hAnsi="Times New Roman"/>
          <w:lang w:val="zh-TW"/>
        </w:rPr>
      </w:pPr>
      <w:r>
        <w:rPr>
          <w:rFonts w:hint="eastAsia" w:ascii="仿宋_GB2312" w:hAnsi="黑体" w:cs="仿宋_GB2312"/>
          <w:kern w:val="2"/>
          <w:sz w:val="28"/>
          <w:szCs w:val="28"/>
          <w:lang w:val="en-US" w:eastAsia="zh-CN"/>
        </w:rPr>
        <w:t>本项目评价时段设定为2020年1月1日至2021年12月31日。</w:t>
      </w:r>
    </w:p>
    <w:p>
      <w:pPr>
        <w:pStyle w:val="3"/>
        <w:pageBreakBefore w:val="0"/>
        <w:kinsoku/>
        <w:wordWrap/>
        <w:overflowPunct/>
        <w:topLinePunct w:val="0"/>
        <w:autoSpaceDN/>
        <w:bidi w:val="0"/>
        <w:spacing w:line="500" w:lineRule="exact"/>
        <w:ind w:firstLine="643"/>
        <w:rPr>
          <w:rFonts w:hint="default" w:ascii="Times New Roman" w:hAnsi="Times New Roman" w:eastAsia="楷体GB2312" w:cs="Times New Roman"/>
          <w:lang w:val="en-US" w:eastAsia="zh-CN"/>
        </w:rPr>
      </w:pPr>
      <w:bookmarkStart w:id="72" w:name="_Toc20061"/>
      <w:r>
        <w:rPr>
          <w:rFonts w:ascii="Times New Roman" w:hAnsi="Times New Roman" w:cs="Times New Roman"/>
        </w:rPr>
        <w:t>（二）</w:t>
      </w:r>
      <w:r>
        <w:rPr>
          <w:rFonts w:hint="eastAsia" w:ascii="Times New Roman" w:hAnsi="Times New Roman" w:cs="Times New Roman"/>
          <w:lang w:val="en-US" w:eastAsia="zh-CN"/>
        </w:rPr>
        <w:t>绩效</w:t>
      </w:r>
      <w:r>
        <w:rPr>
          <w:rFonts w:hint="eastAsia" w:ascii="Times New Roman" w:hAnsi="Times New Roman" w:cs="Times New Roman"/>
        </w:rPr>
        <w:t>评价</w:t>
      </w:r>
      <w:r>
        <w:rPr>
          <w:rFonts w:hint="eastAsia" w:ascii="Times New Roman" w:hAnsi="Times New Roman" w:cs="Times New Roman"/>
          <w:lang w:val="en-US" w:eastAsia="zh-CN"/>
        </w:rPr>
        <w:t>的依据</w:t>
      </w:r>
      <w:bookmarkEnd w:id="72"/>
    </w:p>
    <w:p>
      <w:pPr>
        <w:spacing w:line="500" w:lineRule="exact"/>
        <w:contextualSpacing/>
        <w:outlineLvl w:val="2"/>
        <w:rPr>
          <w:rFonts w:ascii="仿宋_GB2312" w:hAnsi="仿宋" w:cs="仿宋_GB2312"/>
          <w:b/>
          <w:kern w:val="2"/>
          <w:sz w:val="28"/>
          <w:szCs w:val="28"/>
        </w:rPr>
      </w:pPr>
      <w:bookmarkStart w:id="73" w:name="_Toc9571"/>
      <w:bookmarkStart w:id="74" w:name="_Toc51284863"/>
      <w:bookmarkStart w:id="75" w:name="_Toc42355126"/>
      <w:r>
        <w:rPr>
          <w:rFonts w:hint="eastAsia" w:ascii="仿宋_GB2312" w:hAnsi="仿宋" w:cs="仿宋_GB2312"/>
          <w:b/>
          <w:kern w:val="2"/>
          <w:sz w:val="32"/>
          <w:szCs w:val="32"/>
          <w:lang w:val="en-US" w:eastAsia="zh-CN"/>
        </w:rPr>
        <w:t>1.评价类依据</w:t>
      </w:r>
      <w:bookmarkEnd w:id="73"/>
    </w:p>
    <w:p>
      <w:pPr>
        <w:numPr>
          <w:ilvl w:val="0"/>
          <w:numId w:val="0"/>
        </w:numPr>
        <w:spacing w:line="500" w:lineRule="exact"/>
        <w:ind w:firstLine="560" w:firstLineChars="200"/>
        <w:contextualSpacing/>
        <w:rPr>
          <w:rFonts w:ascii="仿宋_GB2312" w:hAnsi="黑体" w:cs="Times New Roman"/>
          <w:kern w:val="2"/>
          <w:sz w:val="28"/>
          <w:szCs w:val="28"/>
        </w:rPr>
      </w:pPr>
      <w:r>
        <w:rPr>
          <w:rFonts w:hint="eastAsia" w:ascii="仿宋_GB2312" w:hAnsi="黑体" w:cs="Times New Roman"/>
          <w:kern w:val="2"/>
          <w:sz w:val="28"/>
          <w:szCs w:val="28"/>
          <w:lang w:eastAsia="zh-CN"/>
        </w:rPr>
        <w:t>（</w:t>
      </w:r>
      <w:r>
        <w:rPr>
          <w:rFonts w:hint="eastAsia" w:ascii="仿宋_GB2312" w:hAnsi="黑体" w:cs="Times New Roman"/>
          <w:kern w:val="2"/>
          <w:sz w:val="28"/>
          <w:szCs w:val="28"/>
          <w:lang w:val="en-US" w:eastAsia="zh-CN"/>
        </w:rPr>
        <w:t>1</w:t>
      </w:r>
      <w:r>
        <w:rPr>
          <w:rFonts w:hint="eastAsia" w:ascii="仿宋_GB2312" w:hAnsi="黑体" w:cs="Times New Roman"/>
          <w:kern w:val="2"/>
          <w:sz w:val="28"/>
          <w:szCs w:val="28"/>
          <w:lang w:eastAsia="zh-CN"/>
        </w:rPr>
        <w:t>）</w:t>
      </w:r>
      <w:r>
        <w:rPr>
          <w:rFonts w:hint="eastAsia" w:ascii="仿宋_GB2312" w:hAnsi="黑体" w:cs="Times New Roman"/>
          <w:kern w:val="2"/>
          <w:sz w:val="28"/>
          <w:szCs w:val="28"/>
        </w:rPr>
        <w:t>《中共上海市委 上海市人民政府关于我市全面实施预算绩效管理的实施意见》（沪委发〔2019〕12号）；</w:t>
      </w:r>
    </w:p>
    <w:p>
      <w:pPr>
        <w:numPr>
          <w:ilvl w:val="0"/>
          <w:numId w:val="0"/>
        </w:numPr>
        <w:spacing w:line="500" w:lineRule="exact"/>
        <w:ind w:firstLine="560" w:firstLineChars="200"/>
        <w:contextualSpacing/>
        <w:rPr>
          <w:rFonts w:ascii="仿宋_GB2312" w:hAnsi="黑体" w:cs="Times New Roman"/>
          <w:kern w:val="2"/>
          <w:sz w:val="28"/>
          <w:szCs w:val="28"/>
        </w:rPr>
      </w:pPr>
      <w:r>
        <w:rPr>
          <w:rFonts w:hint="eastAsia" w:ascii="仿宋_GB2312" w:hAnsi="黑体" w:cs="Times New Roman"/>
          <w:kern w:val="2"/>
          <w:sz w:val="28"/>
          <w:szCs w:val="28"/>
          <w:lang w:eastAsia="zh-CN"/>
        </w:rPr>
        <w:t>（</w:t>
      </w:r>
      <w:r>
        <w:rPr>
          <w:rFonts w:hint="eastAsia" w:ascii="仿宋_GB2312" w:hAnsi="黑体" w:cs="Times New Roman"/>
          <w:kern w:val="2"/>
          <w:sz w:val="28"/>
          <w:szCs w:val="28"/>
          <w:lang w:val="en-US" w:eastAsia="zh-CN"/>
        </w:rPr>
        <w:t>2</w:t>
      </w:r>
      <w:r>
        <w:rPr>
          <w:rFonts w:hint="eastAsia" w:ascii="仿宋_GB2312" w:hAnsi="黑体" w:cs="Times New Roman"/>
          <w:kern w:val="2"/>
          <w:sz w:val="28"/>
          <w:szCs w:val="28"/>
          <w:lang w:eastAsia="zh-CN"/>
        </w:rPr>
        <w:t>）</w:t>
      </w:r>
      <w:r>
        <w:rPr>
          <w:rFonts w:hint="eastAsia" w:ascii="仿宋_GB2312" w:hAnsi="黑体" w:cs="Times New Roman"/>
          <w:kern w:val="2"/>
          <w:sz w:val="28"/>
          <w:szCs w:val="28"/>
        </w:rPr>
        <w:t>《关于印发</w:t>
      </w:r>
      <w:r>
        <w:rPr>
          <w:rFonts w:ascii="仿宋_GB2312" w:hAnsi="黑体" w:cs="Times New Roman"/>
          <w:kern w:val="2"/>
          <w:sz w:val="28"/>
          <w:szCs w:val="28"/>
        </w:rPr>
        <w:t>&lt;上海市</w:t>
      </w:r>
      <w:r>
        <w:rPr>
          <w:rFonts w:hint="eastAsia" w:ascii="仿宋_GB2312" w:hAnsi="黑体" w:cs="Times New Roman"/>
          <w:kern w:val="2"/>
          <w:sz w:val="28"/>
          <w:szCs w:val="28"/>
        </w:rPr>
        <w:t>财政项目支出</w:t>
      </w:r>
      <w:r>
        <w:rPr>
          <w:rFonts w:ascii="仿宋_GB2312" w:hAnsi="黑体" w:cs="Times New Roman"/>
          <w:kern w:val="2"/>
          <w:sz w:val="28"/>
          <w:szCs w:val="28"/>
        </w:rPr>
        <w:t>预算绩效管理办法</w:t>
      </w:r>
      <w:r>
        <w:rPr>
          <w:rFonts w:hint="eastAsia" w:ascii="仿宋_GB2312" w:hAnsi="黑体" w:cs="Times New Roman"/>
          <w:kern w:val="2"/>
          <w:sz w:val="28"/>
          <w:szCs w:val="28"/>
        </w:rPr>
        <w:t>（试行）</w:t>
      </w:r>
      <w:r>
        <w:rPr>
          <w:rFonts w:ascii="仿宋_GB2312" w:hAnsi="黑体" w:cs="Times New Roman"/>
          <w:kern w:val="2"/>
          <w:sz w:val="28"/>
          <w:szCs w:val="28"/>
        </w:rPr>
        <w:t>&gt;的通知》（沪财绩〔2020〕6号）</w:t>
      </w:r>
      <w:r>
        <w:rPr>
          <w:rFonts w:hint="eastAsia" w:ascii="仿宋_GB2312" w:hAnsi="黑体" w:cs="Times New Roman"/>
          <w:kern w:val="2"/>
          <w:sz w:val="28"/>
          <w:szCs w:val="28"/>
        </w:rPr>
        <w:t>；</w:t>
      </w:r>
    </w:p>
    <w:p>
      <w:pPr>
        <w:numPr>
          <w:ilvl w:val="0"/>
          <w:numId w:val="0"/>
        </w:numPr>
        <w:spacing w:line="500" w:lineRule="exact"/>
        <w:ind w:firstLine="560" w:firstLineChars="200"/>
        <w:contextualSpacing/>
        <w:rPr>
          <w:rFonts w:ascii="仿宋_GB2312" w:hAnsi="黑体" w:cs="Times New Roman"/>
          <w:kern w:val="2"/>
          <w:sz w:val="28"/>
          <w:szCs w:val="28"/>
        </w:rPr>
      </w:pPr>
      <w:r>
        <w:rPr>
          <w:rFonts w:hint="eastAsia" w:ascii="仿宋_GB2312" w:hAnsi="黑体" w:cs="Times New Roman"/>
          <w:kern w:val="2"/>
          <w:sz w:val="28"/>
          <w:szCs w:val="28"/>
          <w:lang w:eastAsia="zh-CN"/>
        </w:rPr>
        <w:t>（</w:t>
      </w:r>
      <w:r>
        <w:rPr>
          <w:rFonts w:hint="eastAsia" w:ascii="仿宋_GB2312" w:hAnsi="黑体" w:cs="Times New Roman"/>
          <w:kern w:val="2"/>
          <w:sz w:val="28"/>
          <w:szCs w:val="28"/>
          <w:lang w:val="en-US" w:eastAsia="zh-CN"/>
        </w:rPr>
        <w:t>3</w:t>
      </w:r>
      <w:r>
        <w:rPr>
          <w:rFonts w:hint="eastAsia" w:ascii="仿宋_GB2312" w:hAnsi="黑体" w:cs="Times New Roman"/>
          <w:kern w:val="2"/>
          <w:sz w:val="28"/>
          <w:szCs w:val="28"/>
          <w:lang w:eastAsia="zh-CN"/>
        </w:rPr>
        <w:t>）</w:t>
      </w:r>
      <w:r>
        <w:rPr>
          <w:rFonts w:hint="eastAsia" w:ascii="仿宋_GB2312" w:hAnsi="黑体" w:cs="Times New Roman"/>
          <w:kern w:val="2"/>
          <w:sz w:val="28"/>
          <w:szCs w:val="28"/>
        </w:rPr>
        <w:t>《中共上海市崇明区委 上海市崇明区人民政府关于我区全面实施预算绩效管理的实施意见》（崇委发〔2019〕21号）；</w:t>
      </w:r>
    </w:p>
    <w:p>
      <w:pPr>
        <w:numPr>
          <w:ilvl w:val="0"/>
          <w:numId w:val="0"/>
        </w:numPr>
        <w:spacing w:line="500" w:lineRule="exact"/>
        <w:ind w:firstLine="560" w:firstLineChars="200"/>
        <w:contextualSpacing/>
        <w:rPr>
          <w:rFonts w:ascii="仿宋_GB2312" w:hAnsi="黑体" w:cs="Times New Roman"/>
          <w:kern w:val="2"/>
          <w:sz w:val="28"/>
          <w:szCs w:val="28"/>
        </w:rPr>
      </w:pPr>
      <w:r>
        <w:rPr>
          <w:rFonts w:hint="eastAsia" w:ascii="仿宋_GB2312" w:hAnsi="黑体" w:cs="Times New Roman"/>
          <w:kern w:val="2"/>
          <w:sz w:val="28"/>
          <w:szCs w:val="28"/>
          <w:lang w:eastAsia="zh-CN"/>
        </w:rPr>
        <w:t>（</w:t>
      </w:r>
      <w:r>
        <w:rPr>
          <w:rFonts w:hint="eastAsia" w:ascii="仿宋_GB2312" w:hAnsi="黑体" w:cs="Times New Roman"/>
          <w:kern w:val="2"/>
          <w:sz w:val="28"/>
          <w:szCs w:val="28"/>
          <w:lang w:val="en-US" w:eastAsia="zh-CN"/>
        </w:rPr>
        <w:t>4</w:t>
      </w:r>
      <w:r>
        <w:rPr>
          <w:rFonts w:hint="eastAsia" w:ascii="仿宋_GB2312" w:hAnsi="黑体" w:cs="Times New Roman"/>
          <w:kern w:val="2"/>
          <w:sz w:val="28"/>
          <w:szCs w:val="28"/>
          <w:lang w:eastAsia="zh-CN"/>
        </w:rPr>
        <w:t>）</w:t>
      </w:r>
      <w:r>
        <w:rPr>
          <w:rFonts w:hint="eastAsia" w:ascii="仿宋_GB2312" w:hAnsi="黑体" w:cs="Times New Roman"/>
          <w:kern w:val="2"/>
          <w:sz w:val="28"/>
          <w:szCs w:val="28"/>
        </w:rPr>
        <w:t>《关于印发&lt;202</w:t>
      </w:r>
      <w:r>
        <w:rPr>
          <w:rFonts w:hint="eastAsia" w:ascii="仿宋_GB2312" w:hAnsi="黑体" w:cs="Times New Roman"/>
          <w:kern w:val="2"/>
          <w:sz w:val="28"/>
          <w:szCs w:val="28"/>
          <w:lang w:val="en-US" w:eastAsia="zh-CN"/>
        </w:rPr>
        <w:t>2</w:t>
      </w:r>
      <w:r>
        <w:rPr>
          <w:rFonts w:hint="eastAsia" w:ascii="仿宋_GB2312" w:hAnsi="黑体" w:cs="Times New Roman"/>
          <w:kern w:val="2"/>
          <w:sz w:val="28"/>
          <w:szCs w:val="28"/>
        </w:rPr>
        <w:t>年崇明区全面实施预算绩效管理工作要点&gt;的通知》（沪崇财绩〔202</w:t>
      </w:r>
      <w:r>
        <w:rPr>
          <w:rFonts w:hint="eastAsia" w:ascii="仿宋_GB2312" w:hAnsi="黑体" w:cs="Times New Roman"/>
          <w:kern w:val="2"/>
          <w:sz w:val="28"/>
          <w:szCs w:val="28"/>
          <w:lang w:val="en-US" w:eastAsia="zh-CN"/>
        </w:rPr>
        <w:t>2</w:t>
      </w:r>
      <w:r>
        <w:rPr>
          <w:rFonts w:hint="eastAsia" w:ascii="仿宋_GB2312" w:hAnsi="黑体" w:cs="Times New Roman"/>
          <w:kern w:val="2"/>
          <w:sz w:val="28"/>
          <w:szCs w:val="28"/>
        </w:rPr>
        <w:t>〕1号）</w:t>
      </w:r>
      <w:r>
        <w:rPr>
          <w:rFonts w:hint="eastAsia" w:ascii="仿宋_GB2312" w:hAnsi="Times New Roman" w:cs="Times New Roman"/>
          <w:kern w:val="2"/>
          <w:sz w:val="28"/>
          <w:szCs w:val="28"/>
        </w:rPr>
        <w:t>。</w:t>
      </w:r>
    </w:p>
    <w:p>
      <w:pPr>
        <w:spacing w:line="500" w:lineRule="exact"/>
        <w:ind w:firstLine="562"/>
        <w:contextualSpacing/>
        <w:outlineLvl w:val="2"/>
        <w:rPr>
          <w:rFonts w:ascii="仿宋_GB2312" w:hAnsi="仿宋_GB2312" w:cs="仿宋_GB2312"/>
          <w:b/>
          <w:kern w:val="2"/>
          <w:sz w:val="28"/>
          <w:szCs w:val="28"/>
        </w:rPr>
      </w:pPr>
      <w:bookmarkStart w:id="76" w:name="_Toc15825"/>
      <w:r>
        <w:rPr>
          <w:rFonts w:hint="eastAsia" w:ascii="仿宋_GB2312" w:hAnsi="仿宋" w:cs="仿宋_GB2312"/>
          <w:b/>
          <w:kern w:val="2"/>
          <w:sz w:val="32"/>
          <w:szCs w:val="32"/>
          <w:lang w:val="en-US" w:eastAsia="zh-CN"/>
        </w:rPr>
        <w:t>2.业务类依据</w:t>
      </w:r>
      <w:bookmarkEnd w:id="76"/>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（1）《上海市实施乡村振兴战略领导小组办公室关于做好2020年度乡村振兴示范村创建工作的通知》（沪乡村振兴办〔2020〕5号）；</w:t>
      </w:r>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（2）</w:t>
      </w:r>
      <w:r>
        <w:rPr>
          <w:rFonts w:hint="eastAsia" w:ascii="Calibri" w:hAnsi="Calibri" w:eastAsia="仿宋_GB2312" w:cs="Calibri"/>
          <w:kern w:val="2"/>
          <w:sz w:val="28"/>
          <w:szCs w:val="21"/>
          <w:lang w:val="en-US" w:eastAsia="zh-CN" w:bidi="ar-SA"/>
        </w:rPr>
        <w:t>《关于下达</w:t>
      </w:r>
      <w:r>
        <w:rPr>
          <w:rFonts w:hint="eastAsia" w:ascii="仿宋_GB2312" w:hAnsi="仿宋_GB2312" w:eastAsia="仿宋_GB2312" w:cs="仿宋_GB2312"/>
          <w:kern w:val="2"/>
          <w:sz w:val="28"/>
          <w:szCs w:val="21"/>
          <w:lang w:val="en-US" w:eastAsia="zh-CN" w:bidi="ar-SA"/>
        </w:rPr>
        <w:t>2020年度上海市美丽乡村建设补助资金任务清单和绩效目标的通知》（沪农委〔2020〕40号</w:t>
      </w:r>
      <w:r>
        <w:rPr>
          <w:rFonts w:hint="eastAsia" w:ascii="Calibri" w:hAnsi="Calibri" w:eastAsia="仿宋_GB2312" w:cs="Calibri"/>
          <w:kern w:val="2"/>
          <w:sz w:val="28"/>
          <w:szCs w:val="21"/>
          <w:lang w:val="en-US" w:eastAsia="zh-CN" w:bidi="ar-SA"/>
        </w:rPr>
        <w:t>）；</w:t>
      </w:r>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（3）《关于印发&lt;崇明区乡村振兴示范村建设工作方案&gt;的通知》（沪崇乡村振兴办〔2018〕1号）；</w:t>
      </w:r>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（4）《上海市崇明区发展和改革委员会关于2020年建设镇虹桥村乡村振兴示范村建设工程可行性研究报告（初步设计深度）的批复》（沪崇发改〔2020〕240号）；</w:t>
      </w:r>
    </w:p>
    <w:p>
      <w:pPr>
        <w:widowControl w:val="0"/>
        <w:numPr>
          <w:ilvl w:val="0"/>
          <w:numId w:val="0"/>
        </w:numPr>
        <w:spacing w:line="500" w:lineRule="exact"/>
        <w:ind w:firstLine="643" w:firstLineChars="200"/>
        <w:contextualSpacing w:val="0"/>
        <w:jc w:val="both"/>
        <w:outlineLvl w:val="2"/>
        <w:rPr>
          <w:rFonts w:hint="default" w:ascii="仿宋_GB2312" w:hAnsi="仿宋_GB2312" w:eastAsia="仿宋_GB2312" w:cs="仿宋_GB2312"/>
          <w:kern w:val="2"/>
          <w:sz w:val="28"/>
          <w:szCs w:val="21"/>
          <w:lang w:val="en-US" w:eastAsia="zh-CN" w:bidi="ar-SA"/>
        </w:rPr>
      </w:pPr>
      <w:bookmarkStart w:id="77" w:name="_Toc1200"/>
      <w:r>
        <w:rPr>
          <w:rFonts w:hint="eastAsia" w:ascii="仿宋_GB2312" w:hAnsi="仿宋" w:cs="仿宋_GB2312"/>
          <w:b/>
          <w:kern w:val="2"/>
          <w:sz w:val="32"/>
          <w:szCs w:val="32"/>
          <w:lang w:val="en-US" w:eastAsia="zh-CN"/>
        </w:rPr>
        <w:t>3.其他依据</w:t>
      </w:r>
      <w:bookmarkEnd w:id="77"/>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w:t>
      </w:r>
      <w:r>
        <w:rPr>
          <w:rFonts w:hint="eastAsia" w:ascii="仿宋_GB2312" w:hAnsi="仿宋_GB2312" w:cs="仿宋_GB2312"/>
          <w:kern w:val="2"/>
          <w:sz w:val="28"/>
          <w:szCs w:val="21"/>
          <w:lang w:val="en-US" w:eastAsia="zh-CN" w:bidi="ar-SA"/>
        </w:rPr>
        <w:t>1</w:t>
      </w:r>
      <w:r>
        <w:rPr>
          <w:rFonts w:hint="eastAsia" w:ascii="仿宋_GB2312" w:hAnsi="仿宋_GB2312" w:eastAsia="仿宋_GB2312" w:cs="仿宋_GB2312"/>
          <w:kern w:val="2"/>
          <w:sz w:val="28"/>
          <w:szCs w:val="21"/>
          <w:lang w:val="en-US" w:eastAsia="zh-CN" w:bidi="ar-SA"/>
        </w:rPr>
        <w:t>）本项目设计方案、可研报告、申报创建材料等；</w:t>
      </w:r>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w:t>
      </w:r>
      <w:r>
        <w:rPr>
          <w:rFonts w:hint="eastAsia" w:ascii="仿宋_GB2312" w:hAnsi="仿宋_GB2312" w:cs="仿宋_GB2312"/>
          <w:kern w:val="2"/>
          <w:sz w:val="28"/>
          <w:szCs w:val="21"/>
          <w:lang w:val="en-US" w:eastAsia="zh-CN" w:bidi="ar-SA"/>
        </w:rPr>
        <w:t>2</w:t>
      </w:r>
      <w:r>
        <w:rPr>
          <w:rFonts w:hint="eastAsia" w:ascii="仿宋_GB2312" w:hAnsi="仿宋_GB2312" w:eastAsia="仿宋_GB2312" w:cs="仿宋_GB2312"/>
          <w:kern w:val="2"/>
          <w:sz w:val="28"/>
          <w:szCs w:val="21"/>
          <w:lang w:val="en-US" w:eastAsia="zh-CN" w:bidi="ar-SA"/>
        </w:rPr>
        <w:t>）本项目支出凭证、财务监理报告等财务资料；</w:t>
      </w:r>
    </w:p>
    <w:p>
      <w:pPr>
        <w:widowControl w:val="0"/>
        <w:numPr>
          <w:ilvl w:val="0"/>
          <w:numId w:val="0"/>
        </w:numPr>
        <w:spacing w:line="500" w:lineRule="exact"/>
        <w:ind w:firstLine="560" w:firstLineChars="200"/>
        <w:contextualSpacing w:val="0"/>
        <w:jc w:val="both"/>
        <w:rPr>
          <w:rFonts w:hint="eastAsia" w:ascii="仿宋_GB2312" w:hAnsi="仿宋_GB2312" w:eastAsia="仿宋_GB2312" w:cs="仿宋_GB2312"/>
          <w:kern w:val="2"/>
          <w:sz w:val="28"/>
          <w:szCs w:val="21"/>
          <w:lang w:val="en-US" w:eastAsia="zh-CN" w:bidi="ar-SA"/>
        </w:rPr>
      </w:pPr>
      <w:r>
        <w:rPr>
          <w:rFonts w:hint="eastAsia" w:ascii="仿宋_GB2312" w:hAnsi="仿宋_GB2312" w:eastAsia="仿宋_GB2312" w:cs="仿宋_GB2312"/>
          <w:kern w:val="2"/>
          <w:sz w:val="28"/>
          <w:szCs w:val="21"/>
          <w:lang w:val="en-US" w:eastAsia="zh-CN" w:bidi="ar-SA"/>
        </w:rPr>
        <w:t>（</w:t>
      </w:r>
      <w:r>
        <w:rPr>
          <w:rFonts w:hint="eastAsia" w:ascii="仿宋_GB2312" w:hAnsi="仿宋_GB2312" w:cs="仿宋_GB2312"/>
          <w:kern w:val="2"/>
          <w:sz w:val="28"/>
          <w:szCs w:val="21"/>
          <w:lang w:val="en-US" w:eastAsia="zh-CN" w:bidi="ar-SA"/>
        </w:rPr>
        <w:t>3</w:t>
      </w:r>
      <w:r>
        <w:rPr>
          <w:rFonts w:hint="eastAsia" w:ascii="仿宋_GB2312" w:hAnsi="仿宋_GB2312" w:eastAsia="仿宋_GB2312" w:cs="仿宋_GB2312"/>
          <w:kern w:val="2"/>
          <w:sz w:val="28"/>
          <w:szCs w:val="21"/>
          <w:lang w:val="en-US" w:eastAsia="zh-CN" w:bidi="ar-SA"/>
        </w:rPr>
        <w:t>）与</w:t>
      </w:r>
      <w:r>
        <w:rPr>
          <w:rFonts w:hint="eastAsia" w:ascii="仿宋_GB2312" w:hAnsi="仿宋_GB2312" w:cs="仿宋_GB2312"/>
          <w:kern w:val="2"/>
          <w:sz w:val="28"/>
          <w:szCs w:val="21"/>
          <w:lang w:val="en-US" w:eastAsia="zh-CN" w:bidi="ar-SA"/>
        </w:rPr>
        <w:t>预算</w:t>
      </w:r>
      <w:r>
        <w:rPr>
          <w:rFonts w:hint="eastAsia" w:ascii="仿宋_GB2312" w:hAnsi="仿宋_GB2312" w:eastAsia="仿宋_GB2312" w:cs="仿宋_GB2312"/>
          <w:kern w:val="2"/>
          <w:sz w:val="28"/>
          <w:szCs w:val="21"/>
          <w:lang w:val="en-US" w:eastAsia="zh-CN" w:bidi="ar-SA"/>
        </w:rPr>
        <w:t>单位、</w:t>
      </w:r>
      <w:r>
        <w:rPr>
          <w:rFonts w:hint="eastAsia" w:ascii="仿宋_GB2312" w:hAnsi="仿宋_GB2312" w:cs="仿宋_GB2312"/>
          <w:kern w:val="2"/>
          <w:sz w:val="28"/>
          <w:szCs w:val="21"/>
          <w:lang w:val="en-US" w:eastAsia="zh-CN" w:bidi="ar-SA"/>
        </w:rPr>
        <w:t>项目</w:t>
      </w:r>
      <w:r>
        <w:rPr>
          <w:rFonts w:hint="eastAsia" w:ascii="仿宋_GB2312" w:hAnsi="仿宋_GB2312" w:eastAsia="仿宋_GB2312" w:cs="仿宋_GB2312"/>
          <w:kern w:val="2"/>
          <w:sz w:val="28"/>
          <w:szCs w:val="21"/>
          <w:lang w:val="en-US" w:eastAsia="zh-CN" w:bidi="ar-SA"/>
        </w:rPr>
        <w:t>单位、村委会管理人员的访谈记录、项目受益方的满意度反馈等社会调查结果；</w:t>
      </w:r>
    </w:p>
    <w:p>
      <w:pPr>
        <w:pageBreakBefore w:val="0"/>
        <w:kinsoku/>
        <w:wordWrap/>
        <w:overflowPunct/>
        <w:topLinePunct w:val="0"/>
        <w:autoSpaceDN/>
        <w:bidi w:val="0"/>
        <w:spacing w:line="500" w:lineRule="exact"/>
        <w:ind w:firstLine="640"/>
        <w:rPr>
          <w:rFonts w:hint="default" w:ascii="仿宋_GB2312" w:hAnsi="黑体" w:cs="仿宋_GB2312"/>
          <w:kern w:val="2"/>
          <w:sz w:val="28"/>
          <w:szCs w:val="28"/>
          <w:lang w:val="en-US" w:eastAsia="zh-CN"/>
        </w:rPr>
      </w:pPr>
      <w:r>
        <w:rPr>
          <w:rFonts w:hint="eastAsia" w:ascii="仿宋_GB2312" w:hAnsi="仿宋_GB2312" w:eastAsia="仿宋_GB2312" w:cs="仿宋_GB2312"/>
          <w:kern w:val="2"/>
          <w:sz w:val="28"/>
          <w:szCs w:val="21"/>
          <w:lang w:val="en-US" w:eastAsia="zh-CN" w:bidi="ar-SA"/>
        </w:rPr>
        <w:t>（8）现场调研图片。</w:t>
      </w:r>
    </w:p>
    <w:p>
      <w:pPr>
        <w:pStyle w:val="3"/>
        <w:pageBreakBefore w:val="0"/>
        <w:kinsoku/>
        <w:wordWrap/>
        <w:overflowPunct/>
        <w:topLinePunct w:val="0"/>
        <w:autoSpaceDN/>
        <w:bidi w:val="0"/>
        <w:spacing w:line="360" w:lineRule="auto"/>
        <w:ind w:firstLine="643"/>
        <w:rPr>
          <w:rFonts w:ascii="Times New Roman" w:hAnsi="Times New Roman" w:cs="Times New Roman"/>
        </w:rPr>
      </w:pPr>
      <w:bookmarkStart w:id="78" w:name="_Toc1418"/>
      <w:r>
        <w:rPr>
          <w:rFonts w:ascii="Times New Roman" w:hAnsi="Times New Roman" w:cs="Times New Roman"/>
        </w:rPr>
        <w:t>（</w:t>
      </w:r>
      <w:r>
        <w:rPr>
          <w:rFonts w:hint="eastAsia" w:ascii="Times New Roman" w:hAnsi="Times New Roman" w:cs="Times New Roman"/>
        </w:rPr>
        <w:t>三</w:t>
      </w:r>
      <w:r>
        <w:rPr>
          <w:rFonts w:ascii="Times New Roman" w:hAnsi="Times New Roman" w:cs="Times New Roman"/>
        </w:rPr>
        <w:t>）</w:t>
      </w:r>
      <w:r>
        <w:rPr>
          <w:rFonts w:hint="eastAsia" w:ascii="Times New Roman" w:hAnsi="Times New Roman" w:cs="Times New Roman"/>
          <w:lang w:val="en-US" w:eastAsia="zh-CN"/>
        </w:rPr>
        <w:t>绩效</w:t>
      </w:r>
      <w:r>
        <w:rPr>
          <w:rFonts w:ascii="Times New Roman" w:hAnsi="Times New Roman" w:cs="Times New Roman"/>
        </w:rPr>
        <w:t>评价</w:t>
      </w:r>
      <w:r>
        <w:rPr>
          <w:rFonts w:hint="eastAsia" w:ascii="Times New Roman" w:hAnsi="Times New Roman" w:cs="Times New Roman"/>
          <w:lang w:val="en-US" w:eastAsia="zh-CN"/>
        </w:rPr>
        <w:t>原则和</w:t>
      </w:r>
      <w:r>
        <w:rPr>
          <w:rFonts w:ascii="Times New Roman" w:hAnsi="Times New Roman" w:cs="Times New Roman"/>
        </w:rPr>
        <w:t>方法</w:t>
      </w:r>
      <w:bookmarkEnd w:id="74"/>
      <w:bookmarkEnd w:id="75"/>
      <w:bookmarkEnd w:id="78"/>
    </w:p>
    <w:p>
      <w:pPr>
        <w:numPr>
          <w:ilvl w:val="0"/>
          <w:numId w:val="0"/>
        </w:numPr>
        <w:spacing w:line="500" w:lineRule="exact"/>
        <w:ind w:leftChars="0" w:firstLine="643" w:firstLineChars="200"/>
        <w:contextualSpacing/>
        <w:outlineLvl w:val="2"/>
        <w:rPr>
          <w:rFonts w:hint="default" w:ascii="仿宋_GB2312" w:hAnsi="仿宋_GB2312" w:cs="Times New Roman"/>
          <w:b w:val="0"/>
          <w:bCs/>
          <w:kern w:val="44"/>
          <w:sz w:val="30"/>
          <w:szCs w:val="30"/>
          <w:lang w:val="en-US" w:eastAsia="zh-CN" w:bidi="ar-SA"/>
        </w:rPr>
      </w:pPr>
      <w:bookmarkStart w:id="79" w:name="_Toc12489"/>
      <w:r>
        <w:rPr>
          <w:rFonts w:hint="eastAsia" w:ascii="仿宋_GB2312" w:hAnsi="仿宋_GB2312" w:cs="Times New Roman"/>
          <w:b/>
          <w:bCs w:val="0"/>
          <w:kern w:val="44"/>
          <w:sz w:val="32"/>
          <w:szCs w:val="32"/>
          <w:lang w:val="en-US" w:eastAsia="zh-CN" w:bidi="ar-SA"/>
        </w:rPr>
        <w:t>1.评价原则</w:t>
      </w:r>
      <w:bookmarkEnd w:id="79"/>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（1）科学规范。绩效评价注重财政支出的经济性、效率性和有效性，严格执行规定的程序，采用定量与定性分析相结合的方法。</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（2）公正公开。绩效评价客观、公正，标准统一、资料可靠，保证评价结果的真实性、公正性和报告的公信力。</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（3）绩效相关。绩效评价针对具体支出及其产出绩效进行评价，结果清晰反映支出和产出绩效之间的紧密对应关系。</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（4）经济性原则。应当通俗易懂、简便易行，数据的获得应当考虑现实条件和可操作性，符合成本效益原则。</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根据以上原则，绩效评价应遵循如下要求：</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（1）在数据采集时，采取客观数据，以保证各项指标的真实性。</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（2）保证评价结果的真实性、公正性，提高评价报告的公信力。</w:t>
      </w:r>
    </w:p>
    <w:p>
      <w:pPr>
        <w:numPr>
          <w:ilvl w:val="0"/>
          <w:numId w:val="0"/>
        </w:numPr>
        <w:spacing w:line="500" w:lineRule="exact"/>
        <w:ind w:leftChars="0" w:firstLine="560" w:firstLineChars="200"/>
        <w:contextualSpacing/>
        <w:outlineLvl w:val="9"/>
        <w:rPr>
          <w:rFonts w:hint="eastAsia"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（3）绩效评价报告除了对绩效评价的过程、结果描述外，还应总结经验，指出问题，并就共性问题提出可操作性改进建议。</w:t>
      </w:r>
    </w:p>
    <w:p>
      <w:pPr>
        <w:numPr>
          <w:ilvl w:val="0"/>
          <w:numId w:val="0"/>
        </w:numPr>
        <w:spacing w:line="500" w:lineRule="exact"/>
        <w:ind w:leftChars="0" w:firstLine="643" w:firstLineChars="200"/>
        <w:contextualSpacing/>
        <w:outlineLvl w:val="2"/>
        <w:rPr>
          <w:rFonts w:hint="default" w:ascii="仿宋_GB2312" w:hAnsi="仿宋_GB2312" w:cs="Times New Roman"/>
          <w:b w:val="0"/>
          <w:bCs/>
          <w:kern w:val="44"/>
          <w:sz w:val="30"/>
          <w:szCs w:val="30"/>
          <w:lang w:val="en-US" w:eastAsia="zh-CN" w:bidi="ar-SA"/>
        </w:rPr>
      </w:pPr>
      <w:bookmarkStart w:id="80" w:name="_Toc23313"/>
      <w:r>
        <w:rPr>
          <w:rFonts w:hint="eastAsia" w:ascii="仿宋_GB2312" w:hAnsi="仿宋_GB2312" w:cs="Times New Roman"/>
          <w:b/>
          <w:bCs w:val="0"/>
          <w:kern w:val="44"/>
          <w:sz w:val="32"/>
          <w:szCs w:val="32"/>
          <w:lang w:val="en-US" w:eastAsia="zh-CN" w:bidi="ar-SA"/>
        </w:rPr>
        <w:t>2.评价方法</w:t>
      </w:r>
      <w:bookmarkEnd w:id="80"/>
    </w:p>
    <w:p>
      <w:pPr>
        <w:numPr>
          <w:ilvl w:val="0"/>
          <w:numId w:val="0"/>
        </w:numPr>
        <w:spacing w:line="500" w:lineRule="exact"/>
        <w:ind w:leftChars="0" w:firstLine="560" w:firstLineChars="200"/>
        <w:contextualSpacing/>
        <w:outlineLvl w:val="9"/>
        <w:rPr>
          <w:rFonts w:hint="default" w:ascii="仿宋_GB2312" w:hAnsi="仿宋_GB2312" w:cs="Times New Roman"/>
          <w:b w:val="0"/>
          <w:bCs/>
          <w:kern w:val="44"/>
          <w:sz w:val="28"/>
          <w:szCs w:val="28"/>
          <w:lang w:val="en-US" w:eastAsia="zh-CN" w:bidi="ar-SA"/>
        </w:rPr>
      </w:pPr>
      <w:r>
        <w:rPr>
          <w:rFonts w:hint="default" w:ascii="仿宋_GB2312" w:hAnsi="仿宋_GB2312" w:cs="Times New Roman"/>
          <w:b w:val="0"/>
          <w:bCs/>
          <w:kern w:val="44"/>
          <w:sz w:val="28"/>
          <w:szCs w:val="28"/>
          <w:lang w:val="en-US" w:eastAsia="zh-CN" w:bidi="ar-SA"/>
        </w:rPr>
        <w:t>本次评价综合运用比较法、因素分析法、公众评判法等评价方法。</w:t>
      </w:r>
    </w:p>
    <w:p>
      <w:pPr>
        <w:numPr>
          <w:ilvl w:val="0"/>
          <w:numId w:val="0"/>
        </w:numPr>
        <w:spacing w:line="500" w:lineRule="exact"/>
        <w:ind w:leftChars="0" w:firstLine="560" w:firstLineChars="200"/>
        <w:contextualSpacing/>
        <w:outlineLvl w:val="9"/>
        <w:rPr>
          <w:rFonts w:hint="default" w:ascii="仿宋_GB2312" w:hAnsi="仿宋_GB2312" w:cs="Times New Roman"/>
          <w:b w:val="0"/>
          <w:bCs/>
          <w:kern w:val="44"/>
          <w:sz w:val="28"/>
          <w:szCs w:val="28"/>
          <w:lang w:val="en-US" w:eastAsia="zh-CN" w:bidi="ar-SA"/>
        </w:rPr>
      </w:pPr>
      <w:r>
        <w:rPr>
          <w:rFonts w:hint="default" w:ascii="仿宋_GB2312" w:hAnsi="仿宋_GB2312" w:cs="Times New Roman"/>
          <w:b w:val="0"/>
          <w:bCs/>
          <w:kern w:val="44"/>
          <w:sz w:val="28"/>
          <w:szCs w:val="28"/>
          <w:lang w:val="en-US" w:eastAsia="zh-CN" w:bidi="ar-SA"/>
        </w:rPr>
        <w:t>（1）比较法。通过将</w:t>
      </w:r>
      <w:r>
        <w:rPr>
          <w:rFonts w:hint="eastAsia" w:ascii="仿宋_GB2312" w:hAnsi="仿宋_GB2312" w:cs="Times New Roman"/>
          <w:b w:val="0"/>
          <w:bCs/>
          <w:kern w:val="44"/>
          <w:sz w:val="28"/>
          <w:szCs w:val="28"/>
          <w:lang w:val="en-US" w:eastAsia="zh-CN" w:bidi="ar-SA"/>
        </w:rPr>
        <w:t>虹桥村乡村振兴示范村项目与</w:t>
      </w:r>
      <w:r>
        <w:rPr>
          <w:rFonts w:hint="default" w:ascii="仿宋_GB2312" w:hAnsi="仿宋_GB2312" w:cs="Times New Roman"/>
          <w:b w:val="0"/>
          <w:bCs/>
          <w:kern w:val="44"/>
          <w:sz w:val="28"/>
          <w:szCs w:val="28"/>
          <w:lang w:val="en-US" w:eastAsia="zh-CN" w:bidi="ar-SA"/>
        </w:rPr>
        <w:t>其他同类</w:t>
      </w:r>
      <w:r>
        <w:rPr>
          <w:rFonts w:hint="eastAsia" w:ascii="仿宋_GB2312" w:hAnsi="仿宋_GB2312" w:cs="Times New Roman"/>
          <w:b w:val="0"/>
          <w:bCs/>
          <w:kern w:val="44"/>
          <w:sz w:val="28"/>
          <w:szCs w:val="28"/>
          <w:lang w:val="en-US" w:eastAsia="zh-CN" w:bidi="ar-SA"/>
        </w:rPr>
        <w:t>建设</w:t>
      </w:r>
      <w:r>
        <w:rPr>
          <w:rFonts w:hint="default" w:ascii="仿宋_GB2312" w:hAnsi="仿宋_GB2312" w:cs="Times New Roman"/>
          <w:b w:val="0"/>
          <w:bCs/>
          <w:kern w:val="44"/>
          <w:sz w:val="28"/>
          <w:szCs w:val="28"/>
          <w:lang w:val="en-US" w:eastAsia="zh-CN" w:bidi="ar-SA"/>
        </w:rPr>
        <w:t>项目费用进行对比，分析本项目预算编制的合理性与科学性；通过对比</w:t>
      </w:r>
      <w:r>
        <w:rPr>
          <w:rFonts w:hint="eastAsia" w:ascii="仿宋_GB2312" w:hAnsi="仿宋_GB2312" w:cs="Times New Roman"/>
          <w:b w:val="0"/>
          <w:bCs/>
          <w:kern w:val="44"/>
          <w:sz w:val="28"/>
          <w:szCs w:val="28"/>
          <w:lang w:val="en-US" w:eastAsia="zh-CN" w:bidi="ar-SA"/>
        </w:rPr>
        <w:t>建设改造</w:t>
      </w:r>
      <w:r>
        <w:rPr>
          <w:rFonts w:hint="default" w:ascii="仿宋_GB2312" w:hAnsi="仿宋_GB2312" w:cs="Times New Roman"/>
          <w:b w:val="0"/>
          <w:bCs/>
          <w:kern w:val="44"/>
          <w:sz w:val="28"/>
          <w:szCs w:val="28"/>
          <w:lang w:val="en-US" w:eastAsia="zh-CN" w:bidi="ar-SA"/>
        </w:rPr>
        <w:t>区域前后的</w:t>
      </w:r>
      <w:r>
        <w:rPr>
          <w:rFonts w:hint="eastAsia" w:ascii="仿宋_GB2312" w:hAnsi="仿宋_GB2312" w:cs="Times New Roman"/>
          <w:b w:val="0"/>
          <w:bCs/>
          <w:kern w:val="44"/>
          <w:sz w:val="28"/>
          <w:szCs w:val="28"/>
          <w:lang w:val="en-US" w:eastAsia="zh-CN" w:bidi="ar-SA"/>
        </w:rPr>
        <w:t>道路状况</w:t>
      </w:r>
      <w:r>
        <w:rPr>
          <w:rFonts w:hint="default" w:ascii="仿宋_GB2312" w:hAnsi="仿宋_GB2312" w:cs="Times New Roman"/>
          <w:b w:val="0"/>
          <w:bCs/>
          <w:kern w:val="44"/>
          <w:sz w:val="28"/>
          <w:szCs w:val="28"/>
          <w:lang w:val="en-US" w:eastAsia="zh-CN" w:bidi="ar-SA"/>
        </w:rPr>
        <w:t>、</w:t>
      </w:r>
      <w:r>
        <w:rPr>
          <w:rFonts w:hint="eastAsia" w:ascii="仿宋_GB2312" w:hAnsi="仿宋_GB2312" w:cs="Times New Roman"/>
          <w:b w:val="0"/>
          <w:bCs/>
          <w:kern w:val="44"/>
          <w:sz w:val="28"/>
          <w:szCs w:val="28"/>
          <w:lang w:val="en-US" w:eastAsia="zh-CN" w:bidi="ar-SA"/>
        </w:rPr>
        <w:t>绿化效果</w:t>
      </w:r>
      <w:r>
        <w:rPr>
          <w:rFonts w:hint="default" w:ascii="仿宋_GB2312" w:hAnsi="仿宋_GB2312" w:cs="Times New Roman"/>
          <w:b w:val="0"/>
          <w:bCs/>
          <w:kern w:val="44"/>
          <w:sz w:val="28"/>
          <w:szCs w:val="28"/>
          <w:lang w:val="en-US" w:eastAsia="zh-CN" w:bidi="ar-SA"/>
        </w:rPr>
        <w:t>、设施更新等情况，分析项目</w:t>
      </w:r>
      <w:r>
        <w:rPr>
          <w:rFonts w:hint="eastAsia" w:ascii="仿宋_GB2312" w:hAnsi="仿宋_GB2312" w:cs="Times New Roman"/>
          <w:b w:val="0"/>
          <w:bCs/>
          <w:kern w:val="44"/>
          <w:sz w:val="28"/>
          <w:szCs w:val="28"/>
          <w:lang w:val="en-US" w:eastAsia="zh-CN" w:bidi="ar-SA"/>
        </w:rPr>
        <w:t>建设成效</w:t>
      </w:r>
      <w:r>
        <w:rPr>
          <w:rFonts w:hint="default" w:ascii="仿宋_GB2312" w:hAnsi="仿宋_GB2312" w:cs="Times New Roman"/>
          <w:b w:val="0"/>
          <w:bCs/>
          <w:kern w:val="44"/>
          <w:sz w:val="28"/>
          <w:szCs w:val="28"/>
          <w:lang w:val="en-US" w:eastAsia="zh-CN" w:bidi="ar-SA"/>
        </w:rPr>
        <w:t>。</w:t>
      </w:r>
    </w:p>
    <w:p>
      <w:pPr>
        <w:numPr>
          <w:ilvl w:val="0"/>
          <w:numId w:val="0"/>
        </w:numPr>
        <w:spacing w:line="500" w:lineRule="exact"/>
        <w:ind w:leftChars="0" w:firstLine="560" w:firstLineChars="200"/>
        <w:contextualSpacing/>
        <w:outlineLvl w:val="9"/>
        <w:rPr>
          <w:rFonts w:hint="default" w:ascii="仿宋_GB2312" w:hAnsi="仿宋_GB2312" w:cs="Times New Roman"/>
          <w:b w:val="0"/>
          <w:bCs/>
          <w:kern w:val="44"/>
          <w:sz w:val="28"/>
          <w:szCs w:val="28"/>
          <w:lang w:val="en-US" w:eastAsia="zh-CN" w:bidi="ar-SA"/>
        </w:rPr>
      </w:pPr>
      <w:r>
        <w:rPr>
          <w:rFonts w:hint="default" w:ascii="仿宋_GB2312" w:hAnsi="仿宋_GB2312" w:cs="Times New Roman"/>
          <w:b w:val="0"/>
          <w:bCs/>
          <w:kern w:val="44"/>
          <w:sz w:val="28"/>
          <w:szCs w:val="28"/>
          <w:lang w:val="en-US" w:eastAsia="zh-CN" w:bidi="ar-SA"/>
        </w:rPr>
        <w:t>（2）因素分析法。通过将影响项目投入的各项因素如</w:t>
      </w:r>
      <w:r>
        <w:rPr>
          <w:rFonts w:hint="eastAsia" w:ascii="仿宋_GB2312" w:hAnsi="仿宋_GB2312" w:cs="Times New Roman"/>
          <w:b w:val="0"/>
          <w:bCs/>
          <w:kern w:val="44"/>
          <w:sz w:val="28"/>
          <w:szCs w:val="28"/>
          <w:lang w:val="en-US" w:eastAsia="zh-CN" w:bidi="ar-SA"/>
        </w:rPr>
        <w:t>农户</w:t>
      </w:r>
      <w:r>
        <w:rPr>
          <w:rFonts w:hint="default" w:ascii="仿宋_GB2312" w:hAnsi="仿宋_GB2312" w:cs="Times New Roman"/>
          <w:b w:val="0"/>
          <w:bCs/>
          <w:kern w:val="44"/>
          <w:sz w:val="28"/>
          <w:szCs w:val="28"/>
          <w:lang w:val="en-US" w:eastAsia="zh-CN" w:bidi="ar-SA"/>
        </w:rPr>
        <w:t>改造面积、</w:t>
      </w:r>
      <w:r>
        <w:rPr>
          <w:rFonts w:hint="eastAsia" w:ascii="仿宋_GB2312" w:hAnsi="仿宋_GB2312" w:cs="Times New Roman"/>
          <w:b w:val="0"/>
          <w:bCs/>
          <w:kern w:val="44"/>
          <w:sz w:val="28"/>
          <w:szCs w:val="28"/>
          <w:lang w:val="en-US" w:eastAsia="zh-CN" w:bidi="ar-SA"/>
        </w:rPr>
        <w:t>绿化提升区域</w:t>
      </w:r>
      <w:r>
        <w:rPr>
          <w:rFonts w:hint="default" w:ascii="仿宋_GB2312" w:hAnsi="仿宋_GB2312" w:cs="Times New Roman"/>
          <w:b w:val="0"/>
          <w:bCs/>
          <w:kern w:val="44"/>
          <w:sz w:val="28"/>
          <w:szCs w:val="28"/>
          <w:lang w:val="en-US" w:eastAsia="zh-CN" w:bidi="ar-SA"/>
        </w:rPr>
        <w:t>、单价费用等，与影响产出的各项因素如</w:t>
      </w:r>
      <w:r>
        <w:rPr>
          <w:rFonts w:hint="eastAsia" w:ascii="仿宋_GB2312" w:hAnsi="仿宋_GB2312" w:cs="Times New Roman"/>
          <w:b w:val="0"/>
          <w:bCs/>
          <w:kern w:val="44"/>
          <w:sz w:val="28"/>
          <w:szCs w:val="28"/>
          <w:lang w:val="en-US" w:eastAsia="zh-CN" w:bidi="ar-SA"/>
        </w:rPr>
        <w:t>地理区位条件</w:t>
      </w:r>
      <w:r>
        <w:rPr>
          <w:rFonts w:hint="default" w:ascii="仿宋_GB2312" w:hAnsi="仿宋_GB2312" w:cs="Times New Roman"/>
          <w:b w:val="0"/>
          <w:bCs/>
          <w:kern w:val="44"/>
          <w:sz w:val="28"/>
          <w:szCs w:val="28"/>
          <w:lang w:val="en-US" w:eastAsia="zh-CN" w:bidi="ar-SA"/>
        </w:rPr>
        <w:t>、</w:t>
      </w:r>
      <w:r>
        <w:rPr>
          <w:rFonts w:hint="eastAsia" w:ascii="仿宋_GB2312" w:hAnsi="仿宋_GB2312" w:cs="Times New Roman"/>
          <w:b w:val="0"/>
          <w:bCs/>
          <w:kern w:val="44"/>
          <w:sz w:val="28"/>
          <w:szCs w:val="28"/>
          <w:lang w:val="en-US" w:eastAsia="zh-CN" w:bidi="ar-SA"/>
        </w:rPr>
        <w:t>资金投入情况</w:t>
      </w:r>
      <w:r>
        <w:rPr>
          <w:rFonts w:hint="default" w:ascii="仿宋_GB2312" w:hAnsi="仿宋_GB2312" w:cs="Times New Roman"/>
          <w:b w:val="0"/>
          <w:bCs/>
          <w:kern w:val="44"/>
          <w:sz w:val="28"/>
          <w:szCs w:val="28"/>
          <w:lang w:val="en-US" w:eastAsia="zh-CN" w:bidi="ar-SA"/>
        </w:rPr>
        <w:t>、</w:t>
      </w:r>
      <w:r>
        <w:rPr>
          <w:rFonts w:hint="eastAsia" w:ascii="仿宋_GB2312" w:hAnsi="仿宋_GB2312" w:cs="Times New Roman"/>
          <w:b w:val="0"/>
          <w:bCs/>
          <w:kern w:val="44"/>
          <w:sz w:val="28"/>
          <w:szCs w:val="28"/>
          <w:lang w:val="en-US" w:eastAsia="zh-CN" w:bidi="ar-SA"/>
        </w:rPr>
        <w:t>村庄基础条件</w:t>
      </w:r>
      <w:r>
        <w:rPr>
          <w:rFonts w:hint="default" w:ascii="仿宋_GB2312" w:hAnsi="仿宋_GB2312" w:cs="Times New Roman"/>
          <w:b w:val="0"/>
          <w:bCs/>
          <w:kern w:val="44"/>
          <w:sz w:val="28"/>
          <w:szCs w:val="28"/>
          <w:lang w:val="en-US" w:eastAsia="zh-CN" w:bidi="ar-SA"/>
        </w:rPr>
        <w:t>等，将以上各项因素罗列出来分析以上各项因素对项目实施的影响程度。</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30"/>
          <w:szCs w:val="30"/>
          <w:lang w:val="en-US" w:eastAsia="zh-CN" w:bidi="ar-SA"/>
        </w:rPr>
      </w:pPr>
      <w:r>
        <w:rPr>
          <w:rFonts w:hint="default" w:ascii="仿宋_GB2312" w:hAnsi="仿宋_GB2312" w:cs="Times New Roman"/>
          <w:b w:val="0"/>
          <w:bCs/>
          <w:kern w:val="44"/>
          <w:sz w:val="28"/>
          <w:szCs w:val="28"/>
          <w:lang w:val="en-US" w:eastAsia="zh-CN" w:bidi="ar-SA"/>
        </w:rPr>
        <w:t>（3）公众评判法。项目方案过程以访谈的形式听取项目单位对项目实施效果的意见，项目报告过程以问卷调查的方式反馈</w:t>
      </w:r>
      <w:r>
        <w:rPr>
          <w:rFonts w:hint="eastAsia" w:ascii="仿宋_GB2312" w:hAnsi="仿宋_GB2312" w:cs="Times New Roman"/>
          <w:b w:val="0"/>
          <w:bCs/>
          <w:kern w:val="44"/>
          <w:sz w:val="28"/>
          <w:szCs w:val="28"/>
          <w:lang w:val="en-US" w:eastAsia="zh-CN" w:bidi="ar-SA"/>
        </w:rPr>
        <w:t>村民</w:t>
      </w:r>
      <w:r>
        <w:rPr>
          <w:rFonts w:hint="default" w:ascii="仿宋_GB2312" w:hAnsi="仿宋_GB2312" w:cs="Times New Roman"/>
          <w:b w:val="0"/>
          <w:bCs/>
          <w:kern w:val="44"/>
          <w:sz w:val="28"/>
          <w:szCs w:val="28"/>
          <w:lang w:val="en-US" w:eastAsia="zh-CN" w:bidi="ar-SA"/>
        </w:rPr>
        <w:t>对</w:t>
      </w:r>
      <w:r>
        <w:rPr>
          <w:rFonts w:hint="eastAsia" w:ascii="仿宋_GB2312" w:hAnsi="仿宋_GB2312" w:cs="Times New Roman"/>
          <w:b w:val="0"/>
          <w:bCs/>
          <w:kern w:val="44"/>
          <w:sz w:val="28"/>
          <w:szCs w:val="28"/>
          <w:lang w:val="en-US" w:eastAsia="zh-CN" w:bidi="ar-SA"/>
        </w:rPr>
        <w:t>项目建设效果</w:t>
      </w:r>
      <w:r>
        <w:rPr>
          <w:rFonts w:hint="default" w:ascii="仿宋_GB2312" w:hAnsi="仿宋_GB2312" w:cs="Times New Roman"/>
          <w:b w:val="0"/>
          <w:bCs/>
          <w:kern w:val="44"/>
          <w:sz w:val="28"/>
          <w:szCs w:val="28"/>
          <w:lang w:val="en-US" w:eastAsia="zh-CN" w:bidi="ar-SA"/>
        </w:rPr>
        <w:t>的满意程度，报告完成后组织专家评审，对项目的立项、过程、产出、效果进行客观综合评价</w:t>
      </w:r>
      <w:r>
        <w:rPr>
          <w:rFonts w:hint="default" w:ascii="仿宋_GB2312" w:hAnsi="仿宋_GB2312" w:cs="Times New Roman"/>
          <w:b w:val="0"/>
          <w:bCs/>
          <w:kern w:val="44"/>
          <w:sz w:val="30"/>
          <w:szCs w:val="30"/>
          <w:lang w:val="en-US" w:eastAsia="zh-CN" w:bidi="ar-SA"/>
        </w:rPr>
        <w:t>。</w:t>
      </w:r>
    </w:p>
    <w:p>
      <w:pPr>
        <w:pageBreakBefore w:val="0"/>
        <w:kinsoku/>
        <w:wordWrap/>
        <w:overflowPunct/>
        <w:topLinePunct w:val="0"/>
        <w:autoSpaceDN/>
        <w:bidi w:val="0"/>
        <w:spacing w:line="500" w:lineRule="exact"/>
        <w:ind w:firstLine="640"/>
        <w:outlineLvl w:val="1"/>
        <w:rPr>
          <w:rFonts w:hint="default" w:ascii="仿宋_GB2312" w:hAnsi="仿宋_GB2312" w:cs="Times New Roman"/>
          <w:b w:val="0"/>
          <w:bCs/>
          <w:kern w:val="44"/>
          <w:sz w:val="30"/>
          <w:szCs w:val="30"/>
          <w:lang w:val="en-US" w:eastAsia="zh-CN" w:bidi="ar-SA"/>
        </w:rPr>
      </w:pPr>
      <w:bookmarkStart w:id="81" w:name="_Toc30686"/>
      <w:r>
        <w:rPr>
          <w:rFonts w:hint="eastAsia" w:ascii="Times New Roman" w:hAnsi="Times New Roman" w:eastAsia="楷体GB2312" w:cs="Times New Roman"/>
          <w:b/>
          <w:bCs/>
          <w:kern w:val="1"/>
          <w:sz w:val="32"/>
          <w:szCs w:val="32"/>
          <w:lang w:val="en-US" w:eastAsia="zh-CN" w:bidi="ar-SA"/>
        </w:rPr>
        <w:t>（四）评价重点</w:t>
      </w:r>
      <w:bookmarkEnd w:id="81"/>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28"/>
          <w:szCs w:val="28"/>
          <w:lang w:val="en-US" w:eastAsia="zh-CN" w:bidi="ar-SA"/>
        </w:rPr>
      </w:pPr>
      <w:r>
        <w:rPr>
          <w:rFonts w:hint="default" w:ascii="仿宋_GB2312" w:hAnsi="仿宋_GB2312" w:cs="Times New Roman"/>
          <w:b w:val="0"/>
          <w:bCs/>
          <w:kern w:val="44"/>
          <w:sz w:val="28"/>
          <w:szCs w:val="28"/>
          <w:lang w:val="en-US" w:eastAsia="zh-CN" w:bidi="ar-SA"/>
        </w:rPr>
        <w:t>经过评价组的初步调研，结合前期梳理掌握的项目资料，依据“决策—过程—产出—效益”的逻辑路径，梳理出本项目的评价重点：</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1.</w:t>
      </w:r>
      <w:r>
        <w:rPr>
          <w:rFonts w:hint="default" w:ascii="仿宋_GB2312" w:hAnsi="仿宋_GB2312" w:cs="Times New Roman"/>
          <w:b w:val="0"/>
          <w:bCs/>
          <w:kern w:val="44"/>
          <w:sz w:val="28"/>
          <w:szCs w:val="28"/>
          <w:lang w:val="en-US" w:eastAsia="zh-CN" w:bidi="ar-SA"/>
        </w:rPr>
        <w:t>项目立项的合理性：乡村振兴示范村建设从性质上来讲，与以前年度开展的“村庄改造”工作有一定的重合度，且虹桥村示范村建设除市区专项奖补资金外，另有市区条线整合项目资金的投入，同时开展的项目数量较多，类别相似，因此需要重点关注本项目开展的内容是否有与以前年度实施村改的内容存在重复建设的情况，以及是否与其他条线项目有重复立项的情况。</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2.</w:t>
      </w:r>
      <w:r>
        <w:rPr>
          <w:rFonts w:hint="default" w:ascii="仿宋_GB2312" w:hAnsi="仿宋_GB2312" w:cs="Times New Roman"/>
          <w:b w:val="0"/>
          <w:bCs/>
          <w:kern w:val="44"/>
          <w:sz w:val="28"/>
          <w:szCs w:val="28"/>
          <w:lang w:val="en-US" w:eastAsia="zh-CN" w:bidi="ar-SA"/>
        </w:rPr>
        <w:t>资金合理性：由于该项目为工程类项目，有严格的资金管理要求。重点通过核查项目设计概算、支付凭证、行业标准文件等资料考察前期概算编制来源是否合理，是否与财政预算相匹配；建安费用与二类费用的数量、单价是否有清晰的编制来源且符合行业单价费用标准；项目施工过程中的造价费用是否得到财务监理的有效控制与监管。</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3.</w:t>
      </w:r>
      <w:r>
        <w:rPr>
          <w:rFonts w:hint="default" w:ascii="仿宋_GB2312" w:hAnsi="仿宋_GB2312" w:cs="Times New Roman"/>
          <w:b w:val="0"/>
          <w:bCs/>
          <w:kern w:val="44"/>
          <w:sz w:val="28"/>
          <w:szCs w:val="28"/>
          <w:lang w:val="en-US" w:eastAsia="zh-CN" w:bidi="ar-SA"/>
        </w:rPr>
        <w:t>工程管理规范性：由于虹桥村乡村振兴示范村项目建设体量较大，涉及参建单位、各管理协调部门及单位较多，参建单位包括工可、设计、代建、施工、监理、招标代理、勘察等单位，各管理协调部门单位包括区规资局、区交通委、区水务局、区绿容局等，项目管理流程需严格按照工程管理行业标准或规范执行。重点通过核查投标、合同、工程记录等文件考察参建单位的选择是否符合政府采购管理办法、单位内部相关采购管理制度执行；项目进度是否符合工程计划、合同约定服务内容推进；项目变更是否符合规范；施工过程中工程监理、财务监理是否履职到位；项目竣工验收质量是否符合行业质量验收标准，验收流程是否合规。</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28"/>
          <w:szCs w:val="28"/>
          <w:lang w:val="en-US" w:eastAsia="zh-CN" w:bidi="ar-SA"/>
        </w:rPr>
      </w:pPr>
      <w:r>
        <w:rPr>
          <w:rFonts w:hint="eastAsia" w:ascii="仿宋_GB2312" w:hAnsi="仿宋_GB2312" w:cs="Times New Roman"/>
          <w:b w:val="0"/>
          <w:bCs/>
          <w:kern w:val="44"/>
          <w:sz w:val="28"/>
          <w:szCs w:val="28"/>
          <w:lang w:val="en-US" w:eastAsia="zh-CN" w:bidi="ar-SA"/>
        </w:rPr>
        <w:t>4.</w:t>
      </w:r>
      <w:r>
        <w:rPr>
          <w:rFonts w:hint="default" w:ascii="仿宋_GB2312" w:hAnsi="仿宋_GB2312" w:cs="Times New Roman"/>
          <w:b w:val="0"/>
          <w:bCs/>
          <w:kern w:val="44"/>
          <w:sz w:val="28"/>
          <w:szCs w:val="28"/>
          <w:lang w:val="en-US" w:eastAsia="zh-CN" w:bidi="ar-SA"/>
        </w:rPr>
        <w:t>项目效益实现情况：由于虹桥村乡村振兴示范村同时创建市级和区级示范村，整合资金投入较大，因此在考察效益实现情况时，除去关注基础设施、绿化景观、农宅风貌等硬件方面的提升，也需重点关注项目建成后，对村域产业发展、农民增收等方面是否带来积极影响。</w:t>
      </w:r>
    </w:p>
    <w:p>
      <w:pPr>
        <w:pageBreakBefore w:val="0"/>
        <w:kinsoku/>
        <w:wordWrap/>
        <w:overflowPunct/>
        <w:topLinePunct w:val="0"/>
        <w:autoSpaceDN/>
        <w:bidi w:val="0"/>
        <w:spacing w:line="500" w:lineRule="exact"/>
        <w:ind w:firstLine="640"/>
        <w:rPr>
          <w:rFonts w:hint="default" w:ascii="仿宋_GB2312" w:hAnsi="仿宋_GB2312" w:cs="Times New Roman"/>
          <w:b w:val="0"/>
          <w:bCs/>
          <w:kern w:val="44"/>
          <w:sz w:val="30"/>
          <w:szCs w:val="30"/>
          <w:lang w:val="en-US" w:eastAsia="zh-CN" w:bidi="ar-SA"/>
        </w:rPr>
      </w:pPr>
      <w:r>
        <w:rPr>
          <w:rFonts w:hint="eastAsia" w:ascii="仿宋_GB2312" w:hAnsi="仿宋_GB2312" w:cs="Times New Roman"/>
          <w:b w:val="0"/>
          <w:bCs/>
          <w:kern w:val="44"/>
          <w:sz w:val="28"/>
          <w:szCs w:val="28"/>
          <w:lang w:val="en-US" w:eastAsia="zh-CN" w:bidi="ar-SA"/>
        </w:rPr>
        <w:t>5.</w:t>
      </w:r>
      <w:r>
        <w:rPr>
          <w:rFonts w:hint="default" w:ascii="仿宋_GB2312" w:hAnsi="仿宋_GB2312" w:cs="Times New Roman"/>
          <w:b w:val="0"/>
          <w:bCs/>
          <w:kern w:val="44"/>
          <w:sz w:val="28"/>
          <w:szCs w:val="28"/>
          <w:lang w:val="en-US" w:eastAsia="zh-CN" w:bidi="ar-SA"/>
        </w:rPr>
        <w:t>项目后期管护情况：由于本项目大量涉及基础设施建设、绿化景观提升、农宅风貌改造等内容，在施工质保期过后，均是需要进行维护管理的对象，因此有必要重点关注项目实施单位是否针对这些内容制定有后期养护管理的办法，并对目前的管护状况进行实地调研。</w:t>
      </w:r>
    </w:p>
    <w:p>
      <w:pPr>
        <w:pStyle w:val="3"/>
        <w:pageBreakBefore w:val="0"/>
        <w:kinsoku/>
        <w:wordWrap/>
        <w:overflowPunct/>
        <w:topLinePunct w:val="0"/>
        <w:autoSpaceDN/>
        <w:bidi w:val="0"/>
        <w:spacing w:line="240" w:lineRule="auto"/>
        <w:ind w:firstLine="643"/>
        <w:rPr>
          <w:rFonts w:hint="default" w:ascii="Times New Roman" w:hAnsi="Times New Roman" w:eastAsia="楷体GB2312" w:cs="Times New Roman"/>
          <w:lang w:val="en-US" w:eastAsia="zh-CN"/>
        </w:rPr>
      </w:pPr>
      <w:bookmarkStart w:id="82" w:name="_Toc51284864"/>
      <w:bookmarkStart w:id="83" w:name="_Toc42355128"/>
      <w:bookmarkStart w:id="84" w:name="_Toc12155"/>
      <w:r>
        <w:rPr>
          <w:rFonts w:ascii="Times New Roman" w:hAnsi="Times New Roman" w:cs="Times New Roman"/>
        </w:rPr>
        <w:t>（</w:t>
      </w:r>
      <w:r>
        <w:rPr>
          <w:rFonts w:hint="eastAsia" w:ascii="Times New Roman" w:hAnsi="Times New Roman" w:cs="Times New Roman"/>
          <w:lang w:val="en-US" w:eastAsia="zh-CN"/>
        </w:rPr>
        <w:t>五</w:t>
      </w:r>
      <w:r>
        <w:rPr>
          <w:rFonts w:ascii="Times New Roman" w:hAnsi="Times New Roman" w:cs="Times New Roman"/>
        </w:rPr>
        <w:t>）</w:t>
      </w:r>
      <w:bookmarkEnd w:id="82"/>
      <w:bookmarkEnd w:id="83"/>
      <w:r>
        <w:rPr>
          <w:rFonts w:hint="eastAsia" w:ascii="Times New Roman" w:hAnsi="Times New Roman" w:cs="Times New Roman"/>
        </w:rPr>
        <w:t>绩效评价工作方案制定过程</w:t>
      </w:r>
      <w:bookmarkEnd w:id="84"/>
    </w:p>
    <w:p>
      <w:pPr>
        <w:spacing w:line="500" w:lineRule="exact"/>
        <w:ind w:firstLine="560"/>
        <w:contextualSpacing/>
        <w:outlineLvl w:val="9"/>
        <w:rPr>
          <w:rFonts w:ascii="仿宋_GB2312" w:hAnsi="宋体" w:cs="仿宋_GB2312"/>
          <w:kern w:val="2"/>
          <w:sz w:val="28"/>
          <w:szCs w:val="28"/>
        </w:rPr>
      </w:pPr>
      <w:bookmarkStart w:id="85" w:name="_Toc51284865"/>
      <w:r>
        <w:rPr>
          <w:rFonts w:hint="eastAsia" w:ascii="仿宋_GB2312" w:hAnsi="宋体" w:cs="仿宋_GB2312"/>
          <w:kern w:val="2"/>
          <w:sz w:val="28"/>
          <w:szCs w:val="28"/>
        </w:rPr>
        <w:t>1.评价工作启动——202</w:t>
      </w: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年</w:t>
      </w:r>
      <w:r>
        <w:rPr>
          <w:rFonts w:hint="eastAsia" w:ascii="仿宋_GB2312" w:hAnsi="宋体" w:cs="仿宋_GB2312"/>
          <w:kern w:val="2"/>
          <w:sz w:val="28"/>
          <w:szCs w:val="28"/>
          <w:lang w:val="en-US" w:eastAsia="zh-CN"/>
        </w:rPr>
        <w:t>5</w:t>
      </w:r>
      <w:r>
        <w:rPr>
          <w:rFonts w:hint="eastAsia" w:ascii="仿宋_GB2312" w:hAnsi="宋体" w:cs="仿宋_GB2312"/>
          <w:kern w:val="2"/>
          <w:sz w:val="28"/>
          <w:szCs w:val="28"/>
        </w:rPr>
        <w:t>月</w:t>
      </w:r>
      <w:r>
        <w:rPr>
          <w:rFonts w:hint="eastAsia" w:ascii="仿宋_GB2312" w:hAnsi="宋体" w:cs="仿宋_GB2312"/>
          <w:kern w:val="2"/>
          <w:sz w:val="28"/>
          <w:szCs w:val="28"/>
          <w:lang w:val="en-US" w:eastAsia="zh-CN"/>
        </w:rPr>
        <w:t>5</w:t>
      </w:r>
      <w:r>
        <w:rPr>
          <w:rFonts w:hint="eastAsia" w:ascii="仿宋_GB2312" w:hAnsi="宋体" w:cs="仿宋_GB2312"/>
          <w:kern w:val="2"/>
          <w:sz w:val="28"/>
          <w:szCs w:val="28"/>
        </w:rPr>
        <w:t>日</w:t>
      </w:r>
    </w:p>
    <w:p>
      <w:pPr>
        <w:spacing w:line="500" w:lineRule="exact"/>
        <w:ind w:firstLine="560"/>
        <w:contextualSpacing/>
        <w:outlineLvl w:val="9"/>
        <w:rPr>
          <w:rFonts w:hint="default" w:ascii="仿宋_GB2312" w:hAnsi="黑体" w:eastAsia="仿宋_GB2312" w:cs="Times New Roman"/>
          <w:kern w:val="2"/>
          <w:sz w:val="28"/>
          <w:szCs w:val="28"/>
          <w:lang w:val="en-US" w:eastAsia="zh-CN"/>
        </w:rPr>
      </w:pPr>
      <w:r>
        <w:rPr>
          <w:rFonts w:hint="eastAsia" w:ascii="仿宋_GB2312" w:hAnsi="宋体" w:cs="仿宋_GB2312"/>
          <w:kern w:val="2"/>
          <w:sz w:val="28"/>
          <w:szCs w:val="28"/>
        </w:rPr>
        <w:t>区财政局下达绩效评价任务，明确工作要求。</w:t>
      </w:r>
    </w:p>
    <w:p>
      <w:pPr>
        <w:spacing w:line="500" w:lineRule="exact"/>
        <w:ind w:firstLine="560"/>
        <w:contextualSpacing/>
        <w:outlineLvl w:val="9"/>
        <w:rPr>
          <w:rFonts w:ascii="仿宋_GB2312" w:hAnsi="宋体" w:cs="仿宋_GB2312"/>
          <w:kern w:val="2"/>
          <w:sz w:val="28"/>
          <w:szCs w:val="28"/>
        </w:rPr>
      </w:pPr>
      <w:r>
        <w:rPr>
          <w:rFonts w:hint="eastAsia" w:ascii="仿宋_GB2312" w:hAnsi="宋体" w:cs="仿宋_GB2312"/>
          <w:kern w:val="2"/>
          <w:sz w:val="28"/>
          <w:szCs w:val="28"/>
        </w:rPr>
        <w:t>2.进场取数，完成绩效评价工作方案——202</w:t>
      </w: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年</w:t>
      </w:r>
      <w:r>
        <w:rPr>
          <w:rFonts w:hint="eastAsia" w:ascii="仿宋_GB2312" w:hAnsi="宋体" w:cs="仿宋_GB2312"/>
          <w:kern w:val="2"/>
          <w:sz w:val="28"/>
          <w:szCs w:val="28"/>
          <w:lang w:val="en-US" w:eastAsia="zh-CN"/>
        </w:rPr>
        <w:t>6</w:t>
      </w:r>
      <w:r>
        <w:rPr>
          <w:rFonts w:hint="eastAsia" w:ascii="仿宋_GB2312" w:hAnsi="宋体" w:cs="仿宋_GB2312"/>
          <w:kern w:val="2"/>
          <w:sz w:val="28"/>
          <w:szCs w:val="28"/>
        </w:rPr>
        <w:t>月</w:t>
      </w:r>
      <w:r>
        <w:rPr>
          <w:rFonts w:hint="eastAsia" w:ascii="仿宋_GB2312" w:hAnsi="宋体" w:cs="仿宋_GB2312"/>
          <w:kern w:val="2"/>
          <w:sz w:val="28"/>
          <w:szCs w:val="28"/>
          <w:lang w:val="en-US" w:eastAsia="zh-CN"/>
        </w:rPr>
        <w:t>20</w:t>
      </w:r>
      <w:r>
        <w:rPr>
          <w:rFonts w:hint="eastAsia" w:ascii="仿宋_GB2312" w:hAnsi="宋体" w:cs="仿宋_GB2312"/>
          <w:kern w:val="2"/>
          <w:sz w:val="28"/>
          <w:szCs w:val="28"/>
        </w:rPr>
        <w:t>日</w:t>
      </w:r>
    </w:p>
    <w:p>
      <w:pPr>
        <w:spacing w:line="500" w:lineRule="exact"/>
        <w:ind w:firstLine="560"/>
        <w:contextualSpacing/>
        <w:outlineLvl w:val="9"/>
        <w:rPr>
          <w:rFonts w:hint="eastAsia" w:ascii="仿宋_GB2312" w:hAnsi="宋体" w:cs="仿宋_GB2312"/>
          <w:kern w:val="2"/>
          <w:sz w:val="28"/>
          <w:szCs w:val="28"/>
        </w:rPr>
      </w:pPr>
      <w:r>
        <w:rPr>
          <w:rFonts w:hint="eastAsia" w:ascii="仿宋_GB2312" w:hAnsi="宋体" w:cs="仿宋_GB2312"/>
          <w:kern w:val="2"/>
          <w:sz w:val="28"/>
          <w:szCs w:val="28"/>
        </w:rPr>
        <w:t>评价组与项目单位多次沟通、查阅资料，在对项目情况（包括项目背景、项目目的、项目内容、项目资金、项目管理机制等）充分了解之后，</w:t>
      </w:r>
      <w:r>
        <w:rPr>
          <w:rFonts w:hint="eastAsia" w:ascii="仿宋_GB2312" w:hAnsi="宋体" w:cs="仿宋_GB2312"/>
          <w:kern w:val="2"/>
          <w:sz w:val="28"/>
          <w:szCs w:val="28"/>
          <w:lang w:val="en-US" w:eastAsia="zh-CN"/>
        </w:rPr>
        <w:t>开展了初次访谈和调研工作，</w:t>
      </w:r>
      <w:r>
        <w:rPr>
          <w:rFonts w:hint="eastAsia" w:ascii="仿宋_GB2312" w:hAnsi="宋体" w:cs="仿宋_GB2312"/>
          <w:kern w:val="2"/>
          <w:sz w:val="28"/>
          <w:szCs w:val="28"/>
        </w:rPr>
        <w:t>完成理论框架研究、技术研究、指标研究，编制绩效评价工作方案，提交区财政局。</w:t>
      </w:r>
    </w:p>
    <w:p>
      <w:pPr>
        <w:spacing w:line="500" w:lineRule="exact"/>
        <w:ind w:firstLine="560"/>
        <w:contextualSpacing/>
        <w:outlineLvl w:val="9"/>
        <w:rPr>
          <w:rFonts w:hint="eastAsia" w:ascii="仿宋_GB2312" w:hAnsi="宋体" w:eastAsia="仿宋_GB2312" w:cs="仿宋_GB2312"/>
          <w:kern w:val="2"/>
          <w:sz w:val="28"/>
          <w:szCs w:val="28"/>
          <w:lang w:val="en-US" w:eastAsia="zh-CN"/>
        </w:rPr>
      </w:pPr>
      <w:r>
        <w:rPr>
          <w:rFonts w:hint="eastAsia" w:ascii="仿宋_GB2312" w:hAnsi="宋体" w:cs="仿宋_GB2312"/>
          <w:kern w:val="2"/>
          <w:sz w:val="28"/>
          <w:szCs w:val="28"/>
          <w:lang w:val="en-US" w:eastAsia="zh-CN"/>
        </w:rPr>
        <w:t>3.修改完善，确定最终绩效</w:t>
      </w:r>
      <w:r>
        <w:rPr>
          <w:rFonts w:hint="eastAsia" w:ascii="仿宋_GB2312" w:hAnsi="宋体" w:cs="仿宋_GB2312"/>
          <w:kern w:val="2"/>
          <w:sz w:val="28"/>
          <w:szCs w:val="28"/>
        </w:rPr>
        <w:t>评价工作方案</w:t>
      </w:r>
      <w:r>
        <w:rPr>
          <w:rFonts w:hint="eastAsia" w:ascii="仿宋_GB2312" w:hAnsi="宋体" w:cs="仿宋_GB2312"/>
          <w:kern w:val="2"/>
          <w:sz w:val="28"/>
          <w:szCs w:val="28"/>
          <w:lang w:eastAsia="zh-CN"/>
        </w:rPr>
        <w:t>——</w:t>
      </w:r>
      <w:r>
        <w:rPr>
          <w:rFonts w:hint="eastAsia" w:ascii="仿宋_GB2312" w:hAnsi="宋体" w:cs="仿宋_GB2312"/>
          <w:kern w:val="2"/>
          <w:sz w:val="28"/>
          <w:szCs w:val="28"/>
        </w:rPr>
        <w:t>202</w:t>
      </w: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年</w:t>
      </w:r>
      <w:r>
        <w:rPr>
          <w:rFonts w:hint="eastAsia" w:ascii="仿宋_GB2312" w:hAnsi="宋体" w:cs="仿宋_GB2312"/>
          <w:kern w:val="2"/>
          <w:sz w:val="28"/>
          <w:szCs w:val="28"/>
          <w:lang w:val="en-US" w:eastAsia="zh-CN"/>
        </w:rPr>
        <w:t>6</w:t>
      </w:r>
      <w:r>
        <w:rPr>
          <w:rFonts w:hint="eastAsia" w:ascii="仿宋_GB2312" w:hAnsi="宋体" w:cs="仿宋_GB2312"/>
          <w:kern w:val="2"/>
          <w:sz w:val="28"/>
          <w:szCs w:val="28"/>
        </w:rPr>
        <w:t>月</w:t>
      </w:r>
      <w:r>
        <w:rPr>
          <w:rFonts w:hint="eastAsia" w:ascii="仿宋_GB2312" w:hAnsi="宋体" w:cs="仿宋_GB2312"/>
          <w:kern w:val="2"/>
          <w:sz w:val="28"/>
          <w:szCs w:val="28"/>
          <w:lang w:val="en-US" w:eastAsia="zh-CN"/>
        </w:rPr>
        <w:t>28</w:t>
      </w:r>
      <w:r>
        <w:rPr>
          <w:rFonts w:hint="eastAsia" w:ascii="仿宋_GB2312" w:hAnsi="宋体" w:cs="仿宋_GB2312"/>
          <w:kern w:val="2"/>
          <w:sz w:val="28"/>
          <w:szCs w:val="28"/>
        </w:rPr>
        <w:t>日</w:t>
      </w:r>
    </w:p>
    <w:p>
      <w:pPr>
        <w:pageBreakBefore w:val="0"/>
        <w:kinsoku/>
        <w:wordWrap/>
        <w:overflowPunct/>
        <w:topLinePunct w:val="0"/>
        <w:autoSpaceDN/>
        <w:bidi w:val="0"/>
        <w:spacing w:line="500" w:lineRule="exact"/>
        <w:ind w:firstLine="640"/>
        <w:outlineLvl w:val="9"/>
        <w:rPr>
          <w:rFonts w:ascii="Times New Roman" w:hAnsi="Times New Roman"/>
          <w:color w:val="000000" w:themeColor="text1"/>
          <w:lang w:val="zh-TW" w:eastAsia="zh-TW"/>
          <w14:textFill>
            <w14:solidFill>
              <w14:schemeClr w14:val="tx1"/>
            </w14:solidFill>
          </w14:textFill>
        </w:rPr>
      </w:pPr>
      <w:r>
        <w:rPr>
          <w:rFonts w:hint="eastAsia" w:ascii="仿宋_GB2312" w:hAnsi="宋体" w:cs="仿宋_GB2312"/>
          <w:kern w:val="2"/>
          <w:sz w:val="28"/>
          <w:szCs w:val="28"/>
          <w:lang w:val="en-US" w:eastAsia="zh-CN"/>
        </w:rPr>
        <w:t>经由</w:t>
      </w:r>
      <w:r>
        <w:rPr>
          <w:rFonts w:hint="eastAsia" w:ascii="仿宋_GB2312" w:hAnsi="宋体" w:cs="仿宋_GB2312"/>
          <w:kern w:val="2"/>
          <w:sz w:val="28"/>
          <w:szCs w:val="28"/>
        </w:rPr>
        <w:t>区财政局组织</w:t>
      </w:r>
      <w:r>
        <w:rPr>
          <w:rFonts w:hint="eastAsia" w:ascii="仿宋_GB2312" w:hAnsi="宋体" w:cs="仿宋_GB2312"/>
          <w:kern w:val="2"/>
          <w:sz w:val="28"/>
          <w:szCs w:val="28"/>
          <w:lang w:val="en-US" w:eastAsia="zh-CN"/>
        </w:rPr>
        <w:t>的</w:t>
      </w:r>
      <w:r>
        <w:rPr>
          <w:rFonts w:hint="eastAsia" w:ascii="仿宋_GB2312" w:hAnsi="宋体" w:cs="仿宋_GB2312"/>
          <w:kern w:val="2"/>
          <w:sz w:val="28"/>
          <w:szCs w:val="28"/>
        </w:rPr>
        <w:t>工作方案专家评审</w:t>
      </w:r>
      <w:r>
        <w:rPr>
          <w:rFonts w:hint="eastAsia" w:ascii="仿宋_GB2312" w:hAnsi="宋体" w:cs="仿宋_GB2312"/>
          <w:kern w:val="2"/>
          <w:sz w:val="28"/>
          <w:szCs w:val="28"/>
          <w:lang w:val="en-US" w:eastAsia="zh-CN"/>
        </w:rPr>
        <w:t>会</w:t>
      </w:r>
      <w:r>
        <w:rPr>
          <w:rFonts w:hint="eastAsia" w:ascii="仿宋_GB2312" w:hAnsi="宋体" w:cs="仿宋_GB2312"/>
          <w:kern w:val="2"/>
          <w:sz w:val="28"/>
          <w:szCs w:val="28"/>
        </w:rPr>
        <w:t>，</w:t>
      </w:r>
      <w:r>
        <w:rPr>
          <w:rFonts w:hint="eastAsia" w:ascii="仿宋_GB2312" w:hAnsi="宋体" w:cs="仿宋_GB2312"/>
          <w:kern w:val="2"/>
          <w:sz w:val="28"/>
          <w:szCs w:val="28"/>
          <w:lang w:val="en-US" w:eastAsia="zh-CN"/>
        </w:rPr>
        <w:t>评价组参照专家意见进行</w:t>
      </w:r>
      <w:r>
        <w:rPr>
          <w:rFonts w:hint="eastAsia" w:ascii="仿宋_GB2312" w:hAnsi="宋体" w:cs="仿宋_GB2312"/>
          <w:kern w:val="2"/>
          <w:sz w:val="28"/>
          <w:szCs w:val="28"/>
        </w:rPr>
        <w:t>修改</w:t>
      </w:r>
      <w:r>
        <w:rPr>
          <w:rFonts w:hint="eastAsia" w:ascii="仿宋_GB2312" w:hAnsi="宋体" w:cs="仿宋_GB2312"/>
          <w:kern w:val="2"/>
          <w:sz w:val="28"/>
          <w:szCs w:val="28"/>
          <w:lang w:eastAsia="zh-CN"/>
        </w:rPr>
        <w:t>，</w:t>
      </w:r>
      <w:r>
        <w:rPr>
          <w:rFonts w:hint="eastAsia" w:ascii="仿宋_GB2312" w:hAnsi="宋体" w:cs="仿宋_GB2312"/>
          <w:kern w:val="2"/>
          <w:sz w:val="28"/>
          <w:szCs w:val="28"/>
          <w:lang w:val="en-US" w:eastAsia="zh-CN"/>
        </w:rPr>
        <w:t>主要完善内容包括：对项目背景进行补充和完善、补充招标方式等管理信息、调整预算安排的表述并同步修改预算拨付说明和流程图、完善了绩效目标表、</w:t>
      </w:r>
      <w:r>
        <w:rPr>
          <w:rFonts w:hint="eastAsia"/>
          <w:sz w:val="28"/>
          <w:szCs w:val="28"/>
          <w:vertAlign w:val="baseline"/>
          <w:lang w:val="en-US" w:eastAsia="zh-CN"/>
        </w:rPr>
        <w:t>重新梳理了评价思路、重新调整了评价指标体系</w:t>
      </w:r>
      <w:r>
        <w:rPr>
          <w:rFonts w:hint="eastAsia" w:ascii="仿宋_GB2312" w:hAnsi="宋体" w:cs="仿宋_GB2312"/>
          <w:kern w:val="2"/>
          <w:sz w:val="28"/>
          <w:szCs w:val="28"/>
        </w:rPr>
        <w:t>。</w:t>
      </w:r>
      <w:r>
        <w:rPr>
          <w:rFonts w:hint="eastAsia" w:ascii="仿宋_GB2312" w:hAnsi="宋体" w:cs="仿宋_GB2312"/>
          <w:kern w:val="2"/>
          <w:sz w:val="28"/>
          <w:szCs w:val="28"/>
          <w:lang w:val="en-US" w:eastAsia="zh-CN"/>
        </w:rPr>
        <w:t>完成上述修改</w:t>
      </w:r>
      <w:r>
        <w:rPr>
          <w:rFonts w:hint="eastAsia" w:ascii="仿宋_GB2312" w:hAnsi="宋体" w:cs="仿宋_GB2312"/>
          <w:kern w:val="2"/>
          <w:sz w:val="28"/>
          <w:szCs w:val="28"/>
        </w:rPr>
        <w:t>后</w:t>
      </w:r>
      <w:r>
        <w:rPr>
          <w:rFonts w:hint="eastAsia" w:ascii="仿宋_GB2312" w:hAnsi="宋体" w:cs="仿宋_GB2312"/>
          <w:kern w:val="2"/>
          <w:sz w:val="28"/>
          <w:szCs w:val="28"/>
          <w:lang w:val="en-US" w:eastAsia="zh-CN"/>
        </w:rPr>
        <w:t>方案</w:t>
      </w:r>
      <w:r>
        <w:rPr>
          <w:rFonts w:hint="eastAsia" w:ascii="仿宋_GB2312" w:hAnsi="宋体" w:cs="仿宋_GB2312"/>
          <w:kern w:val="2"/>
          <w:sz w:val="28"/>
          <w:szCs w:val="28"/>
        </w:rPr>
        <w:t>定稿</w:t>
      </w:r>
      <w:r>
        <w:rPr>
          <w:rFonts w:hint="eastAsia" w:ascii="仿宋_GB2312" w:hAnsi="宋体" w:cs="仿宋_GB2312"/>
          <w:kern w:val="2"/>
          <w:sz w:val="28"/>
          <w:szCs w:val="28"/>
          <w:lang w:eastAsia="zh-CN"/>
        </w:rPr>
        <w:t>。</w:t>
      </w:r>
    </w:p>
    <w:p>
      <w:pPr>
        <w:pageBreakBefore w:val="0"/>
        <w:kinsoku/>
        <w:wordWrap/>
        <w:overflowPunct/>
        <w:topLinePunct w:val="0"/>
        <w:autoSpaceDN/>
        <w:bidi w:val="0"/>
        <w:spacing w:line="500" w:lineRule="exact"/>
        <w:ind w:firstLine="640"/>
        <w:outlineLvl w:val="1"/>
        <w:rPr>
          <w:rFonts w:hint="default" w:ascii="Times New Roman" w:hAnsi="Times New Roman" w:eastAsia="仿宋_GB2312"/>
          <w:color w:val="000000" w:themeColor="text1"/>
          <w:lang w:val="en-US" w:eastAsia="zh-CN"/>
          <w14:textFill>
            <w14:solidFill>
              <w14:schemeClr w14:val="tx1"/>
            </w14:solidFill>
          </w14:textFill>
        </w:rPr>
      </w:pPr>
      <w:bookmarkStart w:id="86" w:name="_Toc31686"/>
      <w:r>
        <w:rPr>
          <w:rFonts w:hint="eastAsia" w:ascii="Times New Roman" w:hAnsi="Times New Roman" w:eastAsia="楷体GB2312" w:cs="Times New Roman"/>
          <w:b/>
          <w:bCs/>
          <w:kern w:val="1"/>
          <w:sz w:val="32"/>
          <w:szCs w:val="32"/>
          <w:lang w:val="en-US" w:eastAsia="zh-CN" w:bidi="ar-SA"/>
        </w:rPr>
        <w:t>（六）绩效评价实施过程</w:t>
      </w:r>
      <w:bookmarkEnd w:id="86"/>
    </w:p>
    <w:p>
      <w:pPr>
        <w:spacing w:line="500" w:lineRule="exact"/>
        <w:ind w:firstLine="560"/>
        <w:contextualSpacing/>
        <w:outlineLvl w:val="9"/>
        <w:rPr>
          <w:rFonts w:ascii="仿宋_GB2312" w:hAnsi="宋体" w:cs="仿宋_GB2312"/>
          <w:kern w:val="2"/>
          <w:sz w:val="28"/>
          <w:szCs w:val="28"/>
        </w:rPr>
      </w:pPr>
      <w:r>
        <w:rPr>
          <w:rFonts w:hint="eastAsia" w:ascii="仿宋_GB2312" w:hAnsi="宋体" w:cs="仿宋_GB2312"/>
          <w:kern w:val="2"/>
          <w:sz w:val="28"/>
          <w:szCs w:val="28"/>
        </w:rPr>
        <w:t>1.</w:t>
      </w:r>
      <w:r>
        <w:rPr>
          <w:rFonts w:hint="eastAsia" w:ascii="仿宋_GB2312" w:hAnsi="宋体" w:cs="仿宋_GB2312"/>
          <w:kern w:val="2"/>
          <w:sz w:val="28"/>
          <w:szCs w:val="28"/>
          <w:lang w:val="en-US" w:eastAsia="zh-CN"/>
        </w:rPr>
        <w:t>资料补充</w:t>
      </w:r>
      <w:r>
        <w:rPr>
          <w:rFonts w:hint="eastAsia" w:ascii="仿宋_GB2312" w:hAnsi="宋体" w:cs="仿宋_GB2312"/>
          <w:kern w:val="2"/>
          <w:sz w:val="28"/>
          <w:szCs w:val="28"/>
        </w:rPr>
        <w:t>、社会调查和访谈沟通——202</w:t>
      </w: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年</w:t>
      </w:r>
      <w:r>
        <w:rPr>
          <w:rFonts w:hint="eastAsia" w:ascii="仿宋_GB2312" w:hAnsi="宋体" w:cs="仿宋_GB2312"/>
          <w:kern w:val="2"/>
          <w:sz w:val="28"/>
          <w:szCs w:val="28"/>
          <w:lang w:val="en-US" w:eastAsia="zh-CN"/>
        </w:rPr>
        <w:t>7</w:t>
      </w:r>
      <w:r>
        <w:rPr>
          <w:rFonts w:hint="eastAsia" w:ascii="仿宋_GB2312" w:hAnsi="宋体" w:cs="仿宋_GB2312"/>
          <w:kern w:val="2"/>
          <w:sz w:val="28"/>
          <w:szCs w:val="28"/>
        </w:rPr>
        <w:t>月</w:t>
      </w:r>
      <w:r>
        <w:rPr>
          <w:rFonts w:hint="eastAsia" w:ascii="仿宋_GB2312" w:hAnsi="宋体" w:cs="仿宋_GB2312"/>
          <w:kern w:val="2"/>
          <w:sz w:val="28"/>
          <w:szCs w:val="28"/>
          <w:lang w:val="en-US" w:eastAsia="zh-CN"/>
        </w:rPr>
        <w:t>10</w:t>
      </w:r>
      <w:r>
        <w:rPr>
          <w:rFonts w:hint="eastAsia" w:ascii="仿宋_GB2312" w:hAnsi="宋体" w:cs="仿宋_GB2312"/>
          <w:kern w:val="2"/>
          <w:sz w:val="28"/>
          <w:szCs w:val="28"/>
        </w:rPr>
        <w:t>日</w:t>
      </w:r>
    </w:p>
    <w:p>
      <w:pPr>
        <w:spacing w:line="500" w:lineRule="exact"/>
        <w:ind w:firstLine="560"/>
        <w:contextualSpacing/>
        <w:rPr>
          <w:rFonts w:ascii="仿宋_GB2312" w:hAnsi="宋体" w:cs="仿宋_GB2312"/>
          <w:kern w:val="2"/>
          <w:sz w:val="28"/>
          <w:szCs w:val="28"/>
        </w:rPr>
      </w:pPr>
      <w:r>
        <w:rPr>
          <w:rFonts w:hint="eastAsia" w:ascii="仿宋_GB2312" w:hAnsi="宋体" w:cs="仿宋_GB2312"/>
          <w:kern w:val="2"/>
          <w:sz w:val="28"/>
          <w:szCs w:val="28"/>
          <w:lang w:val="en-US" w:eastAsia="zh-CN"/>
        </w:rPr>
        <w:t>评价组与</w:t>
      </w:r>
      <w:r>
        <w:rPr>
          <w:rFonts w:hint="eastAsia" w:ascii="仿宋_GB2312" w:hAnsi="宋体" w:cs="仿宋_GB2312"/>
          <w:kern w:val="2"/>
          <w:sz w:val="28"/>
          <w:szCs w:val="28"/>
        </w:rPr>
        <w:t>项目单位</w:t>
      </w:r>
      <w:r>
        <w:rPr>
          <w:rFonts w:hint="eastAsia" w:ascii="仿宋_GB2312" w:hAnsi="宋体" w:cs="仿宋_GB2312"/>
          <w:kern w:val="2"/>
          <w:sz w:val="28"/>
          <w:szCs w:val="28"/>
          <w:lang w:val="en-US" w:eastAsia="zh-CN"/>
        </w:rPr>
        <w:t>进行多次沟通并获取需要补充的项目资料</w:t>
      </w:r>
      <w:r>
        <w:rPr>
          <w:rFonts w:hint="eastAsia" w:ascii="仿宋_GB2312" w:hAnsi="宋体" w:cs="仿宋_GB2312"/>
          <w:kern w:val="2"/>
          <w:sz w:val="28"/>
          <w:szCs w:val="28"/>
        </w:rPr>
        <w:t>，根据绩效评价工作方案</w:t>
      </w:r>
      <w:r>
        <w:rPr>
          <w:rFonts w:hint="eastAsia" w:ascii="仿宋_GB2312" w:hAnsi="宋体" w:cs="仿宋_GB2312"/>
          <w:kern w:val="2"/>
          <w:sz w:val="28"/>
          <w:szCs w:val="28"/>
          <w:lang w:val="en-US" w:eastAsia="zh-CN"/>
        </w:rPr>
        <w:t>深入</w:t>
      </w:r>
      <w:r>
        <w:rPr>
          <w:rFonts w:hint="eastAsia" w:ascii="仿宋_GB2312" w:hAnsi="宋体" w:cs="仿宋_GB2312"/>
          <w:kern w:val="2"/>
          <w:sz w:val="28"/>
          <w:szCs w:val="28"/>
        </w:rPr>
        <w:t>开展社会调查和访谈</w:t>
      </w:r>
      <w:r>
        <w:rPr>
          <w:rFonts w:hint="eastAsia" w:ascii="仿宋_GB2312" w:hAnsi="宋体" w:cs="仿宋_GB2312"/>
          <w:kern w:val="2"/>
          <w:sz w:val="28"/>
          <w:szCs w:val="28"/>
          <w:lang w:val="en-US" w:eastAsia="zh-CN"/>
        </w:rPr>
        <w:t>工作</w:t>
      </w:r>
      <w:r>
        <w:rPr>
          <w:rFonts w:hint="eastAsia" w:ascii="仿宋_GB2312" w:hAnsi="宋体" w:cs="仿宋_GB2312"/>
          <w:kern w:val="2"/>
          <w:sz w:val="28"/>
          <w:szCs w:val="28"/>
        </w:rPr>
        <w:t>，汇总评价基础数据和资料后，统计分析调查结果。</w:t>
      </w:r>
    </w:p>
    <w:p>
      <w:pPr>
        <w:spacing w:line="500" w:lineRule="exact"/>
        <w:ind w:firstLine="560"/>
        <w:contextualSpacing/>
        <w:outlineLvl w:val="9"/>
        <w:rPr>
          <w:rFonts w:ascii="仿宋_GB2312" w:hAnsi="宋体" w:cs="仿宋_GB2312"/>
          <w:kern w:val="2"/>
          <w:sz w:val="28"/>
          <w:szCs w:val="28"/>
          <w:highlight w:val="yellow"/>
        </w:rPr>
      </w:pP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.撰写报告并提交区财政局——202</w:t>
      </w:r>
      <w:r>
        <w:rPr>
          <w:rFonts w:hint="eastAsia" w:ascii="仿宋_GB2312" w:hAnsi="宋体" w:cs="仿宋_GB2312"/>
          <w:kern w:val="2"/>
          <w:sz w:val="28"/>
          <w:szCs w:val="28"/>
          <w:lang w:val="en-US" w:eastAsia="zh-CN"/>
        </w:rPr>
        <w:t>2</w:t>
      </w:r>
      <w:r>
        <w:rPr>
          <w:rFonts w:hint="eastAsia" w:ascii="仿宋_GB2312" w:hAnsi="宋体" w:cs="仿宋_GB2312"/>
          <w:kern w:val="2"/>
          <w:sz w:val="28"/>
          <w:szCs w:val="28"/>
        </w:rPr>
        <w:t>年</w:t>
      </w:r>
      <w:r>
        <w:rPr>
          <w:rFonts w:hint="eastAsia" w:ascii="仿宋_GB2312" w:hAnsi="宋体" w:cs="仿宋_GB2312"/>
          <w:kern w:val="2"/>
          <w:sz w:val="28"/>
          <w:szCs w:val="28"/>
          <w:lang w:val="en-US" w:eastAsia="zh-CN"/>
        </w:rPr>
        <w:t>7</w:t>
      </w:r>
      <w:r>
        <w:rPr>
          <w:rFonts w:hint="eastAsia" w:ascii="仿宋_GB2312" w:hAnsi="宋体" w:cs="仿宋_GB2312"/>
          <w:kern w:val="2"/>
          <w:sz w:val="28"/>
          <w:szCs w:val="28"/>
        </w:rPr>
        <w:t>月</w:t>
      </w:r>
      <w:r>
        <w:rPr>
          <w:rFonts w:hint="eastAsia" w:ascii="仿宋_GB2312" w:hAnsi="宋体" w:cs="仿宋_GB2312"/>
          <w:kern w:val="2"/>
          <w:sz w:val="28"/>
          <w:szCs w:val="28"/>
          <w:lang w:val="en-US" w:eastAsia="zh-CN"/>
        </w:rPr>
        <w:t>24</w:t>
      </w:r>
      <w:r>
        <w:rPr>
          <w:rFonts w:hint="eastAsia" w:ascii="仿宋_GB2312" w:hAnsi="宋体" w:cs="仿宋_GB2312"/>
          <w:kern w:val="2"/>
          <w:sz w:val="28"/>
          <w:szCs w:val="28"/>
        </w:rPr>
        <w:t>日</w:t>
      </w:r>
    </w:p>
    <w:p>
      <w:pPr>
        <w:pageBreakBefore w:val="0"/>
        <w:kinsoku/>
        <w:wordWrap/>
        <w:overflowPunct/>
        <w:topLinePunct w:val="0"/>
        <w:autoSpaceDN/>
        <w:bidi w:val="0"/>
        <w:spacing w:line="500" w:lineRule="exact"/>
        <w:ind w:firstLine="640"/>
        <w:rPr>
          <w:rFonts w:ascii="Times New Roman" w:hAnsi="Times New Roman" w:eastAsia="PMingLiU"/>
          <w:color w:val="000000" w:themeColor="text1"/>
          <w:lang w:val="zh-TW" w:eastAsia="zh-TW"/>
          <w14:textFill>
            <w14:solidFill>
              <w14:schemeClr w14:val="tx1"/>
            </w14:solidFill>
          </w14:textFill>
        </w:rPr>
      </w:pPr>
      <w:r>
        <w:rPr>
          <w:rFonts w:hint="eastAsia" w:ascii="仿宋_GB2312" w:hAnsi="宋体" w:cs="仿宋_GB2312"/>
          <w:kern w:val="2"/>
          <w:sz w:val="28"/>
          <w:szCs w:val="28"/>
        </w:rPr>
        <w:t>评价组在整理分析</w:t>
      </w:r>
      <w:r>
        <w:rPr>
          <w:rFonts w:hint="eastAsia" w:ascii="仿宋_GB2312" w:hAnsi="宋体" w:cs="仿宋_GB2312"/>
          <w:kern w:val="2"/>
          <w:sz w:val="28"/>
          <w:szCs w:val="28"/>
          <w:lang w:val="en-US" w:eastAsia="zh-CN"/>
        </w:rPr>
        <w:t>项目数据、调研结果</w:t>
      </w:r>
      <w:r>
        <w:rPr>
          <w:rFonts w:hint="eastAsia" w:ascii="仿宋_GB2312" w:hAnsi="宋体" w:cs="仿宋_GB2312"/>
          <w:kern w:val="2"/>
          <w:sz w:val="28"/>
          <w:szCs w:val="28"/>
        </w:rPr>
        <w:t>的基础上，撰写绩效评价报告。</w:t>
      </w:r>
      <w:r>
        <w:rPr>
          <w:rFonts w:hint="eastAsia" w:ascii="仿宋_GB2312" w:hAnsi="宋体" w:cs="仿宋_GB2312"/>
          <w:kern w:val="2"/>
          <w:sz w:val="28"/>
          <w:szCs w:val="28"/>
          <w:lang w:val="en-US" w:eastAsia="zh-CN"/>
        </w:rPr>
        <w:t>初稿完成后</w:t>
      </w:r>
      <w:r>
        <w:rPr>
          <w:rFonts w:hint="eastAsia" w:ascii="仿宋_GB2312" w:hAnsi="宋体" w:cs="仿宋_GB2312"/>
          <w:kern w:val="2"/>
          <w:sz w:val="28"/>
          <w:szCs w:val="28"/>
        </w:rPr>
        <w:t>通过单位内部审核</w:t>
      </w:r>
      <w:r>
        <w:rPr>
          <w:rFonts w:hint="eastAsia" w:ascii="仿宋_GB2312" w:hAnsi="宋体" w:cs="仿宋_GB2312"/>
          <w:kern w:val="2"/>
          <w:sz w:val="28"/>
          <w:szCs w:val="28"/>
          <w:lang w:val="en-US" w:eastAsia="zh-CN"/>
        </w:rPr>
        <w:t>流程</w:t>
      </w:r>
      <w:r>
        <w:rPr>
          <w:rFonts w:hint="eastAsia" w:ascii="仿宋_GB2312" w:hAnsi="宋体" w:cs="仿宋_GB2312"/>
          <w:kern w:val="2"/>
          <w:sz w:val="28"/>
          <w:szCs w:val="28"/>
        </w:rPr>
        <w:t>，保证报告质量，</w:t>
      </w:r>
      <w:r>
        <w:rPr>
          <w:rFonts w:hint="eastAsia" w:ascii="仿宋_GB2312" w:hAnsi="宋体" w:cs="仿宋_GB2312"/>
          <w:kern w:val="2"/>
          <w:sz w:val="28"/>
          <w:szCs w:val="28"/>
          <w:lang w:val="en-US" w:eastAsia="zh-CN"/>
        </w:rPr>
        <w:t>最后</w:t>
      </w:r>
      <w:r>
        <w:rPr>
          <w:rFonts w:hint="eastAsia" w:ascii="仿宋_GB2312" w:hAnsi="宋体" w:cs="仿宋_GB2312"/>
          <w:kern w:val="2"/>
          <w:sz w:val="28"/>
          <w:szCs w:val="28"/>
        </w:rPr>
        <w:t>交由区财政组织专家进行评审。</w:t>
      </w:r>
    </w:p>
    <w:p>
      <w:pPr>
        <w:pageBreakBefore w:val="0"/>
        <w:kinsoku/>
        <w:wordWrap/>
        <w:overflowPunct/>
        <w:topLinePunct w:val="0"/>
        <w:autoSpaceDN/>
        <w:bidi w:val="0"/>
        <w:spacing w:line="500" w:lineRule="exact"/>
        <w:ind w:firstLine="640"/>
        <w:rPr>
          <w:rFonts w:ascii="Times New Roman" w:hAnsi="Times New Roman" w:eastAsia="PMingLiU"/>
          <w:color w:val="000000" w:themeColor="text1"/>
          <w:lang w:val="zh-TW" w:eastAsia="zh-TW"/>
          <w14:textFill>
            <w14:solidFill>
              <w14:schemeClr w14:val="tx1"/>
            </w14:solidFill>
          </w14:textFill>
        </w:rPr>
      </w:pPr>
    </w:p>
    <w:p>
      <w:pPr>
        <w:pStyle w:val="2"/>
        <w:pageBreakBefore w:val="0"/>
        <w:kinsoku/>
        <w:wordWrap/>
        <w:overflowPunct/>
        <w:topLinePunct w:val="0"/>
        <w:autoSpaceDN/>
        <w:bidi w:val="0"/>
        <w:spacing w:line="500" w:lineRule="exact"/>
        <w:ind w:firstLine="643"/>
        <w:outlineLvl w:val="9"/>
        <w:rPr>
          <w:rFonts w:ascii="Times New Roman" w:hAnsi="Times New Roman"/>
        </w:rPr>
        <w:sectPr>
          <w:pgSz w:w="11906" w:h="16838"/>
          <w:pgMar w:top="1440" w:right="1797" w:bottom="1440" w:left="1797" w:header="851" w:footer="454" w:gutter="0"/>
          <w:cols w:space="425" w:num="1"/>
          <w:docGrid w:linePitch="435" w:charSpace="0"/>
        </w:sectPr>
      </w:pPr>
    </w:p>
    <w:p>
      <w:pPr>
        <w:pStyle w:val="2"/>
        <w:pageBreakBefore w:val="0"/>
        <w:kinsoku/>
        <w:wordWrap/>
        <w:overflowPunct/>
        <w:topLinePunct w:val="0"/>
        <w:autoSpaceDN/>
        <w:bidi w:val="0"/>
        <w:spacing w:line="500" w:lineRule="exact"/>
        <w:ind w:firstLine="643"/>
        <w:rPr>
          <w:rFonts w:ascii="Times New Roman" w:hAnsi="Times New Roman"/>
        </w:rPr>
      </w:pPr>
      <w:bookmarkStart w:id="87" w:name="_Toc9719"/>
      <w:r>
        <w:rPr>
          <w:rFonts w:ascii="Times New Roman" w:hAnsi="Times New Roman"/>
        </w:rPr>
        <w:t>三、评价</w:t>
      </w:r>
      <w:bookmarkEnd w:id="62"/>
      <w:bookmarkEnd w:id="63"/>
      <w:bookmarkEnd w:id="64"/>
      <w:bookmarkEnd w:id="65"/>
      <w:bookmarkEnd w:id="66"/>
      <w:bookmarkEnd w:id="67"/>
      <w:r>
        <w:rPr>
          <w:rFonts w:ascii="Times New Roman" w:hAnsi="Times New Roman"/>
        </w:rPr>
        <w:t>结论与绩效分析</w:t>
      </w:r>
      <w:bookmarkEnd w:id="68"/>
      <w:bookmarkEnd w:id="85"/>
      <w:bookmarkEnd w:id="87"/>
    </w:p>
    <w:p>
      <w:pPr>
        <w:pStyle w:val="3"/>
        <w:pageBreakBefore w:val="0"/>
        <w:kinsoku/>
        <w:wordWrap/>
        <w:overflowPunct/>
        <w:topLinePunct w:val="0"/>
        <w:autoSpaceDN/>
        <w:bidi w:val="0"/>
        <w:spacing w:line="500" w:lineRule="exact"/>
        <w:ind w:firstLine="643"/>
        <w:rPr>
          <w:rFonts w:ascii="Times New Roman" w:hAnsi="Times New Roman" w:cs="Times New Roman"/>
        </w:rPr>
      </w:pPr>
      <w:bookmarkStart w:id="88" w:name="_Toc51284866"/>
      <w:bookmarkStart w:id="89" w:name="_Toc42355130"/>
      <w:bookmarkStart w:id="90" w:name="_Toc221"/>
      <w:r>
        <w:rPr>
          <w:rFonts w:ascii="Times New Roman" w:hAnsi="Times New Roman" w:cs="Times New Roman"/>
        </w:rPr>
        <w:t>（一）评价结论</w:t>
      </w:r>
      <w:bookmarkEnd w:id="88"/>
      <w:bookmarkEnd w:id="89"/>
      <w:bookmarkEnd w:id="90"/>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outlineLvl w:val="2"/>
        <w:rPr>
          <w:rFonts w:hint="eastAsia" w:ascii="仿宋_GB2312" w:hAnsi="仿宋_GB2312" w:eastAsia="仿宋_GB2312" w:cs="仿宋_GB2312"/>
          <w:sz w:val="28"/>
          <w:szCs w:val="28"/>
          <w:highlight w:val="none"/>
        </w:rPr>
      </w:pPr>
      <w:bookmarkStart w:id="91" w:name="_Toc4011"/>
      <w:r>
        <w:rPr>
          <w:rFonts w:hint="eastAsia" w:ascii="仿宋_GB2312" w:hAnsi="仿宋_GB2312" w:cs="Times New Roman"/>
          <w:b/>
          <w:bCs w:val="0"/>
          <w:kern w:val="44"/>
          <w:sz w:val="32"/>
          <w:szCs w:val="32"/>
          <w:lang w:val="en-US" w:eastAsia="zh-CN" w:bidi="ar-SA"/>
        </w:rPr>
        <w:t>1.评价结果</w:t>
      </w:r>
      <w:bookmarkEnd w:id="91"/>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highlight w:val="yellow"/>
          <w:lang w:val="en-US" w:eastAsia="zh-CN"/>
        </w:rPr>
      </w:pPr>
      <w:r>
        <w:rPr>
          <w:rFonts w:hint="eastAsia" w:ascii="仿宋_GB2312" w:hAnsi="仿宋_GB2312" w:eastAsia="仿宋_GB2312" w:cs="仿宋_GB2312"/>
          <w:sz w:val="28"/>
          <w:szCs w:val="28"/>
          <w:highlight w:val="none"/>
        </w:rPr>
        <w:t>通过数据采集、社会调查等方式，运用绩效评价指标体系，从项目决策、项目过程、</w:t>
      </w:r>
      <w:r>
        <w:rPr>
          <w:rFonts w:hint="eastAsia" w:ascii="仿宋_GB2312" w:hAnsi="仿宋_GB2312" w:eastAsia="仿宋_GB2312" w:cs="仿宋_GB2312"/>
          <w:sz w:val="28"/>
          <w:szCs w:val="28"/>
          <w:highlight w:val="none"/>
          <w:lang w:val="en-US" w:eastAsia="zh-CN"/>
        </w:rPr>
        <w:t>项目产出、</w:t>
      </w:r>
      <w:r>
        <w:rPr>
          <w:rFonts w:hint="eastAsia" w:ascii="仿宋_GB2312" w:hAnsi="仿宋_GB2312" w:eastAsia="仿宋_GB2312" w:cs="仿宋_GB2312"/>
          <w:sz w:val="28"/>
          <w:szCs w:val="28"/>
          <w:highlight w:val="none"/>
        </w:rPr>
        <w:t>项目</w:t>
      </w:r>
      <w:r>
        <w:rPr>
          <w:rFonts w:hint="eastAsia" w:ascii="仿宋_GB2312" w:hAnsi="仿宋_GB2312" w:cs="仿宋_GB2312"/>
          <w:sz w:val="28"/>
          <w:szCs w:val="28"/>
          <w:highlight w:val="none"/>
          <w:lang w:val="en-US" w:eastAsia="zh-CN"/>
        </w:rPr>
        <w:t>效益</w:t>
      </w:r>
      <w:r>
        <w:rPr>
          <w:rFonts w:hint="eastAsia" w:ascii="仿宋_GB2312" w:hAnsi="仿宋_GB2312" w:eastAsia="仿宋_GB2312" w:cs="仿宋_GB2312"/>
          <w:sz w:val="28"/>
          <w:szCs w:val="28"/>
          <w:highlight w:val="none"/>
        </w:rPr>
        <w:t>等</w:t>
      </w:r>
      <w:r>
        <w:rPr>
          <w:rFonts w:hint="eastAsia" w:ascii="仿宋_GB2312" w:hAnsi="仿宋_GB2312" w:eastAsia="仿宋_GB2312" w:cs="仿宋_GB2312"/>
          <w:sz w:val="28"/>
          <w:szCs w:val="28"/>
          <w:highlight w:val="none"/>
          <w:lang w:val="en-US" w:eastAsia="zh-CN"/>
        </w:rPr>
        <w:t>四</w:t>
      </w:r>
      <w:r>
        <w:rPr>
          <w:rFonts w:hint="eastAsia" w:ascii="仿宋_GB2312" w:hAnsi="仿宋_GB2312" w:eastAsia="仿宋_GB2312" w:cs="仿宋_GB2312"/>
          <w:sz w:val="28"/>
          <w:szCs w:val="28"/>
          <w:highlight w:val="none"/>
        </w:rPr>
        <w:t>方面对20</w:t>
      </w:r>
      <w:r>
        <w:rPr>
          <w:rFonts w:hint="eastAsia" w:ascii="仿宋_GB2312" w:hAnsi="仿宋_GB2312" w:eastAsia="仿宋_GB2312" w:cs="仿宋_GB2312"/>
          <w:sz w:val="28"/>
          <w:szCs w:val="28"/>
          <w:highlight w:val="none"/>
          <w:lang w:val="en-US" w:eastAsia="zh-CN"/>
        </w:rPr>
        <w:t>20</w:t>
      </w:r>
      <w:r>
        <w:rPr>
          <w:rFonts w:hint="eastAsia" w:ascii="仿宋_GB2312" w:hAnsi="仿宋_GB2312" w:eastAsia="仿宋_GB2312" w:cs="仿宋_GB2312"/>
          <w:sz w:val="28"/>
          <w:szCs w:val="28"/>
          <w:highlight w:val="none"/>
        </w:rPr>
        <w:t>年</w:t>
      </w:r>
      <w:r>
        <w:rPr>
          <w:rFonts w:hint="eastAsia" w:ascii="仿宋_GB2312" w:hAnsi="仿宋_GB2312" w:cs="仿宋_GB2312"/>
          <w:sz w:val="28"/>
          <w:szCs w:val="28"/>
          <w:highlight w:val="none"/>
          <w:lang w:val="en-US" w:eastAsia="zh-CN"/>
        </w:rPr>
        <w:t>建设镇虹桥村乡村振兴示范村建设</w:t>
      </w:r>
      <w:r>
        <w:rPr>
          <w:rFonts w:hint="eastAsia" w:ascii="仿宋_GB2312" w:hAnsi="仿宋_GB2312" w:eastAsia="仿宋_GB2312" w:cs="仿宋_GB2312"/>
          <w:sz w:val="28"/>
          <w:szCs w:val="28"/>
          <w:highlight w:val="none"/>
        </w:rPr>
        <w:t>项目进行客观评价，最终评分结果为</w:t>
      </w:r>
      <w:r>
        <w:rPr>
          <w:rFonts w:hint="eastAsia" w:ascii="仿宋_GB2312" w:hAnsi="仿宋_GB2312" w:eastAsia="仿宋_GB2312" w:cs="仿宋_GB2312"/>
          <w:sz w:val="28"/>
          <w:szCs w:val="28"/>
          <w:highlight w:val="none"/>
          <w:lang w:val="en-US" w:eastAsia="zh-CN"/>
        </w:rPr>
        <w:t>8</w:t>
      </w:r>
      <w:r>
        <w:rPr>
          <w:rFonts w:hint="eastAsia" w:ascii="仿宋_GB2312" w:hAnsi="仿宋_GB2312" w:cs="仿宋_GB2312"/>
          <w:sz w:val="28"/>
          <w:szCs w:val="28"/>
          <w:highlight w:val="none"/>
          <w:lang w:val="en-US" w:eastAsia="zh-CN"/>
        </w:rPr>
        <w:t>5.38</w:t>
      </w:r>
      <w:r>
        <w:rPr>
          <w:rFonts w:hint="eastAsia" w:ascii="仿宋_GB2312" w:hAnsi="仿宋_GB2312" w:eastAsia="仿宋_GB2312" w:cs="仿宋_GB2312"/>
          <w:sz w:val="28"/>
          <w:szCs w:val="28"/>
          <w:highlight w:val="none"/>
        </w:rPr>
        <w:t>分，绩效评级为“</w:t>
      </w:r>
      <w:r>
        <w:rPr>
          <w:rFonts w:hint="eastAsia" w:ascii="仿宋_GB2312" w:hAnsi="仿宋_GB2312" w:eastAsia="仿宋_GB2312" w:cs="仿宋_GB2312"/>
          <w:sz w:val="28"/>
          <w:szCs w:val="28"/>
          <w:highlight w:val="none"/>
          <w:lang w:val="en-US" w:eastAsia="zh-CN"/>
        </w:rPr>
        <w:t>良</w:t>
      </w:r>
      <w:r>
        <w:rPr>
          <w:rFonts w:hint="eastAsia" w:ascii="仿宋_GB2312" w:hAnsi="仿宋_GB2312" w:eastAsia="仿宋_GB2312" w:cs="仿宋_GB2312"/>
          <w:sz w:val="28"/>
          <w:szCs w:val="28"/>
          <w:highlight w:val="none"/>
        </w:rPr>
        <w:t>”</w:t>
      </w:r>
      <w:r>
        <w:rPr>
          <w:rStyle w:val="18"/>
          <w:rFonts w:hint="eastAsia" w:ascii="仿宋_GB2312" w:hAnsi="仿宋_GB2312" w:eastAsia="仿宋_GB2312" w:cs="仿宋_GB2312"/>
          <w:sz w:val="28"/>
          <w:szCs w:val="28"/>
          <w:highlight w:val="none"/>
        </w:rPr>
        <w:footnoteReference w:id="1"/>
      </w:r>
      <w:r>
        <w:rPr>
          <w:rFonts w:hint="eastAsia" w:ascii="仿宋_GB2312" w:hAnsi="仿宋_GB2312" w:eastAsia="仿宋_GB2312" w:cs="仿宋_GB2312"/>
          <w:sz w:val="28"/>
          <w:szCs w:val="28"/>
          <w:highlight w:val="none"/>
        </w:rPr>
        <w:t>。</w:t>
      </w:r>
      <w:r>
        <w:rPr>
          <w:rFonts w:hint="eastAsia" w:ascii="仿宋_GB2312" w:hAnsi="仿宋_GB2312" w:cs="仿宋_GB2312"/>
          <w:sz w:val="28"/>
          <w:szCs w:val="28"/>
          <w:highlight w:val="none"/>
          <w:lang w:eastAsia="zh-CN"/>
        </w:rPr>
        <w:t>（</w:t>
      </w:r>
      <w:r>
        <w:rPr>
          <w:rFonts w:hint="eastAsia" w:ascii="仿宋_GB2312" w:hAnsi="仿宋_GB2312" w:cs="仿宋_GB2312"/>
          <w:sz w:val="28"/>
          <w:szCs w:val="28"/>
          <w:highlight w:val="none"/>
          <w:lang w:val="en-US" w:eastAsia="zh-CN"/>
        </w:rPr>
        <w:t>1</w:t>
      </w:r>
      <w:r>
        <w:rPr>
          <w:rFonts w:hint="eastAsia" w:ascii="仿宋_GB2312" w:hAnsi="仿宋_GB2312" w:cs="仿宋_GB2312"/>
          <w:sz w:val="28"/>
          <w:szCs w:val="28"/>
          <w:highlight w:val="none"/>
          <w:lang w:eastAsia="zh-CN"/>
        </w:rPr>
        <w:t>）</w:t>
      </w:r>
      <w:r>
        <w:rPr>
          <w:rFonts w:hint="eastAsia" w:ascii="仿宋_GB2312" w:hAnsi="仿宋_GB2312" w:eastAsia="仿宋_GB2312" w:cs="仿宋_GB2312"/>
          <w:sz w:val="28"/>
          <w:szCs w:val="28"/>
          <w:highlight w:val="none"/>
        </w:rPr>
        <w:t>项目决策类指标标准分</w:t>
      </w:r>
      <w:r>
        <w:rPr>
          <w:rFonts w:hint="eastAsia" w:ascii="仿宋_GB2312" w:hAnsi="仿宋_GB2312" w:cs="仿宋_GB2312"/>
          <w:sz w:val="28"/>
          <w:szCs w:val="28"/>
          <w:highlight w:val="none"/>
          <w:lang w:val="en-US" w:eastAsia="zh-CN"/>
        </w:rPr>
        <w:t>18</w:t>
      </w:r>
      <w:r>
        <w:rPr>
          <w:rFonts w:hint="eastAsia" w:ascii="仿宋_GB2312" w:hAnsi="仿宋_GB2312" w:eastAsia="仿宋_GB2312" w:cs="仿宋_GB2312"/>
          <w:sz w:val="28"/>
          <w:szCs w:val="28"/>
          <w:highlight w:val="none"/>
        </w:rPr>
        <w:t>分，实际得分1</w:t>
      </w:r>
      <w:r>
        <w:rPr>
          <w:rFonts w:hint="eastAsia" w:ascii="仿宋_GB2312" w:hAnsi="仿宋_GB2312" w:cs="仿宋_GB2312"/>
          <w:sz w:val="28"/>
          <w:szCs w:val="28"/>
          <w:highlight w:val="none"/>
          <w:lang w:val="en-US" w:eastAsia="zh-CN"/>
        </w:rPr>
        <w:t>6</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88.89</w:t>
      </w:r>
      <w:r>
        <w:rPr>
          <w:rFonts w:hint="eastAsia" w:ascii="仿宋_GB2312" w:hAnsi="仿宋_GB2312" w:eastAsia="仿宋_GB2312" w:cs="仿宋_GB2312"/>
          <w:sz w:val="28"/>
          <w:szCs w:val="28"/>
          <w:highlight w:val="none"/>
        </w:rPr>
        <w:t>%；（2）项目过程类指标标准分</w:t>
      </w:r>
      <w:r>
        <w:rPr>
          <w:rFonts w:hint="eastAsia" w:ascii="仿宋_GB2312" w:hAnsi="仿宋_GB2312" w:eastAsia="仿宋_GB2312" w:cs="仿宋_GB2312"/>
          <w:sz w:val="28"/>
          <w:szCs w:val="28"/>
          <w:highlight w:val="none"/>
          <w:lang w:val="en-US" w:eastAsia="zh-CN"/>
        </w:rPr>
        <w:t>2</w:t>
      </w:r>
      <w:r>
        <w:rPr>
          <w:rFonts w:hint="eastAsia" w:ascii="仿宋_GB2312" w:hAnsi="仿宋_GB2312" w:cs="仿宋_GB2312"/>
          <w:sz w:val="28"/>
          <w:szCs w:val="28"/>
          <w:highlight w:val="none"/>
          <w:lang w:val="en-US" w:eastAsia="zh-CN"/>
        </w:rPr>
        <w:t>2</w:t>
      </w:r>
      <w:r>
        <w:rPr>
          <w:rFonts w:hint="eastAsia" w:ascii="仿宋_GB2312" w:hAnsi="仿宋_GB2312" w:eastAsia="仿宋_GB2312" w:cs="仿宋_GB2312"/>
          <w:sz w:val="28"/>
          <w:szCs w:val="28"/>
          <w:highlight w:val="none"/>
        </w:rPr>
        <w:t>分，实际得分</w:t>
      </w:r>
      <w:r>
        <w:rPr>
          <w:rFonts w:hint="eastAsia" w:ascii="仿宋_GB2312" w:hAnsi="仿宋_GB2312" w:cs="仿宋_GB2312"/>
          <w:sz w:val="28"/>
          <w:szCs w:val="28"/>
          <w:highlight w:val="none"/>
          <w:lang w:val="en-US" w:eastAsia="zh-CN"/>
        </w:rPr>
        <w:t>21</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95</w:t>
      </w:r>
      <w:r>
        <w:rPr>
          <w:rFonts w:hint="eastAsia" w:ascii="仿宋_GB2312" w:hAnsi="仿宋_GB2312" w:eastAsia="仿宋_GB2312" w:cs="仿宋_GB2312"/>
          <w:sz w:val="28"/>
          <w:szCs w:val="28"/>
          <w:highlight w:val="none"/>
          <w:lang w:val="en-US" w:eastAsia="zh-CN"/>
        </w:rPr>
        <w:t>.</w:t>
      </w:r>
      <w:r>
        <w:rPr>
          <w:rFonts w:hint="eastAsia" w:ascii="仿宋_GB2312" w:hAnsi="仿宋_GB2312" w:cs="仿宋_GB2312"/>
          <w:sz w:val="28"/>
          <w:szCs w:val="28"/>
          <w:highlight w:val="none"/>
          <w:lang w:val="en-US" w:eastAsia="zh-CN"/>
        </w:rPr>
        <w:t>4</w:t>
      </w:r>
      <w:r>
        <w:rPr>
          <w:rFonts w:hint="eastAsia" w:ascii="仿宋_GB2312" w:hAnsi="仿宋_GB2312" w:eastAsia="仿宋_GB2312" w:cs="仿宋_GB2312"/>
          <w:sz w:val="28"/>
          <w:szCs w:val="28"/>
          <w:highlight w:val="none"/>
          <w:lang w:val="en-US" w:eastAsia="zh-CN"/>
        </w:rPr>
        <w:t>5</w:t>
      </w:r>
      <w:r>
        <w:rPr>
          <w:rFonts w:hint="eastAsia" w:ascii="仿宋_GB2312" w:hAnsi="仿宋_GB2312" w:eastAsia="仿宋_GB2312" w:cs="仿宋_GB2312"/>
          <w:sz w:val="28"/>
          <w:szCs w:val="28"/>
          <w:highlight w:val="none"/>
        </w:rPr>
        <w:t>%；（3）</w:t>
      </w:r>
      <w:r>
        <w:rPr>
          <w:rFonts w:hint="eastAsia" w:ascii="仿宋_GB2312" w:hAnsi="仿宋_GB2312" w:eastAsia="仿宋_GB2312" w:cs="仿宋_GB2312"/>
          <w:sz w:val="28"/>
          <w:szCs w:val="28"/>
          <w:highlight w:val="none"/>
          <w:lang w:val="en-US" w:eastAsia="zh-CN"/>
        </w:rPr>
        <w:t>项目产出类指标标准分</w:t>
      </w:r>
      <w:r>
        <w:rPr>
          <w:rFonts w:hint="eastAsia" w:ascii="仿宋_GB2312" w:hAnsi="仿宋_GB2312" w:cs="仿宋_GB2312"/>
          <w:sz w:val="28"/>
          <w:szCs w:val="28"/>
          <w:highlight w:val="none"/>
          <w:lang w:val="en-US" w:eastAsia="zh-CN"/>
        </w:rPr>
        <w:t>27</w:t>
      </w:r>
      <w:r>
        <w:rPr>
          <w:rFonts w:hint="eastAsia" w:ascii="仿宋_GB2312" w:hAnsi="仿宋_GB2312" w:eastAsia="仿宋_GB2312" w:cs="仿宋_GB2312"/>
          <w:sz w:val="28"/>
          <w:szCs w:val="28"/>
          <w:highlight w:val="none"/>
          <w:lang w:val="en-US" w:eastAsia="zh-CN"/>
        </w:rPr>
        <w:t>分，实际得分2</w:t>
      </w:r>
      <w:r>
        <w:rPr>
          <w:rFonts w:hint="eastAsia" w:ascii="仿宋_GB2312" w:hAnsi="仿宋_GB2312" w:cs="仿宋_GB2312"/>
          <w:sz w:val="28"/>
          <w:szCs w:val="28"/>
          <w:highlight w:val="none"/>
          <w:lang w:val="en-US" w:eastAsia="zh-CN"/>
        </w:rPr>
        <w:t>4分</w:t>
      </w:r>
      <w:r>
        <w:rPr>
          <w:rFonts w:hint="eastAsia" w:ascii="仿宋_GB2312" w:hAnsi="仿宋_GB2312" w:eastAsia="仿宋_GB2312" w:cs="仿宋_GB2312"/>
          <w:sz w:val="28"/>
          <w:szCs w:val="28"/>
          <w:highlight w:val="none"/>
          <w:lang w:val="en-US" w:eastAsia="zh-CN"/>
        </w:rPr>
        <w:t>，得分率</w:t>
      </w:r>
      <w:r>
        <w:rPr>
          <w:rFonts w:hint="eastAsia" w:ascii="仿宋_GB2312" w:hAnsi="仿宋_GB2312" w:cs="仿宋_GB2312"/>
          <w:sz w:val="28"/>
          <w:szCs w:val="28"/>
          <w:highlight w:val="none"/>
          <w:lang w:val="en-US" w:eastAsia="zh-CN"/>
        </w:rPr>
        <w:t>88.89</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项目</w:t>
      </w:r>
      <w:r>
        <w:rPr>
          <w:rFonts w:hint="eastAsia" w:ascii="仿宋_GB2312" w:hAnsi="仿宋_GB2312" w:eastAsia="仿宋_GB2312" w:cs="仿宋_GB2312"/>
          <w:sz w:val="28"/>
          <w:szCs w:val="28"/>
          <w:highlight w:val="none"/>
          <w:lang w:val="en-US" w:eastAsia="zh-CN"/>
        </w:rPr>
        <w:t>效益</w:t>
      </w:r>
      <w:r>
        <w:rPr>
          <w:rFonts w:hint="eastAsia" w:ascii="仿宋_GB2312" w:hAnsi="仿宋_GB2312" w:eastAsia="仿宋_GB2312" w:cs="仿宋_GB2312"/>
          <w:sz w:val="28"/>
          <w:szCs w:val="28"/>
          <w:highlight w:val="none"/>
        </w:rPr>
        <w:t>类指标标准分</w:t>
      </w:r>
      <w:r>
        <w:rPr>
          <w:rFonts w:hint="eastAsia" w:ascii="仿宋_GB2312" w:hAnsi="仿宋_GB2312" w:eastAsia="仿宋_GB2312" w:cs="仿宋_GB2312"/>
          <w:sz w:val="28"/>
          <w:szCs w:val="28"/>
          <w:highlight w:val="none"/>
          <w:lang w:val="en-US" w:eastAsia="zh-CN"/>
        </w:rPr>
        <w:t>3</w:t>
      </w:r>
      <w:r>
        <w:rPr>
          <w:rFonts w:hint="eastAsia" w:ascii="仿宋_GB2312" w:hAnsi="仿宋_GB2312" w:cs="仿宋_GB2312"/>
          <w:sz w:val="28"/>
          <w:szCs w:val="28"/>
          <w:highlight w:val="none"/>
          <w:lang w:val="en-US" w:eastAsia="zh-CN"/>
        </w:rPr>
        <w:t>3</w:t>
      </w:r>
      <w:r>
        <w:rPr>
          <w:rFonts w:hint="eastAsia" w:ascii="仿宋_GB2312" w:hAnsi="仿宋_GB2312" w:eastAsia="仿宋_GB2312" w:cs="仿宋_GB2312"/>
          <w:sz w:val="28"/>
          <w:szCs w:val="28"/>
          <w:highlight w:val="none"/>
        </w:rPr>
        <w:t>分，实际得分</w:t>
      </w:r>
      <w:r>
        <w:rPr>
          <w:rFonts w:hint="eastAsia" w:ascii="仿宋_GB2312" w:hAnsi="仿宋_GB2312" w:eastAsia="仿宋_GB2312" w:cs="仿宋_GB2312"/>
          <w:sz w:val="28"/>
          <w:szCs w:val="28"/>
          <w:highlight w:val="none"/>
          <w:lang w:val="en-US" w:eastAsia="zh-CN"/>
        </w:rPr>
        <w:t>2</w:t>
      </w:r>
      <w:r>
        <w:rPr>
          <w:rFonts w:hint="eastAsia" w:ascii="仿宋_GB2312" w:hAnsi="仿宋_GB2312" w:cs="仿宋_GB2312"/>
          <w:sz w:val="28"/>
          <w:szCs w:val="28"/>
          <w:highlight w:val="none"/>
          <w:lang w:val="en-US" w:eastAsia="zh-CN"/>
        </w:rPr>
        <w:t>4.38</w:t>
      </w:r>
      <w:r>
        <w:rPr>
          <w:rFonts w:hint="eastAsia" w:ascii="仿宋_GB2312" w:hAnsi="仿宋_GB2312" w:eastAsia="仿宋_GB2312" w:cs="仿宋_GB2312"/>
          <w:sz w:val="28"/>
          <w:szCs w:val="28"/>
          <w:highlight w:val="none"/>
        </w:rPr>
        <w:t>分，得分率</w:t>
      </w:r>
      <w:r>
        <w:rPr>
          <w:rFonts w:hint="eastAsia" w:ascii="仿宋_GB2312" w:hAnsi="仿宋_GB2312" w:cs="仿宋_GB2312"/>
          <w:sz w:val="28"/>
          <w:szCs w:val="28"/>
          <w:highlight w:val="none"/>
          <w:lang w:val="en-US" w:eastAsia="zh-CN"/>
        </w:rPr>
        <w:t>73.88</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outlineLvl w:val="2"/>
        <w:rPr>
          <w:rFonts w:hint="eastAsia" w:ascii="仿宋_GB2312" w:hAnsi="仿宋_GB2312" w:eastAsia="仿宋_GB2312" w:cs="仿宋_GB2312"/>
          <w:sz w:val="28"/>
          <w:szCs w:val="28"/>
          <w:highlight w:val="none"/>
        </w:rPr>
      </w:pPr>
      <w:bookmarkStart w:id="92" w:name="_Toc16622"/>
      <w:r>
        <w:rPr>
          <w:rFonts w:hint="eastAsia" w:ascii="仿宋_GB2312" w:hAnsi="仿宋_GB2312" w:cs="Times New Roman"/>
          <w:b/>
          <w:bCs w:val="0"/>
          <w:kern w:val="44"/>
          <w:sz w:val="32"/>
          <w:szCs w:val="32"/>
          <w:lang w:val="en-US" w:eastAsia="zh-CN" w:bidi="ar-SA"/>
        </w:rPr>
        <w:t>2.主要绩效</w:t>
      </w:r>
      <w:bookmarkEnd w:id="92"/>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该项目总体绩效完成情况良好，主要绩效情况如下：</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color w:val="000000"/>
          <w:sz w:val="28"/>
          <w:szCs w:val="28"/>
          <w:highlight w:val="yellow"/>
        </w:rPr>
      </w:pPr>
      <w:r>
        <w:rPr>
          <w:rFonts w:hint="eastAsia" w:ascii="仿宋_GB2312" w:hAnsi="仿宋_GB2312" w:eastAsia="仿宋_GB2312" w:cs="仿宋_GB2312"/>
          <w:color w:val="000000"/>
          <w:sz w:val="28"/>
          <w:szCs w:val="28"/>
          <w:highlight w:val="none"/>
        </w:rPr>
        <w:t>（1）项目决策方面</w:t>
      </w:r>
      <w:r>
        <w:rPr>
          <w:rFonts w:hint="eastAsia" w:ascii="仿宋_GB2312" w:hAnsi="仿宋_GB2312" w:cs="仿宋_GB2312"/>
          <w:color w:val="000000"/>
          <w:sz w:val="28"/>
          <w:szCs w:val="28"/>
          <w:highlight w:val="none"/>
          <w:lang w:eastAsia="zh-CN"/>
        </w:rPr>
        <w:t>：</w:t>
      </w:r>
      <w:r>
        <w:rPr>
          <w:rFonts w:hint="eastAsia" w:ascii="仿宋_GB2312" w:hAnsi="仿宋_GB2312" w:eastAsia="仿宋_GB2312" w:cs="仿宋_GB2312"/>
          <w:color w:val="000000"/>
          <w:sz w:val="28"/>
          <w:szCs w:val="28"/>
          <w:highlight w:val="none"/>
        </w:rPr>
        <w:t>项目立项依据充分，绩效目标合理，绩效指标明确</w:t>
      </w:r>
      <w:r>
        <w:rPr>
          <w:rFonts w:hint="eastAsia" w:ascii="仿宋_GB2312" w:hAnsi="仿宋_GB2312" w:cs="仿宋_GB2312"/>
          <w:color w:val="000000"/>
          <w:sz w:val="28"/>
          <w:szCs w:val="28"/>
          <w:highlight w:val="none"/>
          <w:lang w:eastAsia="zh-CN"/>
        </w:rPr>
        <w:t>，</w:t>
      </w:r>
      <w:r>
        <w:rPr>
          <w:rFonts w:hint="eastAsia" w:ascii="仿宋_GB2312" w:hAnsi="仿宋_GB2312" w:cs="仿宋_GB2312"/>
          <w:color w:val="000000"/>
          <w:sz w:val="28"/>
          <w:szCs w:val="28"/>
          <w:highlight w:val="none"/>
          <w:lang w:val="en-US" w:eastAsia="zh-CN"/>
        </w:rPr>
        <w:t>预算编制科学</w:t>
      </w:r>
      <w:r>
        <w:rPr>
          <w:rFonts w:hint="eastAsia" w:ascii="仿宋_GB2312" w:hAnsi="仿宋_GB2312" w:eastAsia="仿宋_GB2312" w:cs="仿宋_GB2312"/>
          <w:color w:val="000000"/>
          <w:sz w:val="28"/>
          <w:szCs w:val="28"/>
          <w:highlight w:val="none"/>
        </w:rPr>
        <w:t>。但</w:t>
      </w:r>
      <w:r>
        <w:rPr>
          <w:rFonts w:hint="eastAsia" w:ascii="仿宋_GB2312" w:hAnsi="仿宋_GB2312" w:cs="仿宋_GB2312"/>
          <w:color w:val="000000"/>
          <w:sz w:val="28"/>
          <w:szCs w:val="28"/>
          <w:highlight w:val="none"/>
          <w:lang w:val="en-US" w:eastAsia="zh-CN"/>
        </w:rPr>
        <w:t>在</w:t>
      </w:r>
      <w:r>
        <w:rPr>
          <w:rFonts w:hint="eastAsia" w:ascii="仿宋_GB2312" w:hAnsi="仿宋_GB2312" w:eastAsia="仿宋_GB2312" w:cs="仿宋_GB2312"/>
          <w:color w:val="000000"/>
          <w:sz w:val="28"/>
          <w:szCs w:val="28"/>
          <w:highlight w:val="none"/>
        </w:rPr>
        <w:t>项目立项程序规范</w:t>
      </w:r>
      <w:r>
        <w:rPr>
          <w:rFonts w:hint="eastAsia" w:ascii="仿宋_GB2312" w:hAnsi="仿宋_GB2312" w:cs="仿宋_GB2312"/>
          <w:color w:val="000000"/>
          <w:sz w:val="28"/>
          <w:szCs w:val="28"/>
          <w:highlight w:val="none"/>
          <w:lang w:val="en-US" w:eastAsia="zh-CN"/>
        </w:rPr>
        <w:t>性方面，作为民生类项目，</w:t>
      </w:r>
      <w:r>
        <w:rPr>
          <w:rFonts w:hint="eastAsia" w:ascii="仿宋_GB2312" w:hAnsi="仿宋_GB2312" w:eastAsia="仿宋_GB2312" w:cs="仿宋_GB2312"/>
          <w:sz w:val="28"/>
          <w:szCs w:val="28"/>
          <w:highlight w:val="none"/>
          <w:lang w:val="en-US" w:eastAsia="zh-CN"/>
        </w:rPr>
        <w:t>事前</w:t>
      </w:r>
      <w:r>
        <w:rPr>
          <w:rFonts w:hint="eastAsia" w:ascii="仿宋_GB2312" w:hAnsi="仿宋_GB2312" w:cs="仿宋_GB2312"/>
          <w:sz w:val="28"/>
          <w:szCs w:val="28"/>
          <w:highlight w:val="none"/>
          <w:lang w:val="en-US" w:eastAsia="zh-CN"/>
        </w:rPr>
        <w:t>未</w:t>
      </w:r>
      <w:r>
        <w:rPr>
          <w:rFonts w:hint="eastAsia" w:ascii="仿宋_GB2312" w:hAnsi="仿宋_GB2312" w:eastAsia="仿宋_GB2312" w:cs="仿宋_GB2312"/>
          <w:sz w:val="28"/>
          <w:szCs w:val="28"/>
          <w:highlight w:val="none"/>
          <w:lang w:val="en-US" w:eastAsia="zh-CN"/>
        </w:rPr>
        <w:t>开展</w:t>
      </w:r>
      <w:r>
        <w:rPr>
          <w:rFonts w:hint="eastAsia" w:ascii="仿宋_GB2312" w:hAnsi="仿宋_GB2312" w:cs="仿宋_GB2312"/>
          <w:sz w:val="28"/>
          <w:szCs w:val="28"/>
          <w:highlight w:val="none"/>
          <w:lang w:val="en-US" w:eastAsia="zh-CN"/>
        </w:rPr>
        <w:t>广泛的</w:t>
      </w:r>
      <w:r>
        <w:rPr>
          <w:rFonts w:hint="eastAsia" w:ascii="仿宋_GB2312" w:hAnsi="仿宋_GB2312" w:eastAsia="仿宋_GB2312" w:cs="仿宋_GB2312"/>
          <w:sz w:val="28"/>
          <w:szCs w:val="28"/>
          <w:highlight w:val="none"/>
          <w:lang w:val="en-US" w:eastAsia="zh-CN"/>
        </w:rPr>
        <w:t>村民意见征询工作，</w:t>
      </w:r>
      <w:r>
        <w:rPr>
          <w:rFonts w:hint="eastAsia" w:ascii="仿宋_GB2312" w:hAnsi="仿宋_GB2312" w:cs="仿宋_GB2312"/>
          <w:sz w:val="28"/>
          <w:szCs w:val="28"/>
          <w:highlight w:val="none"/>
          <w:lang w:val="en-US" w:eastAsia="zh-CN"/>
        </w:rPr>
        <w:t>未能形成</w:t>
      </w:r>
      <w:r>
        <w:rPr>
          <w:rFonts w:hint="eastAsia" w:ascii="仿宋_GB2312" w:hAnsi="仿宋_GB2312" w:eastAsia="仿宋_GB2312" w:cs="仿宋_GB2312"/>
          <w:sz w:val="28"/>
          <w:szCs w:val="28"/>
          <w:highlight w:val="none"/>
          <w:lang w:val="en-US" w:eastAsia="zh-CN"/>
        </w:rPr>
        <w:t>相关</w:t>
      </w:r>
      <w:r>
        <w:rPr>
          <w:rFonts w:hint="eastAsia" w:ascii="仿宋_GB2312" w:hAnsi="仿宋_GB2312" w:cs="仿宋_GB2312"/>
          <w:sz w:val="28"/>
          <w:szCs w:val="28"/>
          <w:highlight w:val="none"/>
          <w:lang w:val="en-US" w:eastAsia="zh-CN"/>
        </w:rPr>
        <w:t>书面材料</w:t>
      </w:r>
      <w:r>
        <w:rPr>
          <w:rFonts w:hint="eastAsia" w:ascii="仿宋_GB2312" w:hAnsi="仿宋_GB2312" w:eastAsia="仿宋_GB2312" w:cs="仿宋_GB2312"/>
          <w:sz w:val="28"/>
          <w:szCs w:val="28"/>
          <w:highlight w:val="none"/>
          <w:lang w:val="en-US" w:eastAsia="zh-CN"/>
        </w:rPr>
        <w:t>，</w:t>
      </w:r>
      <w:r>
        <w:rPr>
          <w:rFonts w:hint="eastAsia" w:ascii="仿宋_GB2312" w:hAnsi="仿宋_GB2312" w:cs="仿宋_GB2312"/>
          <w:sz w:val="28"/>
          <w:szCs w:val="28"/>
          <w:highlight w:val="none"/>
          <w:lang w:val="en-US" w:eastAsia="zh-CN"/>
        </w:rPr>
        <w:t>规范性欠佳；在建设方案设计方面，农宅风貌改造部分的方案设计不合理</w:t>
      </w:r>
      <w:r>
        <w:rPr>
          <w:rFonts w:hint="eastAsia" w:ascii="仿宋_GB2312" w:hAnsi="仿宋_GB2312" w:eastAsia="仿宋_GB2312" w:cs="仿宋_GB2312"/>
          <w:color w:val="00000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color w:val="000000"/>
          <w:sz w:val="28"/>
          <w:szCs w:val="28"/>
          <w:highlight w:val="yellow"/>
        </w:rPr>
      </w:pPr>
      <w:r>
        <w:rPr>
          <w:rFonts w:hint="eastAsia" w:ascii="仿宋_GB2312" w:hAnsi="仿宋_GB2312" w:eastAsia="仿宋_GB2312" w:cs="仿宋_GB2312"/>
          <w:color w:val="000000"/>
          <w:sz w:val="28"/>
          <w:szCs w:val="28"/>
          <w:highlight w:val="none"/>
        </w:rPr>
        <w:t>（2）项目过程管理方面：预算执行率100%，</w:t>
      </w:r>
      <w:r>
        <w:rPr>
          <w:rFonts w:hint="eastAsia" w:ascii="仿宋_GB2312" w:hAnsi="仿宋_GB2312" w:eastAsia="仿宋_GB2312" w:cs="仿宋_GB2312"/>
          <w:color w:val="000000"/>
          <w:kern w:val="0"/>
          <w:sz w:val="28"/>
          <w:szCs w:val="28"/>
          <w:highlight w:val="none"/>
          <w:lang w:val="en-US" w:eastAsia="zh-CN"/>
        </w:rPr>
        <w:t>财务管理制度</w:t>
      </w:r>
      <w:r>
        <w:rPr>
          <w:rFonts w:hint="eastAsia" w:ascii="仿宋_GB2312" w:hAnsi="仿宋_GB2312" w:cs="仿宋_GB2312"/>
          <w:color w:val="000000"/>
          <w:kern w:val="0"/>
          <w:sz w:val="28"/>
          <w:szCs w:val="28"/>
          <w:highlight w:val="none"/>
          <w:lang w:val="en-US" w:eastAsia="zh-CN"/>
        </w:rPr>
        <w:t>健全且</w:t>
      </w:r>
      <w:r>
        <w:rPr>
          <w:rFonts w:hint="eastAsia" w:ascii="仿宋_GB2312" w:hAnsi="仿宋_GB2312" w:eastAsia="仿宋_GB2312" w:cs="仿宋_GB2312"/>
          <w:color w:val="000000"/>
          <w:kern w:val="0"/>
          <w:sz w:val="28"/>
          <w:szCs w:val="28"/>
          <w:highlight w:val="none"/>
          <w:lang w:val="en-US" w:eastAsia="zh-CN"/>
        </w:rPr>
        <w:t>执行有效</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lang w:val="en-US" w:eastAsia="zh-CN"/>
        </w:rPr>
        <w:t>“三算”规范</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sz w:val="28"/>
          <w:szCs w:val="28"/>
          <w:highlight w:val="none"/>
          <w:lang w:val="en-US" w:eastAsia="zh-CN"/>
        </w:rPr>
        <w:t>资金使用合规，</w:t>
      </w:r>
      <w:r>
        <w:rPr>
          <w:rFonts w:hint="eastAsia" w:ascii="仿宋_GB2312" w:hAnsi="仿宋_GB2312" w:cs="仿宋_GB2312"/>
          <w:color w:val="000000"/>
          <w:sz w:val="28"/>
          <w:szCs w:val="28"/>
          <w:highlight w:val="none"/>
          <w:lang w:val="en-US" w:eastAsia="zh-CN"/>
        </w:rPr>
        <w:t>业务</w:t>
      </w:r>
      <w:r>
        <w:rPr>
          <w:rFonts w:hint="eastAsia" w:ascii="仿宋_GB2312" w:hAnsi="仿宋_GB2312" w:eastAsia="仿宋_GB2312" w:cs="仿宋_GB2312"/>
          <w:color w:val="000000"/>
          <w:sz w:val="28"/>
          <w:szCs w:val="28"/>
          <w:highlight w:val="none"/>
        </w:rPr>
        <w:t>管理制度健全</w:t>
      </w:r>
      <w:r>
        <w:rPr>
          <w:rFonts w:hint="eastAsia" w:ascii="仿宋_GB2312" w:hAnsi="仿宋_GB2312" w:cs="仿宋_GB2312"/>
          <w:color w:val="000000"/>
          <w:sz w:val="28"/>
          <w:szCs w:val="28"/>
          <w:highlight w:val="none"/>
          <w:lang w:eastAsia="zh-CN"/>
        </w:rPr>
        <w:t>，</w:t>
      </w:r>
      <w:r>
        <w:rPr>
          <w:rFonts w:hint="eastAsia" w:ascii="仿宋_GB2312" w:hAnsi="仿宋_GB2312" w:eastAsia="仿宋_GB2312" w:cs="仿宋_GB2312"/>
          <w:color w:val="000000"/>
          <w:kern w:val="0"/>
          <w:sz w:val="28"/>
          <w:szCs w:val="28"/>
          <w:highlight w:val="none"/>
        </w:rPr>
        <w:t>项目过程监督管理制度执行有效</w:t>
      </w:r>
      <w:r>
        <w:rPr>
          <w:rFonts w:hint="eastAsia" w:ascii="仿宋_GB2312" w:hAnsi="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政府采购规范</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lang w:val="en-US" w:eastAsia="zh-CN"/>
        </w:rPr>
        <w:t>工程管理规范</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项目变更规范</w:t>
      </w:r>
      <w:r>
        <w:rPr>
          <w:rFonts w:hint="eastAsia" w:ascii="仿宋_GB2312" w:hAnsi="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US" w:eastAsia="zh-CN"/>
        </w:rPr>
        <w:t>项目验收组织规范</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rPr>
        <w:t>档案</w:t>
      </w:r>
      <w:r>
        <w:rPr>
          <w:rFonts w:hint="eastAsia" w:ascii="仿宋_GB2312" w:hAnsi="仿宋_GB2312" w:eastAsia="仿宋_GB2312" w:cs="仿宋_GB2312"/>
          <w:color w:val="000000"/>
          <w:kern w:val="0"/>
          <w:sz w:val="28"/>
          <w:szCs w:val="28"/>
          <w:highlight w:val="none"/>
          <w:lang w:val="en-US" w:eastAsia="zh-CN"/>
        </w:rPr>
        <w:t>管理</w:t>
      </w:r>
      <w:r>
        <w:rPr>
          <w:rFonts w:hint="eastAsia" w:ascii="仿宋_GB2312" w:hAnsi="仿宋_GB2312" w:eastAsia="仿宋_GB2312" w:cs="仿宋_GB2312"/>
          <w:color w:val="000000"/>
          <w:kern w:val="0"/>
          <w:sz w:val="28"/>
          <w:szCs w:val="28"/>
          <w:highlight w:val="none"/>
        </w:rPr>
        <w:t>制度执行有效</w:t>
      </w:r>
      <w:r>
        <w:rPr>
          <w:rFonts w:hint="eastAsia" w:ascii="仿宋_GB2312" w:hAnsi="仿宋_GB2312" w:eastAsia="仿宋_GB2312" w:cs="仿宋_GB2312"/>
          <w:color w:val="000000"/>
          <w:sz w:val="28"/>
          <w:szCs w:val="28"/>
          <w:highlight w:val="none"/>
        </w:rPr>
        <w:t>。但</w:t>
      </w:r>
      <w:r>
        <w:rPr>
          <w:rFonts w:hint="eastAsia" w:ascii="仿宋_GB2312" w:hAnsi="仿宋_GB2312" w:cs="仿宋_GB2312"/>
          <w:color w:val="000000"/>
          <w:sz w:val="28"/>
          <w:szCs w:val="28"/>
          <w:highlight w:val="none"/>
          <w:lang w:val="en-US" w:eastAsia="zh-CN"/>
        </w:rPr>
        <w:t>在合同执行方面不规范，</w:t>
      </w:r>
      <w:r>
        <w:rPr>
          <w:rFonts w:hint="eastAsia" w:ascii="仿宋_GB2312" w:hAnsi="仿宋_GB2312" w:cs="仿宋_GB2312"/>
          <w:sz w:val="28"/>
          <w:szCs w:val="28"/>
          <w:highlight w:val="none"/>
          <w:lang w:val="en-US" w:eastAsia="zh-CN"/>
        </w:rPr>
        <w:t>存在</w:t>
      </w:r>
      <w:r>
        <w:rPr>
          <w:rFonts w:hint="eastAsia" w:ascii="仿宋_GB2312" w:hAnsi="仿宋_GB2312" w:eastAsia="仿宋_GB2312" w:cs="仿宋_GB2312"/>
          <w:sz w:val="28"/>
          <w:szCs w:val="28"/>
          <w:highlight w:val="none"/>
          <w:lang w:val="en-US" w:eastAsia="zh-CN"/>
        </w:rPr>
        <w:t>倒签合同</w:t>
      </w:r>
      <w:r>
        <w:rPr>
          <w:rFonts w:hint="eastAsia" w:ascii="仿宋_GB2312" w:hAnsi="仿宋_GB2312" w:eastAsia="仿宋_GB2312" w:cs="仿宋_GB2312"/>
          <w:color w:val="000000"/>
          <w:sz w:val="28"/>
          <w:szCs w:val="28"/>
          <w:highlight w:val="none"/>
        </w:rPr>
        <w:t>、</w:t>
      </w:r>
      <w:r>
        <w:rPr>
          <w:rFonts w:hint="eastAsia" w:ascii="仿宋_GB2312" w:hAnsi="仿宋_GB2312" w:cs="仿宋_GB2312"/>
          <w:color w:val="000000"/>
          <w:sz w:val="28"/>
          <w:szCs w:val="28"/>
          <w:highlight w:val="none"/>
          <w:lang w:val="en-US" w:eastAsia="zh-CN"/>
        </w:rPr>
        <w:t>部分</w:t>
      </w:r>
      <w:r>
        <w:rPr>
          <w:rFonts w:hint="eastAsia" w:ascii="仿宋_GB2312" w:hAnsi="仿宋_GB2312" w:eastAsia="仿宋_GB2312" w:cs="仿宋_GB2312"/>
          <w:color w:val="000000"/>
          <w:sz w:val="28"/>
          <w:szCs w:val="28"/>
          <w:highlight w:val="none"/>
        </w:rPr>
        <w:t>合同签订缺乏</w:t>
      </w:r>
      <w:r>
        <w:rPr>
          <w:rFonts w:hint="eastAsia" w:ascii="仿宋_GB2312" w:hAnsi="仿宋_GB2312" w:cs="仿宋_GB2312"/>
          <w:color w:val="000000"/>
          <w:sz w:val="28"/>
          <w:szCs w:val="28"/>
          <w:highlight w:val="none"/>
          <w:lang w:val="en-US" w:eastAsia="zh-CN"/>
        </w:rPr>
        <w:t>必需的合同</w:t>
      </w:r>
      <w:r>
        <w:rPr>
          <w:rFonts w:hint="eastAsia" w:ascii="仿宋_GB2312" w:hAnsi="仿宋_GB2312" w:eastAsia="仿宋_GB2312" w:cs="仿宋_GB2312"/>
          <w:color w:val="000000"/>
          <w:sz w:val="28"/>
          <w:szCs w:val="28"/>
          <w:highlight w:val="none"/>
        </w:rPr>
        <w:t>要素</w:t>
      </w:r>
      <w:r>
        <w:rPr>
          <w:rFonts w:hint="eastAsia" w:ascii="仿宋_GB2312" w:hAnsi="仿宋_GB2312" w:cs="仿宋_GB2312"/>
          <w:color w:val="000000"/>
          <w:sz w:val="28"/>
          <w:szCs w:val="28"/>
          <w:highlight w:val="none"/>
          <w:lang w:val="en-US" w:eastAsia="zh-CN"/>
        </w:rPr>
        <w:t>等</w:t>
      </w:r>
      <w:r>
        <w:rPr>
          <w:rFonts w:hint="eastAsia" w:ascii="仿宋_GB2312" w:hAnsi="仿宋_GB2312" w:cs="仿宋_GB2312"/>
          <w:sz w:val="28"/>
          <w:szCs w:val="28"/>
          <w:highlight w:val="none"/>
          <w:lang w:val="en-US" w:eastAsia="zh-CN"/>
        </w:rPr>
        <w:t>情况</w:t>
      </w:r>
      <w:r>
        <w:rPr>
          <w:rFonts w:hint="eastAsia" w:ascii="仿宋_GB2312" w:hAnsi="仿宋_GB2312" w:eastAsia="仿宋_GB2312" w:cs="仿宋_GB2312"/>
          <w:color w:val="000000"/>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default"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rPr>
        <w:t>（3）项目产出方面：</w:t>
      </w:r>
      <w:r>
        <w:rPr>
          <w:rFonts w:hint="eastAsia" w:ascii="仿宋_GB2312" w:hAnsi="仿宋_GB2312" w:cs="仿宋_GB2312"/>
          <w:color w:val="000000"/>
          <w:sz w:val="28"/>
          <w:szCs w:val="28"/>
          <w:highlight w:val="none"/>
          <w:lang w:val="en-US" w:eastAsia="zh-CN"/>
        </w:rPr>
        <w:t>经过镇三重一大会议讨论，工程量经过合理变更后，完成实施计划，包括</w:t>
      </w:r>
      <w:r>
        <w:rPr>
          <w:rFonts w:hint="eastAsia" w:ascii="仿宋_GB2312" w:hAnsi="仿宋_GB2312" w:eastAsia="仿宋_GB2312" w:cs="仿宋_GB2312"/>
          <w:color w:val="000000"/>
          <w:sz w:val="28"/>
          <w:szCs w:val="28"/>
          <w:highlight w:val="none"/>
        </w:rPr>
        <w:t>完成村内道路工程建设51751平方米</w:t>
      </w:r>
      <w:r>
        <w:rPr>
          <w:rFonts w:hint="eastAsia" w:ascii="仿宋_GB2312" w:hAnsi="仿宋_GB2312" w:cs="仿宋_GB2312"/>
          <w:color w:val="000000"/>
          <w:sz w:val="28"/>
          <w:szCs w:val="28"/>
          <w:highlight w:val="none"/>
          <w:lang w:eastAsia="zh-CN"/>
        </w:rPr>
        <w:t>、桥梁工程2项、水系整治工程4项、金三角区域公共配套设施完善5项、环境风貌提升4项、景观绿化提升5项、太阳能路安装</w:t>
      </w:r>
      <w:r>
        <w:rPr>
          <w:rFonts w:hint="eastAsia" w:ascii="仿宋_GB2312" w:hAnsi="仿宋_GB2312" w:cs="仿宋_GB2312"/>
          <w:color w:val="000000"/>
          <w:sz w:val="28"/>
          <w:szCs w:val="28"/>
          <w:highlight w:val="none"/>
          <w:lang w:val="en-US" w:eastAsia="zh-CN"/>
        </w:rPr>
        <w:t>17</w:t>
      </w:r>
      <w:r>
        <w:rPr>
          <w:rFonts w:hint="eastAsia" w:ascii="仿宋_GB2312" w:hAnsi="仿宋_GB2312" w:cs="仿宋_GB2312"/>
          <w:color w:val="000000"/>
          <w:sz w:val="28"/>
          <w:szCs w:val="28"/>
          <w:highlight w:val="none"/>
          <w:lang w:eastAsia="zh-CN"/>
        </w:rPr>
        <w:t>盏、标牌建设2项，共计8个方面的</w:t>
      </w:r>
      <w:r>
        <w:rPr>
          <w:rFonts w:hint="eastAsia" w:ascii="仿宋_GB2312" w:hAnsi="仿宋_GB2312" w:cs="仿宋_GB2312"/>
          <w:color w:val="000000"/>
          <w:sz w:val="28"/>
          <w:szCs w:val="28"/>
          <w:highlight w:val="none"/>
          <w:lang w:val="en-US" w:eastAsia="zh-CN"/>
        </w:rPr>
        <w:t>工作；示范村建设顺利通过市区两级的建设成效评审和镇级工程验收，建设进度方面，前期工作和竣工进度都符合计划要求；但是在建设质量方面，部分农宅外立面装修工程质量不佳，质保金制度未有效落实，时效性方面，主体工程建设进度落后于计划。</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default" w:ascii="仿宋_GB2312" w:eastAsia="仿宋_GB2312"/>
          <w:color w:val="000000"/>
          <w:lang w:val="en-US" w:eastAsia="zh-CN"/>
        </w:rPr>
      </w:pPr>
      <w:r>
        <w:rPr>
          <w:rFonts w:hint="eastAsia" w:ascii="仿宋_GB2312" w:hAnsi="仿宋_GB2312" w:eastAsia="仿宋_GB2312" w:cs="仿宋_GB2312"/>
          <w:sz w:val="28"/>
          <w:szCs w:val="28"/>
          <w:highlight w:val="none"/>
        </w:rPr>
        <w:t>（4）项目效益方面：</w:t>
      </w:r>
      <w:r>
        <w:rPr>
          <w:rFonts w:hint="eastAsia" w:ascii="仿宋_GB2312" w:hAnsi="仿宋_GB2312" w:cs="仿宋_GB2312"/>
          <w:sz w:val="28"/>
          <w:szCs w:val="28"/>
          <w:highlight w:val="none"/>
          <w:lang w:val="en-US" w:eastAsia="zh-CN"/>
        </w:rPr>
        <w:t>项目的实施</w:t>
      </w:r>
      <w:r>
        <w:rPr>
          <w:rFonts w:hint="eastAsia" w:ascii="仿宋_GB2312" w:hAnsi="仿宋_GB2312" w:eastAsia="仿宋_GB2312" w:cs="仿宋_GB2312"/>
          <w:sz w:val="28"/>
          <w:szCs w:val="28"/>
          <w:highlight w:val="none"/>
        </w:rPr>
        <w:t>促进</w:t>
      </w:r>
      <w:r>
        <w:rPr>
          <w:rFonts w:hint="eastAsia" w:ascii="仿宋_GB2312" w:hAnsi="仿宋_GB2312" w:cs="仿宋_GB2312"/>
          <w:sz w:val="28"/>
          <w:szCs w:val="28"/>
          <w:highlight w:val="none"/>
          <w:lang w:val="en-US" w:eastAsia="zh-CN"/>
        </w:rPr>
        <w:t>了</w:t>
      </w:r>
      <w:r>
        <w:rPr>
          <w:rFonts w:hint="eastAsia" w:ascii="仿宋_GB2312" w:hAnsi="仿宋_GB2312" w:eastAsia="仿宋_GB2312" w:cs="仿宋_GB2312"/>
          <w:sz w:val="28"/>
          <w:szCs w:val="28"/>
          <w:highlight w:val="none"/>
        </w:rPr>
        <w:t>村内民宿产业</w:t>
      </w:r>
      <w:r>
        <w:rPr>
          <w:rFonts w:hint="eastAsia" w:ascii="仿宋_GB2312" w:hAnsi="仿宋_GB2312" w:cs="仿宋_GB2312"/>
          <w:sz w:val="28"/>
          <w:szCs w:val="28"/>
          <w:highlight w:val="none"/>
          <w:lang w:val="en-US" w:eastAsia="zh-CN"/>
        </w:rPr>
        <w:t>体量增长</w:t>
      </w:r>
      <w:r>
        <w:rPr>
          <w:rFonts w:hint="eastAsia" w:ascii="仿宋_GB2312" w:hAnsi="仿宋_GB2312" w:eastAsia="仿宋_GB2312" w:cs="仿宋_GB2312"/>
          <w:sz w:val="28"/>
          <w:szCs w:val="28"/>
          <w:highlight w:val="none"/>
        </w:rPr>
        <w:t>，农民增收来源增加3类，提升</w:t>
      </w:r>
      <w:r>
        <w:rPr>
          <w:rFonts w:hint="eastAsia" w:ascii="仿宋_GB2312" w:hAnsi="仿宋_GB2312" w:cs="仿宋_GB2312"/>
          <w:sz w:val="28"/>
          <w:szCs w:val="28"/>
          <w:highlight w:val="none"/>
          <w:lang w:val="en-US" w:eastAsia="zh-CN"/>
        </w:rPr>
        <w:t>了</w:t>
      </w:r>
      <w:r>
        <w:rPr>
          <w:rFonts w:hint="eastAsia" w:ascii="仿宋_GB2312" w:hAnsi="仿宋_GB2312" w:eastAsia="仿宋_GB2312" w:cs="仿宋_GB2312"/>
          <w:sz w:val="28"/>
          <w:szCs w:val="28"/>
          <w:highlight w:val="none"/>
        </w:rPr>
        <w:t>村庄文化软实力，虹桥村获评</w:t>
      </w:r>
      <w:r>
        <w:rPr>
          <w:rFonts w:hint="eastAsia" w:ascii="仿宋_GB2312" w:hAnsi="仿宋_GB2312" w:cs="仿宋_GB2312"/>
          <w:sz w:val="28"/>
          <w:szCs w:val="28"/>
          <w:highlight w:val="none"/>
          <w:lang w:val="en-US" w:eastAsia="zh-CN"/>
        </w:rPr>
        <w:t>国家</w:t>
      </w:r>
      <w:r>
        <w:rPr>
          <w:rFonts w:hint="eastAsia" w:ascii="仿宋_GB2312" w:hAnsi="仿宋_GB2312" w:eastAsia="仿宋_GB2312" w:cs="仿宋_GB2312"/>
          <w:sz w:val="28"/>
          <w:szCs w:val="28"/>
          <w:highlight w:val="none"/>
        </w:rPr>
        <w:t>级荣誉1项，</w:t>
      </w:r>
      <w:r>
        <w:rPr>
          <w:rFonts w:hint="eastAsia" w:ascii="仿宋_GB2312" w:hAnsi="仿宋_GB2312" w:cs="仿宋_GB2312"/>
          <w:sz w:val="28"/>
          <w:szCs w:val="28"/>
          <w:highlight w:val="none"/>
          <w:lang w:val="en-US" w:eastAsia="zh-CN"/>
        </w:rPr>
        <w:t>虹桥花乡</w:t>
      </w:r>
      <w:r>
        <w:rPr>
          <w:rFonts w:hint="eastAsia" w:ascii="仿宋_GB2312" w:hAnsi="仿宋_GB2312" w:eastAsia="仿宋_GB2312" w:cs="仿宋_GB2312"/>
          <w:sz w:val="28"/>
          <w:szCs w:val="28"/>
          <w:highlight w:val="none"/>
        </w:rPr>
        <w:t>创成国家3A级旅游景区，村内主要道路和次要道路硬化率达到100%，未发生施工安全事故；村内主干道路、河道绿化美观度较建设前提升，增加群众公共绿地及休闲活动空间供给，村内核心区域民宅风貌较建设前提升</w:t>
      </w:r>
      <w:r>
        <w:rPr>
          <w:rFonts w:hint="eastAsia" w:ascii="仿宋_GB2312" w:hAnsi="仿宋_GB2312" w:cs="仿宋_GB2312"/>
          <w:sz w:val="28"/>
          <w:szCs w:val="28"/>
          <w:highlight w:val="none"/>
          <w:lang w:eastAsia="zh-CN"/>
        </w:rPr>
        <w:t>；村域经济社会统计数据底册完整，信息公开规范，沟通协调机制有效；</w:t>
      </w:r>
      <w:r>
        <w:rPr>
          <w:rFonts w:hint="eastAsia" w:ascii="仿宋_GB2312" w:hAnsi="仿宋_GB2312" w:cs="仿宋_GB2312"/>
          <w:sz w:val="28"/>
          <w:szCs w:val="28"/>
          <w:highlight w:val="none"/>
          <w:lang w:val="en-US" w:eastAsia="zh-CN"/>
        </w:rPr>
        <w:t>但是项目经济效益不及预期，项目的养护管理制度执行情况不佳，村民知晓度和参与度不高，村民对项目内容实施认可度和新建设施利用率不高，村民满意度和农宅改造农户满意度均低于目标值。</w:t>
      </w:r>
    </w:p>
    <w:p>
      <w:pPr>
        <w:pStyle w:val="3"/>
        <w:pageBreakBefore w:val="0"/>
        <w:kinsoku/>
        <w:wordWrap/>
        <w:overflowPunct/>
        <w:topLinePunct w:val="0"/>
        <w:autoSpaceDN/>
        <w:bidi w:val="0"/>
        <w:spacing w:before="120" w:after="120" w:line="500" w:lineRule="exact"/>
        <w:ind w:firstLine="643"/>
        <w:rPr>
          <w:rFonts w:hint="eastAsia" w:ascii="Times New Roman" w:hAnsi="Times New Roman" w:eastAsia="楷体GB2312" w:cs="Times New Roman"/>
          <w:lang w:val="en-US" w:eastAsia="zh-CN"/>
        </w:rPr>
      </w:pPr>
      <w:bookmarkStart w:id="93" w:name="_Toc51284867"/>
      <w:bookmarkStart w:id="94" w:name="_Toc42355131"/>
      <w:bookmarkStart w:id="95" w:name="_Toc8082"/>
      <w:r>
        <w:rPr>
          <w:rFonts w:ascii="Times New Roman" w:hAnsi="Times New Roman" w:cs="Times New Roman"/>
        </w:rPr>
        <w:t>（二）具体绩效</w:t>
      </w:r>
      <w:bookmarkEnd w:id="93"/>
      <w:bookmarkEnd w:id="94"/>
      <w:r>
        <w:rPr>
          <w:rFonts w:hint="eastAsia" w:ascii="Times New Roman" w:hAnsi="Times New Roman" w:cs="Times New Roman"/>
          <w:lang w:val="en-US" w:eastAsia="zh-CN"/>
        </w:rPr>
        <w:t>分析</w:t>
      </w:r>
      <w:bookmarkEnd w:id="95"/>
    </w:p>
    <w:p>
      <w:pPr>
        <w:pageBreakBefore w:val="0"/>
        <w:kinsoku/>
        <w:wordWrap/>
        <w:overflowPunct/>
        <w:topLinePunct w:val="0"/>
        <w:autoSpaceDN/>
        <w:bidi w:val="0"/>
        <w:spacing w:line="500" w:lineRule="exact"/>
        <w:ind w:left="0" w:leftChars="0" w:firstLine="643" w:firstLineChars="200"/>
        <w:jc w:val="both"/>
        <w:outlineLvl w:val="2"/>
        <w:rPr>
          <w:rFonts w:hint="eastAsia" w:ascii="仿宋_GB2312" w:hAnsi="Times New Roman"/>
          <w:b/>
          <w:bCs/>
          <w:sz w:val="28"/>
          <w:szCs w:val="28"/>
        </w:rPr>
      </w:pPr>
      <w:bookmarkStart w:id="96" w:name="_Toc18962"/>
      <w:r>
        <w:rPr>
          <w:rFonts w:hint="eastAsia" w:ascii="仿宋_GB2312" w:hAnsi="仿宋_GB2312" w:eastAsia="仿宋_GB2312" w:cs="仿宋_GB2312"/>
          <w:b/>
          <w:bCs/>
          <w:sz w:val="32"/>
          <w:szCs w:val="32"/>
        </w:rPr>
        <w:t>1.项目决策</w:t>
      </w:r>
      <w:bookmarkEnd w:id="96"/>
    </w:p>
    <w:p>
      <w:pPr>
        <w:pageBreakBefore w:val="0"/>
        <w:kinsoku/>
        <w:wordWrap/>
        <w:overflowPunct/>
        <w:topLinePunct w:val="0"/>
        <w:autoSpaceDN/>
        <w:bidi w:val="0"/>
        <w:spacing w:line="500" w:lineRule="exact"/>
        <w:ind w:left="0" w:leftChars="0" w:firstLine="560" w:firstLineChars="200"/>
        <w:jc w:val="both"/>
        <w:rPr>
          <w:rFonts w:hint="default" w:ascii="仿宋_GB2312" w:hAnsi="Times New Roman" w:eastAsia="仿宋_GB2312"/>
          <w:b/>
          <w:bCs/>
          <w:sz w:val="28"/>
          <w:szCs w:val="28"/>
          <w:lang w:val="en-US" w:eastAsia="zh-CN"/>
        </w:rPr>
      </w:pPr>
      <w:r>
        <w:rPr>
          <w:rFonts w:hint="eastAsia" w:ascii="仿宋_GB2312" w:hAnsi="Times New Roman"/>
          <w:b w:val="0"/>
          <w:bCs w:val="0"/>
          <w:sz w:val="28"/>
          <w:szCs w:val="28"/>
          <w:lang w:eastAsia="zh-CN"/>
        </w:rPr>
        <w:t>（</w:t>
      </w:r>
      <w:r>
        <w:rPr>
          <w:rFonts w:hint="eastAsia" w:ascii="仿宋_GB2312" w:hAnsi="Times New Roman"/>
          <w:b w:val="0"/>
          <w:bCs w:val="0"/>
          <w:sz w:val="28"/>
          <w:szCs w:val="28"/>
          <w:lang w:val="en-US" w:eastAsia="zh-CN"/>
        </w:rPr>
        <w:t>1</w:t>
      </w:r>
      <w:r>
        <w:rPr>
          <w:rFonts w:hint="eastAsia" w:ascii="仿宋_GB2312" w:hAnsi="Times New Roman"/>
          <w:b w:val="0"/>
          <w:bCs w:val="0"/>
          <w:sz w:val="28"/>
          <w:szCs w:val="28"/>
          <w:lang w:eastAsia="zh-CN"/>
        </w:rPr>
        <w:t>）</w:t>
      </w:r>
      <w:r>
        <w:rPr>
          <w:rFonts w:hint="eastAsia" w:ascii="仿宋_GB2312" w:hAnsi="Times New Roman"/>
          <w:b w:val="0"/>
          <w:bCs w:val="0"/>
          <w:sz w:val="28"/>
          <w:szCs w:val="28"/>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b/>
          <w:bCs/>
          <w:sz w:val="28"/>
          <w:szCs w:val="28"/>
        </w:rPr>
      </w:pPr>
      <w:r>
        <w:rPr>
          <w:rFonts w:hint="eastAsia" w:ascii="仿宋_GB2312" w:hAnsi="Times New Roman"/>
          <w:b/>
          <w:bCs/>
          <w:sz w:val="24"/>
          <w:szCs w:val="24"/>
        </w:rPr>
        <w:t>表3-1项目</w:t>
      </w:r>
      <w:r>
        <w:rPr>
          <w:rFonts w:hint="eastAsia" w:ascii="仿宋_GB2312" w:hAnsi="Times New Roman"/>
          <w:b/>
          <w:bCs/>
          <w:sz w:val="24"/>
          <w:szCs w:val="24"/>
          <w:lang w:val="en-US" w:eastAsia="zh-CN"/>
        </w:rPr>
        <w:t>决策类指标</w:t>
      </w:r>
      <w:r>
        <w:rPr>
          <w:rFonts w:hint="eastAsia" w:ascii="仿宋_GB2312" w:hAnsi="Times New Roman"/>
          <w:b/>
          <w:bCs/>
          <w:sz w:val="24"/>
          <w:szCs w:val="24"/>
        </w:rPr>
        <w:t>得分表</w:t>
      </w:r>
    </w:p>
    <w:tbl>
      <w:tblPr>
        <w:tblStyle w:val="14"/>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业绩值</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A项目决策</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18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1</w:t>
            </w:r>
            <w:r>
              <w:rPr>
                <w:rFonts w:hint="eastAsia" w:ascii="仿宋_GB2312" w:hAnsi="仿宋_GB2312" w:cs="仿宋_GB2312"/>
                <w:b/>
                <w:bCs/>
                <w:color w:val="00000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A1 项目立项</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A11 立项依据充分性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充分</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A12 立项</w:t>
            </w:r>
            <w:r>
              <w:rPr>
                <w:rFonts w:hint="eastAsia" w:ascii="仿宋_GB2312" w:hAnsi="仿宋_GB2312" w:eastAsia="仿宋_GB2312" w:cs="仿宋_GB2312"/>
                <w:sz w:val="24"/>
                <w:szCs w:val="24"/>
                <w:lang w:val="en-US" w:eastAsia="zh-CN"/>
              </w:rPr>
              <w:t>程序</w:t>
            </w:r>
            <w:r>
              <w:rPr>
                <w:rFonts w:hint="eastAsia" w:ascii="仿宋_GB2312" w:hAnsi="仿宋_GB2312" w:eastAsia="仿宋_GB2312" w:cs="仿宋_GB2312"/>
                <w:sz w:val="24"/>
                <w:szCs w:val="24"/>
              </w:rPr>
              <w:t>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欠</w:t>
            </w:r>
            <w:r>
              <w:rPr>
                <w:rFonts w:hint="eastAsia" w:ascii="仿宋_GB2312" w:hAnsi="仿宋_GB2312" w:eastAsia="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A2 绩效目标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A21 绩效目标合理性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合理</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A22 绩效指标明确性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明确</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A3 资金投入</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A31 预算编制科学性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科学</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A32 建设方案设计合理性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部分欠合理</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bl>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指标分析</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A11立项依据充分性 权重</w:t>
      </w:r>
      <w:r>
        <w:rPr>
          <w:rFonts w:hint="eastAsia" w:ascii="仿宋_GB2312" w:hAnsi="仿宋_GB2312" w:eastAsia="仿宋_GB2312" w:cs="仿宋_GB2312"/>
          <w:sz w:val="28"/>
          <w:szCs w:val="28"/>
          <w:lang w:eastAsia="zh-CN"/>
        </w:rPr>
        <w:t>4</w:t>
      </w:r>
      <w:r>
        <w:rPr>
          <w:rFonts w:hint="eastAsia" w:ascii="仿宋_GB2312" w:hAnsi="仿宋_GB2312" w:eastAsia="仿宋_GB2312" w:cs="仿宋_GB2312"/>
          <w:sz w:val="28"/>
          <w:szCs w:val="28"/>
          <w:lang w:val="en-US" w:eastAsia="zh-CN"/>
        </w:rPr>
        <w:t>分，得分</w:t>
      </w:r>
      <w:r>
        <w:rPr>
          <w:rFonts w:hint="eastAsia" w:ascii="仿宋_GB2312" w:hAnsi="仿宋_GB2312" w:eastAsia="仿宋_GB2312" w:cs="仿宋_GB2312"/>
          <w:sz w:val="28"/>
          <w:szCs w:val="28"/>
          <w:lang w:eastAsia="zh-CN"/>
        </w:rPr>
        <w:t>4</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①</w:t>
      </w:r>
      <w:r>
        <w:rPr>
          <w:rFonts w:hint="eastAsia" w:ascii="仿宋_GB2312" w:hAnsi="仿宋_GB2312" w:eastAsia="仿宋_GB2312" w:cs="仿宋_GB2312"/>
          <w:color w:val="000000"/>
          <w:sz w:val="28"/>
          <w:szCs w:val="28"/>
        </w:rPr>
        <w:t>项目立项符合</w:t>
      </w:r>
      <w:r>
        <w:rPr>
          <w:rFonts w:hint="eastAsia" w:ascii="仿宋_GB2312" w:hAnsi="仿宋_GB2312" w:eastAsia="仿宋_GB2312" w:cs="仿宋_GB2312"/>
          <w:sz w:val="28"/>
          <w:szCs w:val="21"/>
          <w:lang w:val="en-US" w:eastAsia="zh-CN"/>
        </w:rPr>
        <w:t>《中共中央、国务院关于实施乡村振兴战略的意见》</w:t>
      </w:r>
      <w:r>
        <w:rPr>
          <w:rFonts w:hint="eastAsia" w:ascii="仿宋_GB2312" w:hAnsi="仿宋_GB2312" w:eastAsia="仿宋_GB2312" w:cs="仿宋_GB2312"/>
          <w:sz w:val="28"/>
          <w:szCs w:val="21"/>
        </w:rPr>
        <w:t>（中发〔201</w:t>
      </w:r>
      <w:r>
        <w:rPr>
          <w:rFonts w:hint="eastAsia" w:ascii="仿宋_GB2312" w:hAnsi="仿宋_GB2312" w:eastAsia="仿宋_GB2312" w:cs="仿宋_GB2312"/>
          <w:sz w:val="28"/>
          <w:szCs w:val="21"/>
          <w:lang w:val="en-US" w:eastAsia="zh-CN"/>
        </w:rPr>
        <w:t>8</w:t>
      </w:r>
      <w:r>
        <w:rPr>
          <w:rFonts w:hint="eastAsia" w:ascii="仿宋_GB2312" w:hAnsi="仿宋_GB2312" w:eastAsia="仿宋_GB2312" w:cs="仿宋_GB2312"/>
          <w:sz w:val="28"/>
          <w:szCs w:val="21"/>
        </w:rPr>
        <w:t>〕1号）</w:t>
      </w:r>
      <w:r>
        <w:rPr>
          <w:rFonts w:hint="eastAsia" w:ascii="仿宋_GB2312" w:hAnsi="仿宋_GB2312" w:eastAsia="仿宋_GB2312" w:cs="仿宋_GB2312"/>
          <w:color w:val="000000"/>
          <w:sz w:val="28"/>
          <w:szCs w:val="28"/>
        </w:rPr>
        <w:t>、《上海市乡村振兴战略规划（2018-2022年）》、《崇明区乡村振兴示范村建设工作方案》（沪崇乡村振兴办〔2018〕1号）等</w:t>
      </w:r>
      <w:r>
        <w:rPr>
          <w:rFonts w:hint="eastAsia" w:ascii="仿宋_GB2312" w:hAnsi="仿宋_GB2312" w:eastAsia="仿宋_GB2312" w:cs="仿宋_GB2312"/>
          <w:color w:val="000000"/>
          <w:sz w:val="28"/>
          <w:szCs w:val="28"/>
          <w:lang w:val="en-US" w:eastAsia="zh-CN"/>
        </w:rPr>
        <w:t>上级政策</w:t>
      </w:r>
      <w:r>
        <w:rPr>
          <w:rFonts w:hint="eastAsia" w:ascii="仿宋_GB2312" w:hAnsi="仿宋_GB2312" w:eastAsia="仿宋_GB2312" w:cs="仿宋_GB2312"/>
          <w:color w:val="000000"/>
          <w:sz w:val="28"/>
          <w:szCs w:val="28"/>
        </w:rPr>
        <w:t>文件要求</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lang w:val="en-US" w:eastAsia="zh-CN"/>
        </w:rPr>
        <w:t>与</w:t>
      </w:r>
      <w:r>
        <w:rPr>
          <w:rFonts w:hint="eastAsia" w:ascii="仿宋_GB2312" w:hAnsi="仿宋_GB2312" w:eastAsia="仿宋_GB2312" w:cs="仿宋_GB2312"/>
          <w:color w:val="000000"/>
          <w:sz w:val="28"/>
          <w:szCs w:val="28"/>
          <w:lang w:eastAsia="zh-CN"/>
        </w:rPr>
        <w:t>国民经济发展规划</w:t>
      </w:r>
      <w:r>
        <w:rPr>
          <w:rFonts w:hint="eastAsia" w:ascii="仿宋_GB2312" w:hAnsi="仿宋_GB2312" w:eastAsia="仿宋_GB2312" w:cs="仿宋_GB2312"/>
          <w:color w:val="000000"/>
          <w:sz w:val="28"/>
          <w:szCs w:val="28"/>
          <w:lang w:val="en-US" w:eastAsia="zh-CN"/>
        </w:rPr>
        <w:t>高度契合，得1分</w:t>
      </w:r>
      <w:r>
        <w:rPr>
          <w:rFonts w:hint="eastAsia" w:ascii="仿宋_GB2312" w:hAnsi="仿宋_GB2312" w:eastAsia="仿宋_GB2312" w:cs="仿宋_GB2312"/>
          <w:color w:val="00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1"/>
          <w:lang w:val="en-US" w:eastAsia="zh-CN"/>
        </w:rPr>
      </w:pPr>
      <w:r>
        <w:rPr>
          <w:rFonts w:hint="eastAsia" w:ascii="仿宋_GB2312" w:hAnsi="仿宋_GB2312" w:cs="仿宋_GB2312"/>
          <w:color w:val="000000"/>
          <w:sz w:val="28"/>
          <w:szCs w:val="28"/>
          <w:lang w:val="en-US" w:eastAsia="zh-CN"/>
        </w:rPr>
        <w:t>②</w:t>
      </w:r>
      <w:r>
        <w:rPr>
          <w:rFonts w:hint="eastAsia" w:ascii="仿宋_GB2312" w:hAnsi="仿宋_GB2312" w:eastAsia="仿宋_GB2312" w:cs="仿宋_GB2312"/>
          <w:color w:val="000000"/>
          <w:sz w:val="28"/>
          <w:szCs w:val="28"/>
          <w:lang w:val="en-US" w:eastAsia="zh-CN"/>
        </w:rPr>
        <w:t>上海市崇明区农业农村委员会</w:t>
      </w:r>
      <w:r>
        <w:rPr>
          <w:rFonts w:hint="eastAsia" w:ascii="仿宋_GB2312" w:hAnsi="仿宋_GB2312" w:cs="仿宋_GB2312"/>
          <w:color w:val="000000"/>
          <w:sz w:val="28"/>
          <w:szCs w:val="28"/>
          <w:lang w:val="en-US" w:eastAsia="zh-CN"/>
        </w:rPr>
        <w:t>是本项目的预算单位，其</w:t>
      </w:r>
      <w:r>
        <w:rPr>
          <w:rFonts w:hint="eastAsia" w:ascii="仿宋_GB2312" w:hAnsi="仿宋_GB2312" w:eastAsia="仿宋_GB2312" w:cs="仿宋_GB2312"/>
          <w:color w:val="000000"/>
          <w:sz w:val="28"/>
          <w:szCs w:val="28"/>
          <w:lang w:val="en-US" w:eastAsia="zh-CN"/>
        </w:rPr>
        <w:t>作为行业管理部门，</w:t>
      </w:r>
      <w:r>
        <w:rPr>
          <w:rFonts w:hint="eastAsia" w:ascii="仿宋_GB2312" w:hAnsi="仿宋_GB2312" w:cs="仿宋_GB2312"/>
          <w:color w:val="000000"/>
          <w:sz w:val="28"/>
          <w:szCs w:val="28"/>
          <w:lang w:val="en-US" w:eastAsia="zh-CN"/>
        </w:rPr>
        <w:t>职责之一为：</w:t>
      </w:r>
      <w:r>
        <w:rPr>
          <w:rFonts w:hint="eastAsia" w:ascii="仿宋_GB2312" w:hAnsi="仿宋_GB2312" w:eastAsia="仿宋_GB2312" w:cs="仿宋_GB2312"/>
          <w:color w:val="000000"/>
          <w:sz w:val="28"/>
          <w:szCs w:val="28"/>
          <w:lang w:val="en-US" w:eastAsia="zh-CN"/>
        </w:rPr>
        <w:t>负责牵头制定乡村振兴示范村建设的年度计划，</w:t>
      </w:r>
      <w:r>
        <w:rPr>
          <w:rFonts w:hint="eastAsia" w:ascii="仿宋_GB2312" w:hAnsi="仿宋_GB2312" w:eastAsia="仿宋_GB2312" w:cs="仿宋_GB2312"/>
          <w:sz w:val="28"/>
          <w:szCs w:val="21"/>
          <w:lang w:val="en-US" w:eastAsia="zh-CN"/>
        </w:rPr>
        <w:t>会同区级有关部门</w:t>
      </w:r>
      <w:r>
        <w:rPr>
          <w:rFonts w:hint="eastAsia" w:ascii="仿宋_GB2312" w:hAnsi="仿宋_GB2312" w:eastAsia="仿宋_GB2312" w:cs="仿宋_GB2312"/>
          <w:sz w:val="28"/>
          <w:szCs w:val="21"/>
        </w:rPr>
        <w:t>对</w:t>
      </w:r>
      <w:r>
        <w:rPr>
          <w:rFonts w:hint="eastAsia" w:ascii="仿宋_GB2312" w:hAnsi="仿宋_GB2312" w:eastAsia="仿宋_GB2312" w:cs="仿宋_GB2312"/>
          <w:sz w:val="28"/>
          <w:szCs w:val="21"/>
          <w:lang w:val="en-US" w:eastAsia="zh-CN"/>
        </w:rPr>
        <w:t>各乡镇的</w:t>
      </w:r>
      <w:r>
        <w:rPr>
          <w:rFonts w:hint="eastAsia" w:ascii="仿宋_GB2312" w:hAnsi="仿宋_GB2312" w:eastAsia="仿宋_GB2312" w:cs="仿宋_GB2312"/>
          <w:sz w:val="28"/>
          <w:szCs w:val="21"/>
        </w:rPr>
        <w:t>乡村振兴示范村规划设计方案进行评审，建设过程中督促各乡镇按节点和要求推进项目建设，项目建设后组织开展建设成效评审，落实项目推进相关责任</w:t>
      </w:r>
      <w:r>
        <w:rPr>
          <w:rFonts w:hint="eastAsia" w:ascii="仿宋_GB2312" w:hAnsi="仿宋_GB2312" w:cs="仿宋_GB2312"/>
          <w:sz w:val="28"/>
          <w:szCs w:val="21"/>
          <w:lang w:eastAsia="zh-CN"/>
        </w:rPr>
        <w:t>。</w:t>
      </w:r>
      <w:r>
        <w:rPr>
          <w:rFonts w:hint="eastAsia" w:ascii="仿宋_GB2312" w:hAnsi="仿宋_GB2312" w:eastAsia="仿宋_GB2312" w:cs="仿宋_GB2312"/>
          <w:sz w:val="28"/>
          <w:szCs w:val="21"/>
          <w:lang w:val="en-US" w:eastAsia="zh-CN"/>
        </w:rPr>
        <w:t>本项目属于上述的部门职责范围内，属于部门履职所需，得1分；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sz w:val="28"/>
          <w:szCs w:val="21"/>
          <w:lang w:val="en-US" w:eastAsia="zh-CN"/>
        </w:rPr>
      </w:pPr>
      <w:r>
        <w:rPr>
          <w:rFonts w:hint="eastAsia" w:ascii="仿宋_GB2312" w:hAnsi="仿宋_GB2312" w:cs="仿宋_GB2312"/>
          <w:sz w:val="28"/>
          <w:szCs w:val="21"/>
          <w:lang w:val="en-US" w:eastAsia="zh-CN"/>
        </w:rPr>
        <w:t>③评价组对比了虹桥村前两轮（2013和2015）村庄改造实施内容、区域与本项目的实施内容、区域，判定不存在重复建设的情况，得1分；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sz w:val="28"/>
          <w:szCs w:val="21"/>
          <w:lang w:val="en-US" w:eastAsia="zh-CN"/>
        </w:rPr>
      </w:pPr>
      <w:r>
        <w:rPr>
          <w:rFonts w:hint="eastAsia" w:ascii="仿宋_GB2312" w:hAnsi="仿宋_GB2312" w:cs="仿宋_GB2312"/>
          <w:sz w:val="28"/>
          <w:szCs w:val="21"/>
          <w:lang w:val="en-US" w:eastAsia="zh-CN"/>
        </w:rPr>
        <w:t>④评价组查阅了虹桥村建设乡村振兴示范村时期内容开展的其他市、区级部门条线项目的实施内容及建设区域，判定与本项目不存在重复立项情况，得1分。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A12 立项</w:t>
      </w:r>
      <w:r>
        <w:rPr>
          <w:rFonts w:hint="eastAsia" w:ascii="仿宋_GB2312" w:hAnsi="仿宋_GB2312" w:eastAsia="仿宋_GB2312" w:cs="仿宋_GB2312"/>
          <w:sz w:val="28"/>
          <w:szCs w:val="28"/>
          <w:lang w:eastAsia="zh-CN"/>
        </w:rPr>
        <w:t>程序</w:t>
      </w:r>
      <w:r>
        <w:rPr>
          <w:rFonts w:hint="eastAsia" w:ascii="仿宋_GB2312" w:hAnsi="仿宋_GB2312" w:eastAsia="仿宋_GB2312" w:cs="仿宋_GB2312"/>
          <w:sz w:val="28"/>
          <w:szCs w:val="28"/>
          <w:lang w:val="en-US" w:eastAsia="zh-CN"/>
        </w:rPr>
        <w:t>规范性 权重</w:t>
      </w:r>
      <w:r>
        <w:rPr>
          <w:rFonts w:hint="eastAsia" w:ascii="仿宋_GB2312" w:hAnsi="仿宋_GB2312" w:eastAsia="仿宋_GB2312" w:cs="仿宋_GB2312"/>
          <w:sz w:val="28"/>
          <w:szCs w:val="28"/>
          <w:lang w:eastAsia="zh-CN"/>
        </w:rPr>
        <w:t>4</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w:t>
      </w:r>
      <w:r>
        <w:rPr>
          <w:rFonts w:hint="eastAsia" w:ascii="仿宋_GB2312" w:hAnsi="仿宋_GB2312" w:eastAsia="仿宋_GB2312" w:cs="仿宋_GB2312"/>
          <w:sz w:val="28"/>
          <w:szCs w:val="28"/>
          <w:lang w:val="en-US" w:eastAsia="zh-CN"/>
        </w:rPr>
        <w:t>项目按照</w:t>
      </w:r>
      <w:r>
        <w:rPr>
          <w:rFonts w:hint="eastAsia" w:ascii="仿宋_GB2312" w:hAnsi="仿宋_GB2312" w:eastAsia="仿宋_GB2312" w:cs="仿宋_GB2312"/>
          <w:color w:val="000000"/>
          <w:sz w:val="28"/>
          <w:szCs w:val="28"/>
        </w:rPr>
        <w:t>《崇明区乡村振兴示范村建设工作方案》（沪崇乡村振兴办〔2018〕1号）</w:t>
      </w:r>
      <w:r>
        <w:rPr>
          <w:rFonts w:hint="eastAsia" w:ascii="仿宋_GB2312" w:hAnsi="仿宋_GB2312" w:cs="仿宋_GB2312"/>
          <w:color w:val="000000"/>
          <w:sz w:val="28"/>
          <w:szCs w:val="28"/>
          <w:lang w:val="en-US" w:eastAsia="zh-CN"/>
        </w:rPr>
        <w:t>的申报流程</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先行完成《建设镇郊野单元规划》等基础规划，再以书面形式向市和区乡村振兴办递交申报材料（规划设计方案），待通过市、区两级的方案评审后，正式纳入市级和区级示范村的创建范围，进一步编制完善可行性研究报告（兼项目建议书）后上报区发改委，获批通过后正式立项，整体申请设立的程序符合规范，</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②项目上报的规划设计方案、可行性研究报告、示范村申报表等</w:t>
      </w:r>
      <w:r>
        <w:rPr>
          <w:rFonts w:hint="eastAsia" w:ascii="仿宋_GB2312" w:hAnsi="仿宋_GB2312" w:eastAsia="仿宋_GB2312" w:cs="仿宋_GB2312"/>
          <w:sz w:val="28"/>
          <w:szCs w:val="28"/>
          <w:lang w:val="en-US" w:eastAsia="zh-CN"/>
        </w:rPr>
        <w:t>文件、材料符合相关要求，得1分；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③</w:t>
      </w:r>
      <w:r>
        <w:rPr>
          <w:rFonts w:hint="eastAsia" w:ascii="仿宋_GB2312" w:hAnsi="仿宋_GB2312" w:eastAsia="仿宋_GB2312" w:cs="仿宋_GB2312"/>
          <w:sz w:val="28"/>
          <w:szCs w:val="28"/>
          <w:lang w:val="en-US" w:eastAsia="zh-CN"/>
        </w:rPr>
        <w:t>事前已经过</w:t>
      </w:r>
      <w:r>
        <w:rPr>
          <w:rFonts w:hint="eastAsia" w:ascii="仿宋_GB2312" w:hAnsi="仿宋_GB2312" w:cs="仿宋_GB2312"/>
          <w:sz w:val="28"/>
          <w:szCs w:val="28"/>
          <w:lang w:val="en-US" w:eastAsia="zh-CN"/>
        </w:rPr>
        <w:t>村庄发展规划、实地调研等</w:t>
      </w:r>
      <w:r>
        <w:rPr>
          <w:rFonts w:hint="eastAsia" w:ascii="仿宋_GB2312" w:hAnsi="仿宋_GB2312" w:eastAsia="仿宋_GB2312" w:cs="仿宋_GB2312"/>
          <w:sz w:val="28"/>
          <w:szCs w:val="28"/>
          <w:lang w:val="en-US" w:eastAsia="zh-CN"/>
        </w:rPr>
        <w:t>必要的可行性研究</w:t>
      </w:r>
      <w:r>
        <w:rPr>
          <w:rFonts w:hint="eastAsia" w:ascii="仿宋_GB2312" w:hAnsi="仿宋_GB2312" w:cs="仿宋_GB2312"/>
          <w:sz w:val="28"/>
          <w:szCs w:val="28"/>
          <w:lang w:val="en-US" w:eastAsia="zh-CN"/>
        </w:rPr>
        <w:t>，项目实施计划经过镇“三重一大”会议</w:t>
      </w:r>
      <w:r>
        <w:rPr>
          <w:rFonts w:hint="eastAsia" w:ascii="仿宋_GB2312" w:hAnsi="仿宋_GB2312" w:eastAsia="仿宋_GB2312" w:cs="仿宋_GB2312"/>
          <w:sz w:val="28"/>
          <w:szCs w:val="28"/>
          <w:lang w:val="en-US" w:eastAsia="zh-CN"/>
        </w:rPr>
        <w:t>集体决策</w:t>
      </w:r>
      <w:r>
        <w:rPr>
          <w:rFonts w:hint="eastAsia" w:ascii="仿宋_GB2312" w:hAnsi="仿宋_GB2312" w:cs="仿宋_GB2312"/>
          <w:sz w:val="28"/>
          <w:szCs w:val="28"/>
          <w:lang w:val="en-US" w:eastAsia="zh-CN"/>
        </w:rPr>
        <w:t>通过</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④根据社会调查结果显示，接受调查的103户非核心区村民中，只有32户表示政府或村委在建设前征询了他们的意见，意见征询率只有31.07%，表明项目</w:t>
      </w:r>
      <w:r>
        <w:rPr>
          <w:rFonts w:hint="eastAsia" w:ascii="仿宋_GB2312" w:hAnsi="仿宋_GB2312" w:eastAsia="仿宋_GB2312" w:cs="仿宋_GB2312"/>
          <w:sz w:val="28"/>
          <w:szCs w:val="28"/>
          <w:lang w:val="en-US" w:eastAsia="zh-CN"/>
        </w:rPr>
        <w:t>事前</w:t>
      </w:r>
      <w:r>
        <w:rPr>
          <w:rFonts w:hint="eastAsia" w:ascii="仿宋_GB2312" w:hAnsi="仿宋_GB2312" w:cs="仿宋_GB2312"/>
          <w:sz w:val="28"/>
          <w:szCs w:val="28"/>
          <w:lang w:val="en-US" w:eastAsia="zh-CN"/>
        </w:rPr>
        <w:t>未</w:t>
      </w:r>
      <w:r>
        <w:rPr>
          <w:rFonts w:hint="eastAsia" w:ascii="仿宋_GB2312" w:hAnsi="仿宋_GB2312" w:eastAsia="仿宋_GB2312" w:cs="仿宋_GB2312"/>
          <w:sz w:val="28"/>
          <w:szCs w:val="28"/>
          <w:lang w:val="en-US" w:eastAsia="zh-CN"/>
        </w:rPr>
        <w:t>开展</w:t>
      </w:r>
      <w:r>
        <w:rPr>
          <w:rFonts w:hint="eastAsia" w:ascii="仿宋_GB2312" w:hAnsi="仿宋_GB2312" w:cs="仿宋_GB2312"/>
          <w:sz w:val="28"/>
          <w:szCs w:val="28"/>
          <w:lang w:val="en-US" w:eastAsia="zh-CN"/>
        </w:rPr>
        <w:t>广泛的</w:t>
      </w:r>
      <w:r>
        <w:rPr>
          <w:rFonts w:hint="eastAsia" w:ascii="仿宋_GB2312" w:hAnsi="仿宋_GB2312" w:eastAsia="仿宋_GB2312" w:cs="仿宋_GB2312"/>
          <w:sz w:val="28"/>
          <w:szCs w:val="28"/>
          <w:lang w:val="en-US" w:eastAsia="zh-CN"/>
        </w:rPr>
        <w:t>村民意见征询工作，</w:t>
      </w:r>
      <w:r>
        <w:rPr>
          <w:rFonts w:hint="eastAsia" w:ascii="仿宋_GB2312" w:hAnsi="仿宋_GB2312" w:cs="仿宋_GB2312"/>
          <w:sz w:val="28"/>
          <w:szCs w:val="28"/>
          <w:lang w:val="en-US" w:eastAsia="zh-CN"/>
        </w:rPr>
        <w:t>也未能形成</w:t>
      </w:r>
      <w:r>
        <w:rPr>
          <w:rFonts w:hint="eastAsia" w:ascii="仿宋_GB2312" w:hAnsi="仿宋_GB2312" w:eastAsia="仿宋_GB2312" w:cs="仿宋_GB2312"/>
          <w:sz w:val="28"/>
          <w:szCs w:val="28"/>
          <w:lang w:val="en-US" w:eastAsia="zh-CN"/>
        </w:rPr>
        <w:t>相关</w:t>
      </w:r>
      <w:r>
        <w:rPr>
          <w:rFonts w:hint="eastAsia" w:ascii="仿宋_GB2312" w:hAnsi="仿宋_GB2312" w:cs="仿宋_GB2312"/>
          <w:sz w:val="28"/>
          <w:szCs w:val="28"/>
          <w:lang w:val="en-US" w:eastAsia="zh-CN"/>
        </w:rPr>
        <w:t>书面材料，本部分不得分</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A21</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绩效目标合理性</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本项目为</w:t>
      </w:r>
      <w:r>
        <w:rPr>
          <w:rFonts w:hint="eastAsia" w:ascii="仿宋_GB2312" w:hAnsi="仿宋_GB2312" w:cs="仿宋_GB2312"/>
          <w:sz w:val="28"/>
          <w:szCs w:val="28"/>
          <w:lang w:val="en-US" w:eastAsia="zh-CN"/>
        </w:rPr>
        <w:t>区农委</w:t>
      </w:r>
      <w:r>
        <w:rPr>
          <w:rFonts w:hint="eastAsia" w:ascii="仿宋_GB2312" w:hAnsi="仿宋_GB2312" w:eastAsia="仿宋_GB2312" w:cs="仿宋_GB2312"/>
          <w:sz w:val="28"/>
          <w:szCs w:val="28"/>
          <w:lang w:val="en-US" w:eastAsia="zh-CN"/>
        </w:rPr>
        <w:t>职能所必需，项目预期产出效益和效果符合正常的业绩水平。本项目落实绩效目标申报工作，年初填报的绩效目标申报表按照《关于印发&lt;上海市财政项目支出预算绩效管理办法（试行）&gt;的通知》（沪财绩〔2020〕6号）</w:t>
      </w:r>
      <w:r>
        <w:rPr>
          <w:rFonts w:hint="eastAsia" w:ascii="仿宋_GB2312" w:hAnsi="仿宋_GB2312" w:cs="仿宋_GB2312"/>
          <w:sz w:val="28"/>
          <w:szCs w:val="28"/>
          <w:lang w:val="en-US" w:eastAsia="zh-CN"/>
        </w:rPr>
        <w:t>等文件</w:t>
      </w:r>
      <w:r>
        <w:rPr>
          <w:rFonts w:hint="eastAsia" w:ascii="仿宋_GB2312" w:hAnsi="仿宋_GB2312" w:eastAsia="仿宋_GB2312" w:cs="仿宋_GB2312"/>
          <w:sz w:val="28"/>
          <w:szCs w:val="28"/>
          <w:lang w:val="en-US" w:eastAsia="zh-CN"/>
        </w:rPr>
        <w:t>要求编报。根据评分标准，该指标得分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lang w:eastAsia="zh-CN"/>
        </w:rPr>
        <w:t>22</w:t>
      </w:r>
      <w:r>
        <w:rPr>
          <w:rFonts w:hint="eastAsia" w:ascii="仿宋_GB2312" w:hAnsi="仿宋_GB2312" w:eastAsia="仿宋_GB2312" w:cs="仿宋_GB2312"/>
          <w:sz w:val="28"/>
          <w:szCs w:val="28"/>
          <w:lang w:val="en-US" w:eastAsia="zh-CN"/>
        </w:rPr>
        <w:t xml:space="preserve"> 绩效</w:t>
      </w:r>
      <w:r>
        <w:rPr>
          <w:rFonts w:hint="eastAsia" w:ascii="仿宋_GB2312" w:hAnsi="仿宋_GB2312" w:eastAsia="仿宋_GB2312" w:cs="仿宋_GB2312"/>
          <w:sz w:val="28"/>
          <w:szCs w:val="28"/>
          <w:lang w:eastAsia="zh-CN"/>
        </w:rPr>
        <w:t>指标明确性</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预算</w:t>
      </w:r>
      <w:r>
        <w:rPr>
          <w:rFonts w:hint="eastAsia" w:ascii="仿宋_GB2312" w:hAnsi="仿宋_GB2312" w:eastAsia="仿宋_GB2312" w:cs="仿宋_GB2312"/>
          <w:sz w:val="28"/>
          <w:szCs w:val="28"/>
          <w:lang w:val="en-US" w:eastAsia="zh-CN"/>
        </w:rPr>
        <w:t>单位从投入和管理目标、产出目标、效果目标、影响力目标四方面根据本项目具体内容设立了绩效指标，绩效指标清晰且可衡量，并与项目年度计划数相对应，与预算确定的项目投资额或资金量相匹配。根据评分标准，该指标得</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lang w:eastAsia="zh-CN"/>
        </w:rPr>
        <w:t>31</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预算编制科学性</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①通过对比本项目工程概算内容和财务支出明细可知，本项目</w:t>
      </w:r>
      <w:r>
        <w:rPr>
          <w:rFonts w:hint="eastAsia" w:ascii="仿宋_GB2312" w:hAnsi="仿宋_GB2312" w:eastAsia="仿宋_GB2312" w:cs="仿宋_GB2312"/>
          <w:sz w:val="28"/>
          <w:szCs w:val="28"/>
          <w:lang w:val="en-US" w:eastAsia="zh-CN"/>
        </w:rPr>
        <w:t>预算编制</w:t>
      </w:r>
      <w:r>
        <w:rPr>
          <w:rFonts w:hint="eastAsia" w:ascii="仿宋_GB2312" w:hAnsi="仿宋_GB2312" w:cs="仿宋_GB2312"/>
          <w:sz w:val="28"/>
          <w:szCs w:val="28"/>
          <w:lang w:val="en-US" w:eastAsia="zh-CN"/>
        </w:rPr>
        <w:t>内容</w:t>
      </w:r>
      <w:r>
        <w:rPr>
          <w:rFonts w:hint="eastAsia" w:ascii="仿宋_GB2312" w:hAnsi="仿宋_GB2312" w:eastAsia="仿宋_GB2312" w:cs="仿宋_GB2312"/>
          <w:sz w:val="28"/>
          <w:szCs w:val="28"/>
          <w:lang w:val="en-US" w:eastAsia="zh-CN"/>
        </w:rPr>
        <w:t>与实际支出内容相匹配，得</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②通过查阅项目预算编制明细和项目实施内容明细，可知本项目</w:t>
      </w:r>
      <w:r>
        <w:rPr>
          <w:rFonts w:hint="eastAsia" w:ascii="仿宋_GB2312" w:hAnsi="仿宋_GB2312" w:eastAsia="仿宋_GB2312" w:cs="仿宋_GB2312"/>
          <w:sz w:val="28"/>
          <w:szCs w:val="28"/>
          <w:lang w:val="en-US" w:eastAsia="zh-CN"/>
        </w:rPr>
        <w:t>预算内容与项目内容匹配，得1分；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③本项目属于工程类项目，工程造价参照现行上海建安定额及有关规范和规定，以及上海建设工程造价信息、主要技术经济指标，并参考大量同类项目有关资料，同时根据国家发改委编制的《投资项目可行性研究指南》、发改委与建设部颁发的《建设项目经济评价方法与参数》（第三版）、上海建设工程其他费用取费定额等相关规定对投资概算的要求，经分析比较而确定。</w:t>
      </w:r>
      <w:r>
        <w:rPr>
          <w:rFonts w:hint="eastAsia" w:ascii="仿宋_GB2312" w:hAnsi="仿宋_GB2312" w:eastAsia="仿宋_GB2312" w:cs="仿宋_GB2312"/>
          <w:sz w:val="28"/>
          <w:szCs w:val="28"/>
          <w:lang w:val="en-US" w:eastAsia="zh-CN"/>
        </w:rPr>
        <w:t>预算额度测算依据充分，</w:t>
      </w:r>
      <w:r>
        <w:rPr>
          <w:rFonts w:hint="eastAsia" w:ascii="仿宋_GB2312" w:hAnsi="仿宋_GB2312" w:cs="仿宋_GB2312"/>
          <w:sz w:val="28"/>
          <w:szCs w:val="28"/>
          <w:lang w:val="en-US" w:eastAsia="zh-CN"/>
        </w:rPr>
        <w:t>且</w:t>
      </w:r>
      <w:r>
        <w:rPr>
          <w:rFonts w:hint="eastAsia" w:ascii="仿宋_GB2312" w:hAnsi="仿宋_GB2312" w:eastAsia="仿宋_GB2312" w:cs="仿宋_GB2312"/>
          <w:sz w:val="28"/>
          <w:szCs w:val="28"/>
          <w:lang w:val="en-US" w:eastAsia="zh-CN"/>
        </w:rPr>
        <w:t>按照标准编制，得1分；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④本项目属于工程类项目，工程造价</w:t>
      </w:r>
      <w:r>
        <w:rPr>
          <w:rFonts w:hint="eastAsia" w:ascii="仿宋_GB2312" w:hAnsi="仿宋_GB2312" w:eastAsia="仿宋_GB2312" w:cs="仿宋_GB2312"/>
          <w:sz w:val="28"/>
          <w:szCs w:val="28"/>
          <w:lang w:val="en-US" w:eastAsia="zh-CN"/>
        </w:rPr>
        <w:t>确定的项目投资额与工作任务</w:t>
      </w:r>
      <w:r>
        <w:rPr>
          <w:rFonts w:hint="eastAsia" w:ascii="仿宋_GB2312" w:hAnsi="仿宋_GB2312" w:cs="仿宋_GB2312"/>
          <w:sz w:val="28"/>
          <w:szCs w:val="28"/>
          <w:lang w:val="en-US" w:eastAsia="zh-CN"/>
        </w:rPr>
        <w:t>均按照相关行业标准测算，两者互</w:t>
      </w:r>
      <w:r>
        <w:rPr>
          <w:rFonts w:hint="eastAsia" w:ascii="仿宋_GB2312" w:hAnsi="仿宋_GB2312" w:eastAsia="仿宋_GB2312" w:cs="仿宋_GB2312"/>
          <w:sz w:val="28"/>
          <w:szCs w:val="28"/>
          <w:lang w:val="en-US" w:eastAsia="zh-CN"/>
        </w:rPr>
        <w:t>相匹配，得1分。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 xml:space="preserve">A32 建设方案设计合理性 </w:t>
      </w:r>
      <w:r>
        <w:rPr>
          <w:rFonts w:hint="eastAsia" w:ascii="仿宋_GB2312" w:hAnsi="仿宋_GB2312" w:eastAsia="仿宋_GB2312" w:cs="仿宋_GB2312"/>
          <w:sz w:val="28"/>
          <w:szCs w:val="28"/>
          <w:lang w:val="en-US" w:eastAsia="zh-CN"/>
        </w:rPr>
        <w:t>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核心区受访的32家农户中，有超半数的农户表示农宅风貌改造效果不佳，目前已经大量出现房屋瓦片的漆面剥落、外墙面开裂脱落等情况。主要原因是方案设计为了让农宅体现“白墙灰瓦的江南水乡特色”，不顾农民本身房屋外立面及屋顶的材质特性（由于本身物理特性，在琉璃瓦、瓷砖等光滑材质表面喷涂漆面，容易剥落，效果一定不可持续），采用琉璃瓦喷漆改灰色、外墙瓷砖刷白的方法改造农宅外观。这表明项目方案在设计阶段，未充分考虑农宅外观改造的可行性和可持续性，</w:t>
      </w:r>
      <w:r>
        <w:rPr>
          <w:rFonts w:hint="eastAsia" w:ascii="仿宋_GB2312" w:hAnsi="仿宋_GB2312" w:cs="仿宋_GB2312"/>
          <w:sz w:val="28"/>
          <w:szCs w:val="28"/>
          <w:lang w:val="en-US" w:eastAsia="zh-CN"/>
        </w:rPr>
        <w:t>这部分内容</w:t>
      </w:r>
      <w:r>
        <w:rPr>
          <w:rFonts w:hint="eastAsia" w:ascii="仿宋_GB2312" w:hAnsi="仿宋_GB2312" w:eastAsia="仿宋_GB2312" w:cs="仿宋_GB2312"/>
          <w:sz w:val="28"/>
          <w:szCs w:val="28"/>
          <w:lang w:val="en-US" w:eastAsia="zh-CN"/>
        </w:rPr>
        <w:t>设计合理性欠佳。根据评分标准，该指标得</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3"/>
        <w:textAlignment w:val="auto"/>
        <w:outlineLvl w:val="2"/>
        <w:rPr>
          <w:rFonts w:hint="eastAsia" w:hAnsi="Arial" w:eastAsia="仿宋_GB2312"/>
          <w:b/>
          <w:bCs/>
          <w:sz w:val="32"/>
          <w:szCs w:val="32"/>
          <w:lang w:val="en-US" w:eastAsia="zh-CN"/>
        </w:rPr>
      </w:pPr>
      <w:bookmarkStart w:id="97" w:name="_Toc24123"/>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w:t>
      </w:r>
      <w:r>
        <w:rPr>
          <w:rFonts w:hint="eastAsia" w:ascii="仿宋_GB2312" w:hAnsi="仿宋_GB2312" w:eastAsia="仿宋_GB2312" w:cs="仿宋_GB2312"/>
          <w:b/>
          <w:bCs/>
          <w:sz w:val="32"/>
          <w:szCs w:val="32"/>
          <w:lang w:val="en-US" w:eastAsia="zh-CN"/>
        </w:rPr>
        <w:t>过程</w:t>
      </w:r>
      <w:bookmarkEnd w:id="97"/>
    </w:p>
    <w:p>
      <w:pPr>
        <w:pageBreakBefore w:val="0"/>
        <w:kinsoku/>
        <w:wordWrap/>
        <w:overflowPunct/>
        <w:topLinePunct w:val="0"/>
        <w:autoSpaceDN/>
        <w:bidi w:val="0"/>
        <w:spacing w:line="500" w:lineRule="exact"/>
        <w:jc w:val="both"/>
        <w:rPr>
          <w:rFonts w:hint="default" w:ascii="仿宋_GB2312" w:hAnsi="Times New Roman" w:eastAsia="仿宋_GB2312" w:cs="Times New Roman"/>
          <w:b/>
          <w:bCs/>
          <w:sz w:val="28"/>
          <w:szCs w:val="28"/>
          <w:lang w:val="en-US" w:eastAsia="zh-CN"/>
        </w:rPr>
      </w:pPr>
      <w:r>
        <w:rPr>
          <w:rFonts w:hint="eastAsia" w:ascii="仿宋_GB2312" w:hAnsi="Times New Roman" w:cs="Times New Roman"/>
          <w:b w:val="0"/>
          <w:bCs w:val="0"/>
          <w:sz w:val="28"/>
          <w:szCs w:val="28"/>
          <w:lang w:eastAsia="zh-CN"/>
        </w:rPr>
        <w:t>（</w:t>
      </w:r>
      <w:r>
        <w:rPr>
          <w:rFonts w:hint="eastAsia" w:ascii="仿宋_GB2312" w:hAnsi="Times New Roman" w:cs="Times New Roman"/>
          <w:b w:val="0"/>
          <w:bCs w:val="0"/>
          <w:sz w:val="28"/>
          <w:szCs w:val="28"/>
          <w:lang w:val="en-US" w:eastAsia="zh-CN"/>
        </w:rPr>
        <w:t>1</w:t>
      </w:r>
      <w:r>
        <w:rPr>
          <w:rFonts w:hint="eastAsia" w:ascii="仿宋_GB2312" w:hAnsi="Times New Roman" w:cs="Times New Roman"/>
          <w:b w:val="0"/>
          <w:bCs w:val="0"/>
          <w:sz w:val="28"/>
          <w:szCs w:val="28"/>
          <w:lang w:eastAsia="zh-CN"/>
        </w:rPr>
        <w:t>）</w:t>
      </w:r>
      <w:r>
        <w:rPr>
          <w:rFonts w:hint="eastAsia" w:ascii="仿宋_GB2312" w:hAnsi="Times New Roman" w:cs="Times New Roman"/>
          <w:b w:val="0"/>
          <w:bCs w:val="0"/>
          <w:sz w:val="28"/>
          <w:szCs w:val="28"/>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4"/>
          <w:szCs w:val="24"/>
        </w:rPr>
        <w:t>表3-</w:t>
      </w:r>
      <w:r>
        <w:rPr>
          <w:rFonts w:hint="eastAsia" w:ascii="仿宋_GB2312" w:hAnsi="Times New Roman" w:cs="Times New Roman"/>
          <w:b/>
          <w:bCs/>
          <w:sz w:val="24"/>
          <w:szCs w:val="24"/>
          <w:lang w:val="en-US" w:eastAsia="zh-CN"/>
        </w:rPr>
        <w:t>2</w:t>
      </w:r>
      <w:r>
        <w:rPr>
          <w:rFonts w:hint="eastAsia" w:ascii="仿宋_GB2312" w:hAnsi="Times New Roman" w:cs="Times New Roman"/>
          <w:b/>
          <w:bCs/>
          <w:sz w:val="24"/>
          <w:szCs w:val="24"/>
        </w:rPr>
        <w:t>项目</w:t>
      </w:r>
      <w:r>
        <w:rPr>
          <w:rFonts w:hint="eastAsia" w:ascii="仿宋_GB2312" w:hAnsi="Times New Roman" w:cs="Times New Roman"/>
          <w:b/>
          <w:bCs/>
          <w:sz w:val="24"/>
          <w:szCs w:val="24"/>
          <w:lang w:val="en-US" w:eastAsia="zh-CN"/>
        </w:rPr>
        <w:t>过程类指标</w:t>
      </w:r>
      <w:r>
        <w:rPr>
          <w:rFonts w:hint="eastAsia" w:ascii="仿宋_GB2312" w:hAnsi="Times New Roman" w:cs="Times New Roman"/>
          <w:b/>
          <w:bCs/>
          <w:sz w:val="24"/>
          <w:szCs w:val="24"/>
        </w:rPr>
        <w:t>得分表</w:t>
      </w:r>
    </w:p>
    <w:tbl>
      <w:tblPr>
        <w:tblStyle w:val="14"/>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业绩值</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B 项目过程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2</w:t>
            </w:r>
            <w:r>
              <w:rPr>
                <w:rFonts w:hint="eastAsia" w:ascii="仿宋_GB2312" w:hAnsi="仿宋_GB2312" w:cs="仿宋_GB2312"/>
                <w:b/>
                <w:bCs/>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B1 资金管理</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B11 预算执行率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B1</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000000"/>
                <w:kern w:val="0"/>
                <w:sz w:val="24"/>
                <w:szCs w:val="24"/>
                <w:lang w:val="en-US" w:eastAsia="zh-CN"/>
              </w:rPr>
              <w:t>财务管理制度健全</w:t>
            </w:r>
            <w:r>
              <w:rPr>
                <w:rFonts w:hint="eastAsia" w:ascii="仿宋_GB2312" w:hAnsi="仿宋_GB2312" w:cs="仿宋_GB2312"/>
                <w:color w:val="000000"/>
                <w:kern w:val="0"/>
                <w:sz w:val="24"/>
                <w:szCs w:val="24"/>
                <w:lang w:val="en-US" w:eastAsia="zh-CN"/>
              </w:rPr>
              <w:t>性</w:t>
            </w:r>
            <w:r>
              <w:rPr>
                <w:rFonts w:hint="eastAsia" w:ascii="仿宋_GB2312" w:hAnsi="仿宋_GB2312" w:eastAsia="仿宋_GB2312" w:cs="仿宋_GB2312"/>
                <w:color w:val="000000"/>
                <w:kern w:val="0"/>
                <w:sz w:val="24"/>
                <w:szCs w:val="24"/>
                <w:lang w:val="en-US" w:eastAsia="zh-CN"/>
              </w:rPr>
              <w:t>与执行有效性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健全有效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B1</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000000"/>
                <w:kern w:val="0"/>
                <w:sz w:val="24"/>
                <w:szCs w:val="24"/>
                <w:lang w:val="en-US" w:eastAsia="zh-CN"/>
              </w:rPr>
              <w:t>“三算”规范性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B1</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 xml:space="preserve"> 资金使用</w:t>
            </w:r>
            <w:r>
              <w:rPr>
                <w:rFonts w:hint="eastAsia" w:ascii="仿宋_GB2312" w:hAnsi="仿宋_GB2312" w:cs="仿宋_GB2312"/>
                <w:sz w:val="24"/>
                <w:szCs w:val="24"/>
                <w:lang w:val="en-US" w:eastAsia="zh-CN"/>
              </w:rPr>
              <w:t>合规</w:t>
            </w:r>
            <w:r>
              <w:rPr>
                <w:rFonts w:hint="eastAsia" w:ascii="仿宋_GB2312" w:hAnsi="仿宋_GB2312" w:eastAsia="仿宋_GB2312" w:cs="仿宋_GB2312"/>
                <w:sz w:val="24"/>
                <w:szCs w:val="24"/>
                <w:lang w:val="en-US" w:eastAsia="zh-CN"/>
              </w:rPr>
              <w:t>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合规</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B2 组织实施</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w:t>
            </w:r>
            <w:r>
              <w:rPr>
                <w:rFonts w:hint="eastAsia" w:ascii="仿宋_GB2312" w:hAnsi="仿宋_GB2312" w:cs="仿宋_GB2312"/>
                <w:color w:val="000000"/>
                <w:sz w:val="24"/>
                <w:szCs w:val="24"/>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B21 </w:t>
            </w:r>
            <w:r>
              <w:rPr>
                <w:rFonts w:hint="eastAsia" w:ascii="仿宋_GB2312" w:hAnsi="仿宋_GB2312" w:cs="仿宋_GB2312"/>
                <w:sz w:val="24"/>
                <w:szCs w:val="24"/>
                <w:lang w:val="en-US" w:eastAsia="zh-CN"/>
              </w:rPr>
              <w:t>业务</w:t>
            </w:r>
            <w:r>
              <w:rPr>
                <w:rFonts w:hint="eastAsia" w:ascii="仿宋_GB2312" w:hAnsi="仿宋_GB2312" w:eastAsia="仿宋_GB2312" w:cs="仿宋_GB2312"/>
                <w:sz w:val="24"/>
                <w:szCs w:val="24"/>
              </w:rPr>
              <w:t>管理制度健全性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健全</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B22 </w:t>
            </w:r>
            <w:r>
              <w:rPr>
                <w:rFonts w:hint="eastAsia" w:ascii="仿宋_GB2312" w:hAnsi="仿宋_GB2312" w:cs="仿宋_GB2312"/>
                <w:sz w:val="24"/>
                <w:szCs w:val="24"/>
                <w:lang w:val="en-US" w:eastAsia="zh-CN"/>
              </w:rPr>
              <w:t>业务</w:t>
            </w:r>
            <w:r>
              <w:rPr>
                <w:rFonts w:hint="eastAsia" w:ascii="仿宋_GB2312" w:hAnsi="仿宋_GB2312" w:eastAsia="仿宋_GB2312" w:cs="仿宋_GB2312"/>
                <w:sz w:val="24"/>
                <w:szCs w:val="24"/>
              </w:rPr>
              <w:t>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rPr>
              <w:t>B221 项目过程监督管理制度执行有效性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 xml:space="preserve">B222 </w:t>
            </w:r>
            <w:r>
              <w:rPr>
                <w:rFonts w:hint="eastAsia" w:ascii="仿宋_GB2312" w:hAnsi="仿宋_GB2312" w:eastAsia="仿宋_GB2312" w:cs="仿宋_GB2312"/>
                <w:color w:val="000000"/>
                <w:kern w:val="0"/>
                <w:sz w:val="24"/>
                <w:szCs w:val="24"/>
                <w:lang w:val="en-US" w:eastAsia="zh-CN"/>
              </w:rPr>
              <w:t>政府采购规范性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B223 工程管理规范性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B22</w:t>
            </w:r>
            <w:r>
              <w:rPr>
                <w:rFonts w:hint="eastAsia" w:ascii="仿宋_GB2312" w:hAnsi="仿宋_GB2312" w:eastAsia="仿宋_GB2312" w:cs="仿宋_GB2312"/>
                <w:color w:val="000000"/>
                <w:kern w:val="0"/>
                <w:sz w:val="24"/>
                <w:szCs w:val="24"/>
                <w:lang w:val="en-US" w:eastAsia="zh-CN"/>
              </w:rPr>
              <w:t>4</w:t>
            </w:r>
            <w:r>
              <w:rPr>
                <w:rFonts w:hint="eastAsia" w:ascii="仿宋_GB2312" w:hAnsi="仿宋_GB2312" w:eastAsia="仿宋_GB2312" w:cs="仿宋_GB2312"/>
                <w:color w:val="000000"/>
                <w:kern w:val="0"/>
                <w:sz w:val="24"/>
                <w:szCs w:val="24"/>
              </w:rPr>
              <w:t xml:space="preserve"> 项目变更规范性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B225 项目验收组织规范性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B22</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color w:val="000000"/>
                <w:kern w:val="0"/>
                <w:sz w:val="24"/>
                <w:szCs w:val="24"/>
              </w:rPr>
              <w:t xml:space="preserve"> 档案</w:t>
            </w:r>
            <w:r>
              <w:rPr>
                <w:rFonts w:hint="eastAsia" w:ascii="仿宋_GB2312" w:hAnsi="仿宋_GB2312" w:eastAsia="仿宋_GB2312" w:cs="仿宋_GB2312"/>
                <w:color w:val="000000"/>
                <w:kern w:val="0"/>
                <w:sz w:val="24"/>
                <w:szCs w:val="24"/>
                <w:lang w:val="en-US" w:eastAsia="zh-CN"/>
              </w:rPr>
              <w:t>管理</w:t>
            </w:r>
            <w:r>
              <w:rPr>
                <w:rFonts w:hint="eastAsia" w:ascii="仿宋_GB2312" w:hAnsi="仿宋_GB2312" w:eastAsia="仿宋_GB2312" w:cs="仿宋_GB2312"/>
                <w:color w:val="000000"/>
                <w:kern w:val="0"/>
                <w:sz w:val="24"/>
                <w:szCs w:val="24"/>
              </w:rPr>
              <w:t>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720" w:firstLineChars="3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B22</w:t>
            </w:r>
            <w:r>
              <w:rPr>
                <w:rFonts w:hint="eastAsia" w:ascii="仿宋_GB2312" w:hAnsi="仿宋_GB2312" w:eastAsia="仿宋_GB2312" w:cs="仿宋_GB2312"/>
                <w:color w:val="000000"/>
                <w:kern w:val="0"/>
                <w:sz w:val="24"/>
                <w:szCs w:val="24"/>
                <w:lang w:val="en-US" w:eastAsia="zh-CN"/>
              </w:rPr>
              <w:t>7</w:t>
            </w:r>
            <w:r>
              <w:rPr>
                <w:rFonts w:hint="eastAsia" w:ascii="仿宋_GB2312" w:hAnsi="仿宋_GB2312" w:eastAsia="仿宋_GB2312" w:cs="仿宋_GB2312"/>
                <w:color w:val="000000"/>
                <w:kern w:val="0"/>
                <w:sz w:val="24"/>
                <w:szCs w:val="24"/>
              </w:rPr>
              <w:t xml:space="preserve"> 项目合同管理制度执行有效性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执行情况欠佳</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指标分析</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B11 预算执行率</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权重2分，得分2分</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1"/>
          <w:highlight w:val="none"/>
        </w:rPr>
        <w:t>本项目</w:t>
      </w:r>
      <w:r>
        <w:rPr>
          <w:rFonts w:hint="eastAsia" w:ascii="仿宋_GB2312" w:hAnsi="仿宋_GB2312" w:eastAsia="仿宋_GB2312" w:cs="仿宋_GB2312"/>
          <w:sz w:val="28"/>
          <w:szCs w:val="21"/>
          <w:highlight w:val="none"/>
          <w:lang w:val="en-US" w:eastAsia="zh-CN"/>
        </w:rPr>
        <w:t>2020、2021两年总预算为2000</w:t>
      </w:r>
      <w:r>
        <w:rPr>
          <w:rFonts w:hint="eastAsia" w:ascii="仿宋_GB2312" w:hAnsi="仿宋_GB2312" w:eastAsia="仿宋_GB2312" w:cs="仿宋_GB2312"/>
          <w:sz w:val="28"/>
          <w:szCs w:val="21"/>
          <w:highlight w:val="none"/>
        </w:rPr>
        <w:t>万元，</w:t>
      </w:r>
      <w:r>
        <w:rPr>
          <w:rFonts w:hint="eastAsia" w:ascii="仿宋_GB2312" w:hAnsi="仿宋_GB2312" w:eastAsia="仿宋_GB2312" w:cs="仿宋_GB2312"/>
          <w:sz w:val="28"/>
          <w:szCs w:val="21"/>
          <w:highlight w:val="none"/>
          <w:lang w:val="en-US" w:eastAsia="zh-CN"/>
        </w:rPr>
        <w:t>均为一般公共预算。资金来源均为市级转移支付资金</w:t>
      </w:r>
      <w:r>
        <w:rPr>
          <w:rFonts w:hint="eastAsia" w:ascii="仿宋_GB2312" w:hAnsi="仿宋_GB2312" w:eastAsia="仿宋_GB2312" w:cs="仿宋_GB2312"/>
          <w:sz w:val="28"/>
          <w:szCs w:val="21"/>
          <w:highlight w:val="none"/>
        </w:rPr>
        <w:t>。</w:t>
      </w:r>
      <w:r>
        <w:rPr>
          <w:rFonts w:hint="eastAsia" w:ascii="仿宋_GB2312" w:hAnsi="仿宋_GB2312" w:eastAsia="仿宋_GB2312" w:cs="仿宋_GB2312"/>
          <w:sz w:val="28"/>
          <w:szCs w:val="21"/>
          <w:highlight w:val="none"/>
          <w:lang w:val="en-US" w:eastAsia="zh-CN"/>
        </w:rPr>
        <w:t>截至2021年底</w:t>
      </w:r>
      <w:r>
        <w:rPr>
          <w:rFonts w:hint="eastAsia" w:ascii="仿宋_GB2312" w:hAnsi="仿宋_GB2312" w:eastAsia="仿宋_GB2312" w:cs="仿宋_GB2312"/>
          <w:sz w:val="28"/>
          <w:szCs w:val="21"/>
          <w:highlight w:val="none"/>
        </w:rPr>
        <w:t>，</w:t>
      </w:r>
      <w:r>
        <w:rPr>
          <w:rFonts w:hint="eastAsia" w:ascii="仿宋_GB2312" w:hAnsi="仿宋_GB2312" w:eastAsia="仿宋_GB2312" w:cs="仿宋_GB2312"/>
          <w:sz w:val="28"/>
          <w:szCs w:val="21"/>
          <w:highlight w:val="none"/>
          <w:lang w:val="en-US" w:eastAsia="zh-CN"/>
        </w:rPr>
        <w:t>本项目实际共计支出2315.94万元（除市级资金外，超出部分均为镇财政资金），预算执行率100%（计算时不包含镇级资金）。</w:t>
      </w:r>
      <w:r>
        <w:rPr>
          <w:rFonts w:hint="eastAsia" w:ascii="仿宋_GB2312" w:hAnsi="仿宋_GB2312" w:eastAsia="仿宋_GB2312" w:cs="仿宋_GB2312"/>
          <w:sz w:val="28"/>
          <w:szCs w:val="28"/>
          <w:lang w:val="en-US" w:eastAsia="zh-CN"/>
        </w:rPr>
        <w:t>根据评分标准，该指标得</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B12 财务管理制度健全与执行有效性</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对于本项目中涉及的市级奖补资金，其管理办法参照《关于印发&lt;上海市美丽乡村建设项目和资金管理办法（试行）&gt;的通知》（沪农委规〔2019〕2号）执行；对于本项目中涉及的区级奖补资金，其管理办法参照《关于印发&lt;崇明区乡村振兴示范村建设工作方案&gt;的通知》（沪崇乡村振兴办〔2018〕1号）执行；对于本项目中涉及的镇级资金，</w:t>
      </w:r>
      <w:r>
        <w:rPr>
          <w:rFonts w:hint="eastAsia" w:ascii="仿宋_GB2312" w:hAnsi="仿宋_GB2312" w:eastAsia="仿宋_GB2312" w:cs="仿宋_GB2312"/>
          <w:sz w:val="28"/>
          <w:szCs w:val="28"/>
          <w:lang w:val="en-US" w:eastAsia="zh-CN"/>
        </w:rPr>
        <w:t>适用</w:t>
      </w:r>
      <w:r>
        <w:rPr>
          <w:rFonts w:hint="eastAsia" w:ascii="仿宋_GB2312" w:hAnsi="仿宋_GB2312" w:cs="仿宋_GB2312"/>
          <w:sz w:val="28"/>
          <w:szCs w:val="28"/>
          <w:lang w:val="en-US" w:eastAsia="zh-CN"/>
        </w:rPr>
        <w:t>建设镇机关事业单位</w:t>
      </w:r>
      <w:r>
        <w:rPr>
          <w:rFonts w:hint="eastAsia" w:ascii="仿宋_GB2312" w:hAnsi="仿宋_GB2312" w:eastAsia="仿宋_GB2312" w:cs="仿宋_GB2312"/>
          <w:sz w:val="28"/>
          <w:szCs w:val="28"/>
          <w:lang w:val="en-US" w:eastAsia="zh-CN"/>
        </w:rPr>
        <w:t>财务管理制度</w:t>
      </w:r>
      <w:r>
        <w:rPr>
          <w:rFonts w:hint="eastAsia" w:ascii="仿宋_GB2312" w:hAnsi="仿宋_GB2312" w:cs="仿宋_GB2312"/>
          <w:sz w:val="28"/>
          <w:szCs w:val="28"/>
          <w:lang w:val="en-US" w:eastAsia="zh-CN"/>
        </w:rPr>
        <w:t>与</w:t>
      </w:r>
      <w:r>
        <w:rPr>
          <w:rFonts w:hint="eastAsia" w:ascii="仿宋_GB2312" w:hAnsi="仿宋_GB2312" w:eastAsia="仿宋_GB2312" w:cs="仿宋_GB2312"/>
          <w:sz w:val="28"/>
          <w:szCs w:val="28"/>
          <w:lang w:val="en-US" w:eastAsia="zh-CN"/>
        </w:rPr>
        <w:t>资金管理办法，得1分；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②本项目</w:t>
      </w:r>
      <w:r>
        <w:rPr>
          <w:rFonts w:hint="eastAsia" w:ascii="仿宋_GB2312" w:hAnsi="仿宋_GB2312" w:eastAsia="仿宋_GB2312" w:cs="仿宋_GB2312"/>
          <w:sz w:val="28"/>
          <w:szCs w:val="28"/>
          <w:lang w:val="en-US" w:eastAsia="zh-CN"/>
        </w:rPr>
        <w:t>实际执行过程中，预算编制、转移支付、资金收支与监管方式及流程均符合上述办法规定，得1分。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B13 </w:t>
      </w:r>
      <w:r>
        <w:rPr>
          <w:rFonts w:hint="eastAsia" w:ascii="仿宋_GB2312" w:hAnsi="仿宋_GB2312" w:cs="仿宋_GB2312"/>
          <w:sz w:val="28"/>
          <w:szCs w:val="28"/>
          <w:lang w:val="en-US" w:eastAsia="zh-CN"/>
        </w:rPr>
        <w:t>“三算”规范性</w:t>
      </w:r>
      <w:r>
        <w:rPr>
          <w:rFonts w:hint="eastAsia" w:ascii="仿宋_GB2312" w:hAnsi="仿宋_GB2312" w:eastAsia="仿宋_GB2312" w:cs="仿宋_GB2312"/>
          <w:sz w:val="28"/>
          <w:szCs w:val="28"/>
          <w:lang w:val="en-US" w:eastAsia="zh-CN"/>
        </w:rPr>
        <w:t xml:space="preserve"> 权重2分，得分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截至本报告定稿，由于本项目尚在送审阶段，审价结果还未明确，故此处只评价“三算”中的两算：概算、预算的规范性。</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项目单位（建设镇人民政府）委托专业第三方开展了项目概算编制工作，编制的主要参考依据有：设计单位提供的有关本工程图纸、设计文本和工程量、《上海建设工程建材与造价资讯》（2020年3月份）和类似工程技术经济指标，概算编制工作规范；预算单位（区农委）开展了预算编制工作，并开展了绩效目标申报工作；</w:t>
      </w:r>
      <w:r>
        <w:rPr>
          <w:rFonts w:hint="eastAsia" w:ascii="仿宋_GB2312" w:hAnsi="仿宋_GB2312" w:eastAsia="仿宋_GB2312" w:cs="仿宋_GB2312"/>
          <w:sz w:val="28"/>
          <w:szCs w:val="28"/>
          <w:lang w:val="en-US" w:eastAsia="zh-CN"/>
        </w:rPr>
        <w:t>得1分</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②本项目预算（2020、2021两年预算2000万元）未超过概算（3296.53万元），符合行业规范；</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B14 资金使用</w:t>
      </w:r>
      <w:r>
        <w:rPr>
          <w:rFonts w:hint="eastAsia" w:ascii="仿宋_GB2312" w:hAnsi="仿宋_GB2312" w:cs="仿宋_GB2312"/>
          <w:sz w:val="28"/>
          <w:szCs w:val="28"/>
          <w:lang w:val="en-US" w:eastAsia="zh-CN"/>
        </w:rPr>
        <w:t>合规</w:t>
      </w:r>
      <w:r>
        <w:rPr>
          <w:rFonts w:hint="eastAsia" w:ascii="仿宋_GB2312" w:hAnsi="仿宋_GB2312" w:eastAsia="仿宋_GB2312" w:cs="仿宋_GB2312"/>
          <w:sz w:val="28"/>
          <w:szCs w:val="28"/>
          <w:lang w:val="en-US" w:eastAsia="zh-CN"/>
        </w:rPr>
        <w:t>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评价组通过翻阅项目财务支出凭证，判断本项目资金使用情况：</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w:t>
      </w:r>
      <w:r>
        <w:rPr>
          <w:rFonts w:hint="eastAsia" w:ascii="仿宋_GB2312" w:hAnsi="仿宋_GB2312" w:eastAsia="仿宋_GB2312" w:cs="仿宋_GB2312"/>
          <w:sz w:val="28"/>
          <w:szCs w:val="28"/>
          <w:lang w:val="en-US" w:eastAsia="zh-CN"/>
        </w:rPr>
        <w:t>本项目预算资金管理按照《会计法》、《行政单位会计制度》等规定执行，符合国家财经法规和财务管理制度以及有关专项资金管理办法的规定，得0.5分；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②本项目的</w:t>
      </w:r>
      <w:r>
        <w:rPr>
          <w:rFonts w:hint="eastAsia" w:ascii="仿宋_GB2312" w:hAnsi="仿宋_GB2312" w:eastAsia="仿宋_GB2312" w:cs="仿宋_GB2312"/>
          <w:sz w:val="28"/>
          <w:szCs w:val="28"/>
          <w:lang w:val="en-US" w:eastAsia="zh-CN"/>
        </w:rPr>
        <w:t>市级奖补资金下拨前按照规范流程开展了市级复核工作；</w:t>
      </w:r>
      <w:r>
        <w:rPr>
          <w:rFonts w:hint="eastAsia" w:ascii="仿宋_GB2312" w:hAnsi="仿宋_GB2312" w:cs="仿宋_GB2312"/>
          <w:sz w:val="28"/>
          <w:szCs w:val="28"/>
          <w:lang w:val="en-US" w:eastAsia="zh-CN"/>
        </w:rPr>
        <w:t>本项目</w:t>
      </w:r>
      <w:r>
        <w:rPr>
          <w:rFonts w:hint="eastAsia" w:ascii="仿宋_GB2312" w:hAnsi="仿宋_GB2312" w:eastAsia="仿宋_GB2312" w:cs="仿宋_GB2312"/>
          <w:sz w:val="28"/>
          <w:szCs w:val="28"/>
          <w:lang w:val="en-US" w:eastAsia="zh-CN"/>
        </w:rPr>
        <w:t>区级奖补资金拨付前</w:t>
      </w:r>
      <w:r>
        <w:rPr>
          <w:rFonts w:hint="eastAsia" w:ascii="仿宋_GB2312" w:hAnsi="仿宋_GB2312" w:cs="仿宋_GB2312"/>
          <w:sz w:val="28"/>
          <w:szCs w:val="28"/>
          <w:lang w:val="en-US" w:eastAsia="zh-CN"/>
        </w:rPr>
        <w:t>将</w:t>
      </w:r>
      <w:r>
        <w:rPr>
          <w:rFonts w:hint="eastAsia" w:ascii="仿宋_GB2312" w:hAnsi="仿宋_GB2312" w:eastAsia="仿宋_GB2312" w:cs="仿宋_GB2312"/>
          <w:sz w:val="28"/>
          <w:szCs w:val="28"/>
          <w:lang w:val="en-US" w:eastAsia="zh-CN"/>
        </w:rPr>
        <w:t>按照</w:t>
      </w:r>
      <w:r>
        <w:rPr>
          <w:rFonts w:hint="eastAsia" w:ascii="仿宋_GB2312" w:hAnsi="仿宋_GB2312" w:cs="仿宋_GB2312"/>
          <w:sz w:val="28"/>
          <w:szCs w:val="28"/>
          <w:lang w:val="en-US" w:eastAsia="zh-CN"/>
        </w:rPr>
        <w:t>文件要求的</w:t>
      </w:r>
      <w:r>
        <w:rPr>
          <w:rFonts w:hint="eastAsia" w:ascii="仿宋_GB2312" w:hAnsi="仿宋_GB2312" w:eastAsia="仿宋_GB2312" w:cs="仿宋_GB2312"/>
          <w:sz w:val="28"/>
          <w:szCs w:val="28"/>
          <w:lang w:val="en-US" w:eastAsia="zh-CN"/>
        </w:rPr>
        <w:t>规范流程开展区级复核和审价工作</w:t>
      </w:r>
      <w:r>
        <w:rPr>
          <w:rFonts w:hint="eastAsia" w:ascii="仿宋_GB2312" w:hAnsi="仿宋_GB2312" w:cs="仿宋_GB2312"/>
          <w:sz w:val="28"/>
          <w:szCs w:val="28"/>
          <w:lang w:val="en-US" w:eastAsia="zh-CN"/>
        </w:rPr>
        <w:t>（本项目正在审价过程中）</w:t>
      </w:r>
      <w:r>
        <w:rPr>
          <w:rFonts w:hint="eastAsia" w:ascii="仿宋_GB2312" w:hAnsi="仿宋_GB2312" w:eastAsia="仿宋_GB2312" w:cs="仿宋_GB2312"/>
          <w:sz w:val="28"/>
          <w:szCs w:val="28"/>
          <w:lang w:val="en-US" w:eastAsia="zh-CN"/>
        </w:rPr>
        <w:t>，得0.5分；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③</w:t>
      </w:r>
      <w:r>
        <w:rPr>
          <w:rFonts w:hint="eastAsia" w:ascii="仿宋_GB2312" w:hAnsi="仿宋_GB2312" w:eastAsia="仿宋_GB2312" w:cs="仿宋_GB2312"/>
          <w:sz w:val="28"/>
          <w:szCs w:val="28"/>
          <w:lang w:val="en-US" w:eastAsia="zh-CN"/>
        </w:rPr>
        <w:t>资金使用符合项目预算批复</w:t>
      </w:r>
      <w:r>
        <w:rPr>
          <w:rFonts w:hint="eastAsia" w:ascii="仿宋_GB2312" w:hAnsi="仿宋_GB2312" w:cs="仿宋_GB2312"/>
          <w:sz w:val="28"/>
          <w:szCs w:val="28"/>
          <w:lang w:val="en-US" w:eastAsia="zh-CN"/>
        </w:rPr>
        <w:t>和</w:t>
      </w:r>
      <w:r>
        <w:rPr>
          <w:rFonts w:hint="eastAsia" w:ascii="仿宋_GB2312" w:hAnsi="仿宋_GB2312" w:eastAsia="仿宋_GB2312" w:cs="仿宋_GB2312"/>
          <w:sz w:val="28"/>
          <w:szCs w:val="28"/>
          <w:lang w:val="en-US" w:eastAsia="zh-CN"/>
        </w:rPr>
        <w:t>合同规定的用途，得0.5分；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④未发现</w:t>
      </w:r>
      <w:r>
        <w:rPr>
          <w:rFonts w:hint="eastAsia" w:ascii="仿宋_GB2312" w:hAnsi="仿宋_GB2312" w:eastAsia="仿宋_GB2312" w:cs="仿宋_GB2312"/>
          <w:sz w:val="28"/>
          <w:szCs w:val="28"/>
          <w:lang w:val="en-US" w:eastAsia="zh-CN"/>
        </w:rPr>
        <w:t>截留、挤占、挪用、虚列支出等情况，得0.5分</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B21 业务管理制度健全性</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落实属地创建责任方面，整个示范村建设工作由建设镇党政主要领导挂帅指挥，职能部门和虹桥村共同协调推进，设立综合协调、策划规划、项目建设、社会稳控、产业对接、乡村治理、文化发展、生态环境8个专项工作组，确保各方沟通协调有效</w:t>
      </w:r>
      <w:r>
        <w:rPr>
          <w:rFonts w:hint="eastAsia" w:ascii="仿宋_GB2312" w:hAnsi="仿宋_GB2312" w:cs="仿宋_GB2312"/>
          <w:sz w:val="28"/>
          <w:szCs w:val="28"/>
          <w:lang w:val="en-US" w:eastAsia="zh-CN"/>
        </w:rPr>
        <w:t>，确保</w:t>
      </w:r>
      <w:r>
        <w:rPr>
          <w:rFonts w:hint="eastAsia" w:ascii="仿宋_GB2312" w:hAnsi="仿宋_GB2312" w:eastAsia="仿宋_GB2312" w:cs="仿宋_GB2312"/>
          <w:sz w:val="28"/>
          <w:szCs w:val="28"/>
          <w:lang w:val="en-US" w:eastAsia="zh-CN"/>
        </w:rPr>
        <w:t>项目的</w:t>
      </w:r>
      <w:r>
        <w:rPr>
          <w:rFonts w:hint="eastAsia" w:ascii="仿宋_GB2312" w:hAnsi="仿宋_GB2312" w:cs="仿宋_GB2312"/>
          <w:sz w:val="28"/>
          <w:szCs w:val="28"/>
          <w:lang w:val="en-US" w:eastAsia="zh-CN"/>
        </w:rPr>
        <w:t>管理全过程</w:t>
      </w:r>
      <w:r>
        <w:rPr>
          <w:rFonts w:hint="eastAsia" w:ascii="仿宋_GB2312" w:hAnsi="仿宋_GB2312" w:eastAsia="仿宋_GB2312" w:cs="仿宋_GB2312"/>
          <w:sz w:val="28"/>
          <w:szCs w:val="28"/>
          <w:lang w:val="en-US" w:eastAsia="zh-CN"/>
        </w:rPr>
        <w:t>制度完善</w:t>
      </w:r>
      <w:r>
        <w:rPr>
          <w:rFonts w:hint="eastAsia" w:ascii="仿宋_GB2312" w:hAnsi="仿宋_GB2312" w:cs="仿宋_GB2312"/>
          <w:sz w:val="28"/>
          <w:szCs w:val="28"/>
          <w:lang w:val="en-US" w:eastAsia="zh-CN"/>
        </w:rPr>
        <w:t>、体系健全。</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本项指标</w:t>
      </w:r>
      <w:r>
        <w:rPr>
          <w:rFonts w:hint="eastAsia" w:ascii="仿宋_GB2312" w:hAnsi="仿宋_GB2312" w:eastAsia="仿宋_GB2312" w:cs="仿宋_GB2312"/>
          <w:sz w:val="28"/>
          <w:szCs w:val="28"/>
          <w:lang w:val="en-US" w:eastAsia="zh-CN"/>
        </w:rPr>
        <w:t>得</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1 项目过程监督管理制度执行有效性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w:t>
      </w:r>
      <w:r>
        <w:rPr>
          <w:rFonts w:hint="eastAsia" w:ascii="仿宋_GB2312" w:hAnsi="仿宋_GB2312" w:eastAsia="仿宋_GB2312" w:cs="仿宋_GB2312"/>
          <w:sz w:val="28"/>
          <w:szCs w:val="28"/>
          <w:lang w:val="en-US" w:eastAsia="zh-CN"/>
        </w:rPr>
        <w:t>项目单位</w:t>
      </w:r>
      <w:r>
        <w:rPr>
          <w:rFonts w:hint="eastAsia" w:ascii="仿宋_GB2312" w:hAnsi="仿宋_GB2312" w:cs="仿宋_GB2312"/>
          <w:sz w:val="28"/>
          <w:szCs w:val="28"/>
          <w:lang w:val="en-US" w:eastAsia="zh-CN"/>
        </w:rPr>
        <w:t>（建设镇人民政府）委托第三方代建单位</w:t>
      </w:r>
      <w:r>
        <w:rPr>
          <w:rFonts w:hint="eastAsia" w:ascii="仿宋_GB2312" w:hAnsi="仿宋_GB2312" w:eastAsia="仿宋_GB2312" w:cs="仿宋_GB2312"/>
          <w:sz w:val="28"/>
          <w:szCs w:val="28"/>
          <w:lang w:val="en-US" w:eastAsia="zh-CN"/>
        </w:rPr>
        <w:t>对项目实施进度及质量进行监督考核，</w:t>
      </w:r>
      <w:r>
        <w:rPr>
          <w:rFonts w:hint="eastAsia" w:ascii="仿宋_GB2312" w:hAnsi="仿宋_GB2312" w:cs="仿宋_GB2312"/>
          <w:sz w:val="28"/>
          <w:szCs w:val="28"/>
          <w:lang w:val="en-US" w:eastAsia="zh-CN"/>
        </w:rPr>
        <w:t>建设镇人民政府农业农村发展办公室相关负责人作为业主代表参与现场巡查等工作；</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w:t>
      </w:r>
      <w:r>
        <w:rPr>
          <w:rFonts w:hint="eastAsia" w:ascii="仿宋_GB2312" w:hAnsi="仿宋_GB2312" w:eastAsia="仿宋_GB2312" w:cs="仿宋_GB2312"/>
          <w:sz w:val="28"/>
          <w:szCs w:val="28"/>
          <w:lang w:val="en-US" w:eastAsia="zh-CN"/>
        </w:rPr>
        <w:t>有相关</w:t>
      </w:r>
      <w:r>
        <w:rPr>
          <w:rFonts w:hint="eastAsia" w:ascii="仿宋_GB2312" w:hAnsi="仿宋_GB2312" w:cs="仿宋_GB2312"/>
          <w:sz w:val="28"/>
          <w:szCs w:val="28"/>
          <w:lang w:val="en-US" w:eastAsia="zh-CN"/>
        </w:rPr>
        <w:t>施工现场巡查</w:t>
      </w:r>
      <w:r>
        <w:rPr>
          <w:rFonts w:hint="eastAsia" w:ascii="仿宋_GB2312" w:hAnsi="仿宋_GB2312" w:eastAsia="仿宋_GB2312" w:cs="仿宋_GB2312"/>
          <w:sz w:val="28"/>
          <w:szCs w:val="28"/>
          <w:lang w:val="en-US" w:eastAsia="zh-CN"/>
        </w:rPr>
        <w:t>记录，</w:t>
      </w:r>
      <w:r>
        <w:rPr>
          <w:rFonts w:hint="eastAsia" w:ascii="仿宋_GB2312" w:hAnsi="仿宋_GB2312" w:cs="仿宋_GB2312"/>
          <w:sz w:val="28"/>
          <w:szCs w:val="28"/>
          <w:lang w:val="en-US" w:eastAsia="zh-CN"/>
        </w:rPr>
        <w:t>巡查内容包括安全隐患检查、施工质量检查、工程进度检查、工地管理检查、文明施工检查、防疫措施检查等；</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B22</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 xml:space="preserve"> 政府采购规范性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①本项目的施工单位</w:t>
      </w:r>
      <w:r>
        <w:rPr>
          <w:rFonts w:hint="eastAsia" w:ascii="仿宋_GB2312" w:hAnsi="仿宋_GB2312" w:eastAsia="仿宋_GB2312" w:cs="仿宋_GB2312"/>
          <w:sz w:val="28"/>
          <w:szCs w:val="28"/>
          <w:lang w:val="en-US" w:eastAsia="zh-CN"/>
        </w:rPr>
        <w:t>按政府采购相关法律规定采取</w:t>
      </w:r>
      <w:r>
        <w:rPr>
          <w:rFonts w:hint="eastAsia" w:ascii="仿宋_GB2312" w:hAnsi="仿宋_GB2312" w:cs="仿宋_GB2312"/>
          <w:sz w:val="28"/>
          <w:szCs w:val="28"/>
          <w:lang w:val="en-US" w:eastAsia="zh-CN"/>
        </w:rPr>
        <w:t>公开招投标的方式确定，其余单位，合同价在30万元以内的（工可单位、工程勘察单位、代建单位、招标代理单位、财务监理单位）以分散采购的方式，经过镇“三重一大”讨论后确定第三方，合同价在30万元以上的（方案设计单位、工程监理单位）以邀请招标方式确定。</w:t>
      </w:r>
      <w:r>
        <w:rPr>
          <w:rFonts w:hint="eastAsia" w:ascii="仿宋_GB2312" w:hAnsi="仿宋_GB2312" w:eastAsia="仿宋_GB2312" w:cs="仿宋_GB2312"/>
          <w:sz w:val="28"/>
          <w:szCs w:val="28"/>
          <w:lang w:val="en-US" w:eastAsia="zh-CN"/>
        </w:rPr>
        <w:t>采购方式</w:t>
      </w:r>
      <w:r>
        <w:rPr>
          <w:rFonts w:hint="eastAsia" w:ascii="仿宋_GB2312" w:hAnsi="仿宋_GB2312" w:cs="仿宋_GB2312"/>
          <w:sz w:val="28"/>
          <w:szCs w:val="28"/>
          <w:lang w:val="en-US" w:eastAsia="zh-CN"/>
        </w:rPr>
        <w:t>符合规定</w:t>
      </w:r>
      <w:r>
        <w:rPr>
          <w:rFonts w:hint="eastAsia" w:ascii="仿宋_GB2312" w:hAnsi="仿宋_GB2312" w:eastAsia="仿宋_GB2312" w:cs="仿宋_GB2312"/>
          <w:sz w:val="28"/>
          <w:szCs w:val="28"/>
          <w:lang w:val="en-US" w:eastAsia="zh-CN"/>
        </w:rPr>
        <w:t>，得0.5分；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2020年6月15日，建设镇人民政府委托上海子亚工程造价咨询有限公司承担虹桥村乡村振兴示范村建设工程的施工招标代理及工程量清单、控制造价编制工作，6月28日发布公开招标公告，7月28日开标，确定符合接收条件的投标人数量为15家，7月29日召开评标会议，经评标委员会详细评审，最终确定上海陈政市政工程股份有限公司为第一中标候选人，</w:t>
      </w:r>
      <w:r>
        <w:rPr>
          <w:rFonts w:hint="eastAsia" w:ascii="仿宋_GB2312" w:hAnsi="仿宋_GB2312" w:eastAsia="仿宋_GB2312" w:cs="仿宋_GB2312"/>
          <w:sz w:val="28"/>
          <w:szCs w:val="28"/>
          <w:lang w:val="en-US" w:eastAsia="zh-CN"/>
        </w:rPr>
        <w:t>采购流程</w:t>
      </w:r>
      <w:r>
        <w:rPr>
          <w:rFonts w:hint="eastAsia" w:ascii="仿宋_GB2312" w:hAnsi="仿宋_GB2312" w:cs="仿宋_GB2312"/>
          <w:sz w:val="28"/>
          <w:szCs w:val="28"/>
          <w:lang w:val="en-US" w:eastAsia="zh-CN"/>
        </w:rPr>
        <w:t>符合规定</w:t>
      </w:r>
      <w:r>
        <w:rPr>
          <w:rFonts w:hint="eastAsia" w:ascii="仿宋_GB2312" w:hAnsi="仿宋_GB2312" w:eastAsia="仿宋_GB2312" w:cs="仿宋_GB2312"/>
          <w:sz w:val="28"/>
          <w:szCs w:val="28"/>
          <w:lang w:val="en-US" w:eastAsia="zh-CN"/>
        </w:rPr>
        <w:t>，得0.5分；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③中标</w:t>
      </w:r>
      <w:r>
        <w:rPr>
          <w:rFonts w:hint="eastAsia" w:ascii="仿宋_GB2312" w:hAnsi="仿宋_GB2312" w:eastAsia="仿宋_GB2312" w:cs="仿宋_GB2312"/>
          <w:sz w:val="28"/>
          <w:szCs w:val="28"/>
          <w:lang w:val="en-US" w:eastAsia="zh-CN"/>
        </w:rPr>
        <w:t>结果</w:t>
      </w:r>
      <w:r>
        <w:rPr>
          <w:rFonts w:hint="eastAsia" w:ascii="仿宋_GB2312" w:hAnsi="仿宋_GB2312" w:cs="仿宋_GB2312"/>
          <w:sz w:val="28"/>
          <w:szCs w:val="28"/>
          <w:lang w:val="en-US" w:eastAsia="zh-CN"/>
        </w:rPr>
        <w:t>于2020年7月29日至2020年8月1日期间进行了社会公示，确保了</w:t>
      </w:r>
      <w:r>
        <w:rPr>
          <w:rFonts w:hint="eastAsia" w:ascii="仿宋_GB2312" w:hAnsi="仿宋_GB2312" w:eastAsia="仿宋_GB2312" w:cs="仿宋_GB2312"/>
          <w:sz w:val="28"/>
          <w:szCs w:val="28"/>
          <w:lang w:val="en-US" w:eastAsia="zh-CN"/>
        </w:rPr>
        <w:t>公开公正，得0.5分；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④本项目</w:t>
      </w:r>
      <w:r>
        <w:rPr>
          <w:rFonts w:hint="eastAsia" w:ascii="仿宋_GB2312" w:hAnsi="仿宋_GB2312" w:eastAsia="仿宋_GB2312" w:cs="仿宋_GB2312"/>
          <w:sz w:val="28"/>
          <w:szCs w:val="28"/>
          <w:lang w:val="en-US" w:eastAsia="zh-CN"/>
        </w:rPr>
        <w:t>合同签订与中标结果一致，得0.5分。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B22</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 xml:space="preserve"> 工程管理规范性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①通过</w:t>
      </w:r>
      <w:r>
        <w:rPr>
          <w:rFonts w:hint="eastAsia" w:ascii="仿宋_GB2312" w:hAnsi="仿宋_GB2312" w:eastAsia="仿宋_GB2312" w:cs="仿宋_GB2312"/>
          <w:sz w:val="28"/>
          <w:szCs w:val="28"/>
          <w:lang w:val="en-US" w:eastAsia="zh-CN"/>
        </w:rPr>
        <w:t>访谈</w:t>
      </w:r>
      <w:r>
        <w:rPr>
          <w:rFonts w:hint="eastAsia" w:ascii="仿宋_GB2312" w:hAnsi="仿宋_GB2312" w:cs="仿宋_GB2312"/>
          <w:sz w:val="28"/>
          <w:szCs w:val="28"/>
          <w:lang w:val="en-US" w:eastAsia="zh-CN"/>
        </w:rPr>
        <w:t>建设镇人民政府农业农村发展办公室相关负责人（作为业主单位代表），</w:t>
      </w:r>
      <w:r>
        <w:rPr>
          <w:rFonts w:hint="eastAsia" w:ascii="仿宋_GB2312" w:hAnsi="仿宋_GB2312" w:eastAsia="仿宋_GB2312" w:cs="仿宋_GB2312"/>
          <w:sz w:val="28"/>
          <w:szCs w:val="28"/>
          <w:lang w:val="en-US" w:eastAsia="zh-CN"/>
        </w:rPr>
        <w:t>了解项目施工过程中</w:t>
      </w:r>
      <w:r>
        <w:rPr>
          <w:rFonts w:hint="eastAsia" w:ascii="仿宋_GB2312" w:hAnsi="仿宋_GB2312" w:cs="仿宋_GB2312"/>
          <w:sz w:val="28"/>
          <w:szCs w:val="28"/>
          <w:lang w:val="en-US" w:eastAsia="zh-CN"/>
        </w:rPr>
        <w:t>项目单位对</w:t>
      </w:r>
      <w:r>
        <w:rPr>
          <w:rFonts w:hint="eastAsia" w:ascii="仿宋_GB2312" w:hAnsi="仿宋_GB2312" w:eastAsia="仿宋_GB2312" w:cs="仿宋_GB2312"/>
          <w:sz w:val="28"/>
          <w:szCs w:val="28"/>
          <w:lang w:val="en-US" w:eastAsia="zh-CN"/>
        </w:rPr>
        <w:t>工程监理、财务监理、工程代建</w:t>
      </w:r>
      <w:r>
        <w:rPr>
          <w:rFonts w:hint="eastAsia" w:ascii="仿宋_GB2312" w:hAnsi="仿宋_GB2312" w:cs="仿宋_GB2312"/>
          <w:sz w:val="28"/>
          <w:szCs w:val="28"/>
          <w:lang w:val="en-US" w:eastAsia="zh-CN"/>
        </w:rPr>
        <w:t>等各方的</w:t>
      </w:r>
      <w:r>
        <w:rPr>
          <w:rFonts w:hint="eastAsia" w:ascii="仿宋_GB2312" w:hAnsi="仿宋_GB2312" w:eastAsia="仿宋_GB2312" w:cs="仿宋_GB2312"/>
          <w:sz w:val="28"/>
          <w:szCs w:val="28"/>
          <w:lang w:val="en-US" w:eastAsia="zh-CN"/>
        </w:rPr>
        <w:t>履职</w:t>
      </w:r>
      <w:r>
        <w:rPr>
          <w:rFonts w:hint="eastAsia" w:ascii="仿宋_GB2312" w:hAnsi="仿宋_GB2312" w:cs="仿宋_GB2312"/>
          <w:sz w:val="28"/>
          <w:szCs w:val="28"/>
          <w:lang w:val="en-US" w:eastAsia="zh-CN"/>
        </w:rPr>
        <w:t>监督</w:t>
      </w:r>
      <w:r>
        <w:rPr>
          <w:rFonts w:hint="eastAsia" w:ascii="仿宋_GB2312" w:hAnsi="仿宋_GB2312" w:eastAsia="仿宋_GB2312" w:cs="仿宋_GB2312"/>
          <w:sz w:val="28"/>
          <w:szCs w:val="28"/>
          <w:lang w:val="en-US" w:eastAsia="zh-CN"/>
        </w:rPr>
        <w:t>情况，</w:t>
      </w:r>
      <w:r>
        <w:rPr>
          <w:rFonts w:hint="eastAsia" w:ascii="仿宋_GB2312" w:hAnsi="仿宋_GB2312" w:cs="仿宋_GB2312"/>
          <w:sz w:val="28"/>
          <w:szCs w:val="28"/>
          <w:lang w:val="en-US" w:eastAsia="zh-CN"/>
        </w:rPr>
        <w:t>该职能主要由项目单位设立的“示范村</w:t>
      </w:r>
      <w:r>
        <w:rPr>
          <w:rFonts w:hint="eastAsia" w:ascii="仿宋_GB2312" w:hAnsi="仿宋_GB2312" w:eastAsia="仿宋_GB2312" w:cs="仿宋_GB2312"/>
          <w:b w:val="0"/>
          <w:bCs w:val="0"/>
          <w:sz w:val="28"/>
          <w:szCs w:val="28"/>
          <w:lang w:val="en-US" w:eastAsia="zh-CN"/>
        </w:rPr>
        <w:t>项目建设</w:t>
      </w:r>
      <w:r>
        <w:rPr>
          <w:rFonts w:hint="eastAsia" w:ascii="仿宋_GB2312" w:hAnsi="仿宋_GB2312" w:cs="仿宋_GB2312"/>
          <w:b w:val="0"/>
          <w:bCs w:val="0"/>
          <w:sz w:val="28"/>
          <w:szCs w:val="28"/>
          <w:lang w:val="en-US" w:eastAsia="zh-CN"/>
        </w:rPr>
        <w:t>专项工作组</w:t>
      </w:r>
      <w:r>
        <w:rPr>
          <w:rFonts w:hint="eastAsia" w:ascii="仿宋_GB2312" w:hAnsi="仿宋_GB2312" w:cs="仿宋_GB2312"/>
          <w:sz w:val="28"/>
          <w:szCs w:val="28"/>
          <w:lang w:val="en-US" w:eastAsia="zh-CN"/>
        </w:rPr>
        <w:t>”负责</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根据工程进度及实际需要对施工情况进行巡检和抽查，</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w:t>
      </w:r>
      <w:r>
        <w:rPr>
          <w:rFonts w:hint="eastAsia" w:ascii="仿宋_GB2312" w:hAnsi="仿宋_GB2312" w:eastAsia="仿宋_GB2312" w:cs="仿宋_GB2312"/>
          <w:sz w:val="28"/>
          <w:szCs w:val="28"/>
          <w:lang w:val="en-US" w:eastAsia="zh-CN"/>
        </w:rPr>
        <w:t>有相关工程台账资料佐证</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B22</w:t>
      </w:r>
      <w:r>
        <w:rPr>
          <w:rFonts w:hint="eastAsia" w:ascii="仿宋_GB2312" w:hAnsi="仿宋_GB2312" w:cs="仿宋_GB2312"/>
          <w:sz w:val="28"/>
          <w:szCs w:val="28"/>
          <w:highlight w:val="none"/>
          <w:lang w:val="en-US" w:eastAsia="zh-CN"/>
        </w:rPr>
        <w:t>4</w:t>
      </w:r>
      <w:r>
        <w:rPr>
          <w:rFonts w:hint="eastAsia" w:ascii="仿宋_GB2312" w:hAnsi="仿宋_GB2312" w:eastAsia="仿宋_GB2312" w:cs="仿宋_GB2312"/>
          <w:sz w:val="28"/>
          <w:szCs w:val="28"/>
          <w:highlight w:val="none"/>
          <w:lang w:val="en-US" w:eastAsia="zh-CN"/>
        </w:rPr>
        <w:t xml:space="preserve"> 项目变更规范</w:t>
      </w:r>
      <w:r>
        <w:rPr>
          <w:rFonts w:hint="eastAsia" w:ascii="仿宋_GB2312" w:hAnsi="仿宋_GB2312" w:eastAsia="仿宋_GB2312" w:cs="仿宋_GB2312"/>
          <w:sz w:val="28"/>
          <w:szCs w:val="28"/>
          <w:lang w:val="en-US" w:eastAsia="zh-CN"/>
        </w:rPr>
        <w:t>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本项目实施内容变更</w:t>
      </w:r>
      <w:r>
        <w:rPr>
          <w:rFonts w:hint="eastAsia" w:ascii="仿宋_GB2312" w:hAnsi="仿宋_GB2312" w:eastAsia="仿宋_GB2312" w:cs="仿宋_GB2312"/>
          <w:sz w:val="28"/>
          <w:szCs w:val="28"/>
          <w:lang w:val="en-US" w:eastAsia="zh-CN"/>
        </w:rPr>
        <w:t>以镇三重一大会议讨论通过进行固定，变更程序符合相关规定和要求</w:t>
      </w:r>
      <w:r>
        <w:rPr>
          <w:rFonts w:hint="eastAsia" w:ascii="仿宋_GB2312" w:hAnsi="仿宋_GB2312" w:cs="仿宋_GB2312"/>
          <w:sz w:val="28"/>
          <w:szCs w:val="28"/>
          <w:lang w:val="en-US" w:eastAsia="zh-CN"/>
        </w:rPr>
        <w:t>，并有相关</w:t>
      </w:r>
      <w:r>
        <w:rPr>
          <w:rFonts w:hint="eastAsia" w:ascii="仿宋_GB2312" w:hAnsi="仿宋_GB2312" w:eastAsia="仿宋_GB2312" w:cs="仿宋_GB2312"/>
          <w:sz w:val="28"/>
          <w:szCs w:val="28"/>
          <w:lang w:val="en-US" w:eastAsia="zh-CN"/>
        </w:rPr>
        <w:t>三重一大会议</w:t>
      </w:r>
      <w:r>
        <w:rPr>
          <w:rFonts w:hint="eastAsia" w:ascii="仿宋_GB2312" w:hAnsi="仿宋_GB2312" w:cs="仿宋_GB2312"/>
          <w:sz w:val="28"/>
          <w:szCs w:val="28"/>
          <w:lang w:val="en-US" w:eastAsia="zh-CN"/>
        </w:rPr>
        <w:t>纪要佐证，故本项得2分</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B22</w:t>
      </w:r>
      <w:r>
        <w:rPr>
          <w:rFonts w:hint="eastAsia" w:ascii="仿宋_GB2312" w:hAnsi="仿宋_GB2312" w:cs="仿宋_GB2312"/>
          <w:sz w:val="28"/>
          <w:szCs w:val="28"/>
          <w:lang w:val="en-US" w:eastAsia="zh-CN"/>
        </w:rPr>
        <w:t>5</w:t>
      </w:r>
      <w:r>
        <w:rPr>
          <w:rFonts w:hint="eastAsia" w:ascii="仿宋_GB2312" w:hAnsi="仿宋_GB2312" w:eastAsia="仿宋_GB2312" w:cs="仿宋_GB2312"/>
          <w:sz w:val="28"/>
          <w:szCs w:val="28"/>
          <w:lang w:val="en-US" w:eastAsia="zh-CN"/>
        </w:rPr>
        <w:t xml:space="preserve"> 项目验收组织规范性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根据访谈记录和验收报告，2021年3月20日建设镇人民政府组织监理单位、施工单位以及虹桥村村民委员会进行了自查验收工作，经检查，虹桥村乡村振兴工程质量合格，资料齐全，验收结果合格，并将结果报送了区农委；2021年7月，由市农委牵头组织市级各相关部门和专家，会同区农委和有关部门，共同对虹桥村项目开展了建设成效评估验收，经综合评议，确定虹桥村完成既定建设任务，通过市、区两级复核评估；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②</w:t>
      </w:r>
      <w:r>
        <w:rPr>
          <w:rFonts w:hint="eastAsia" w:ascii="仿宋_GB2312" w:hAnsi="仿宋_GB2312" w:eastAsia="仿宋_GB2312" w:cs="仿宋_GB2312"/>
          <w:sz w:val="28"/>
          <w:szCs w:val="28"/>
          <w:lang w:val="en-US" w:eastAsia="zh-CN"/>
        </w:rPr>
        <w:t>验收工作按照规定的流程和标准实施</w:t>
      </w:r>
      <w:r>
        <w:rPr>
          <w:rFonts w:hint="eastAsia" w:ascii="仿宋_GB2312" w:hAnsi="仿宋_GB2312" w:cs="仿宋_GB2312"/>
          <w:sz w:val="28"/>
          <w:szCs w:val="28"/>
          <w:lang w:val="en-US" w:eastAsia="zh-CN"/>
        </w:rPr>
        <w:t>，其中</w:t>
      </w:r>
      <w:r>
        <w:rPr>
          <w:rFonts w:hint="eastAsia" w:ascii="仿宋_GB2312" w:hAnsi="仿宋_GB2312" w:eastAsia="仿宋_GB2312" w:cs="仿宋_GB2312"/>
          <w:sz w:val="28"/>
          <w:szCs w:val="28"/>
          <w:lang w:val="en-US" w:eastAsia="zh-CN"/>
        </w:rPr>
        <w:t>市级、区级验收</w:t>
      </w:r>
      <w:r>
        <w:rPr>
          <w:rFonts w:hint="eastAsia" w:ascii="仿宋_GB2312" w:hAnsi="仿宋_GB2312" w:cs="仿宋_GB2312"/>
          <w:sz w:val="28"/>
          <w:szCs w:val="28"/>
          <w:lang w:val="en-US" w:eastAsia="zh-CN"/>
        </w:rPr>
        <w:t>共同开展，</w:t>
      </w:r>
      <w:r>
        <w:rPr>
          <w:rFonts w:hint="eastAsia" w:ascii="仿宋_GB2312" w:hAnsi="仿宋_GB2312" w:eastAsia="仿宋_GB2312" w:cs="仿宋_GB2312"/>
          <w:sz w:val="28"/>
          <w:szCs w:val="28"/>
          <w:lang w:val="en-US" w:eastAsia="zh-CN"/>
        </w:rPr>
        <w:t>流程</w:t>
      </w:r>
      <w:r>
        <w:rPr>
          <w:rFonts w:hint="eastAsia" w:ascii="仿宋_GB2312" w:hAnsi="仿宋_GB2312" w:cs="仿宋_GB2312"/>
          <w:sz w:val="28"/>
          <w:szCs w:val="28"/>
          <w:lang w:val="en-US" w:eastAsia="zh-CN"/>
        </w:rPr>
        <w:t>为</w:t>
      </w:r>
      <w:r>
        <w:rPr>
          <w:rFonts w:hint="eastAsia" w:ascii="仿宋_GB2312" w:hAnsi="仿宋_GB2312" w:eastAsia="仿宋_GB2312" w:cs="仿宋_GB2312"/>
          <w:sz w:val="28"/>
          <w:szCs w:val="28"/>
          <w:lang w:val="en-US" w:eastAsia="zh-CN"/>
        </w:rPr>
        <w:t>：一是现场查看建设效果，对建成后的村庄形态进行现场踏勘</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二是工作情况汇报，由</w:t>
      </w:r>
      <w:r>
        <w:rPr>
          <w:rFonts w:hint="eastAsia" w:ascii="仿宋_GB2312" w:hAnsi="仿宋_GB2312" w:cs="仿宋_GB2312"/>
          <w:sz w:val="28"/>
          <w:szCs w:val="28"/>
          <w:lang w:val="en-US" w:eastAsia="zh-CN"/>
        </w:rPr>
        <w:t>建设</w:t>
      </w:r>
      <w:r>
        <w:rPr>
          <w:rFonts w:hint="eastAsia" w:ascii="仿宋_GB2312" w:hAnsi="仿宋_GB2312" w:eastAsia="仿宋_GB2312" w:cs="仿宋_GB2312"/>
          <w:sz w:val="28"/>
          <w:szCs w:val="28"/>
          <w:lang w:val="en-US" w:eastAsia="zh-CN"/>
        </w:rPr>
        <w:t>镇汇报乡村振兴示范村整体建设情况</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三是打分评定，成员单位对照《上海市乡村振兴示范村建设标准》进行打分。得1分。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B22</w:t>
      </w:r>
      <w:r>
        <w:rPr>
          <w:rFonts w:hint="eastAsia" w:ascii="仿宋_GB2312" w:hAnsi="仿宋_GB2312" w:cs="仿宋_GB2312"/>
          <w:sz w:val="28"/>
          <w:szCs w:val="28"/>
          <w:lang w:val="en-US" w:eastAsia="zh-CN"/>
        </w:rPr>
        <w:t>6</w:t>
      </w:r>
      <w:r>
        <w:rPr>
          <w:rFonts w:hint="eastAsia" w:ascii="仿宋_GB2312" w:hAnsi="仿宋_GB2312" w:eastAsia="仿宋_GB2312" w:cs="仿宋_GB2312"/>
          <w:sz w:val="28"/>
          <w:szCs w:val="28"/>
          <w:lang w:val="en-US" w:eastAsia="zh-CN"/>
        </w:rPr>
        <w:t xml:space="preserve"> 档案管理制度执行有效性 权重</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项目设计方案、可行性研究报告、政府采购相关文件、委托合同文件、监理日志和报告、施工日志和阶段性报告、项目变更记录、项目单位监督考核记录、相关会议纪要等档案</w:t>
      </w:r>
      <w:r>
        <w:rPr>
          <w:rFonts w:hint="eastAsia" w:ascii="仿宋_GB2312" w:hAnsi="仿宋_GB2312" w:cs="仿宋_GB2312"/>
          <w:sz w:val="28"/>
          <w:szCs w:val="28"/>
          <w:lang w:val="en-US" w:eastAsia="zh-CN"/>
        </w:rPr>
        <w:t>均</w:t>
      </w:r>
      <w:r>
        <w:rPr>
          <w:rFonts w:hint="eastAsia" w:ascii="仿宋_GB2312" w:hAnsi="仿宋_GB2312" w:eastAsia="仿宋_GB2312" w:cs="仿宋_GB2312"/>
          <w:sz w:val="28"/>
          <w:szCs w:val="28"/>
          <w:lang w:val="en-US" w:eastAsia="zh-CN"/>
        </w:rPr>
        <w:t>保存完整，得</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B22</w:t>
      </w:r>
      <w:r>
        <w:rPr>
          <w:rFonts w:hint="eastAsia" w:ascii="仿宋_GB2312" w:hAnsi="仿宋_GB2312" w:cs="仿宋_GB2312"/>
          <w:sz w:val="28"/>
          <w:szCs w:val="28"/>
          <w:lang w:val="en-US" w:eastAsia="zh-CN"/>
        </w:rPr>
        <w:t>7</w:t>
      </w:r>
      <w:r>
        <w:rPr>
          <w:rFonts w:hint="eastAsia" w:ascii="仿宋_GB2312" w:hAnsi="仿宋_GB2312" w:eastAsia="仿宋_GB2312" w:cs="仿宋_GB2312"/>
          <w:sz w:val="28"/>
          <w:szCs w:val="28"/>
          <w:lang w:val="en-US" w:eastAsia="zh-CN"/>
        </w:rPr>
        <w:t xml:space="preserve"> 项目合同管理制度执行有效性 权重</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0</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经评价组梳理，</w:t>
      </w:r>
      <w:r>
        <w:rPr>
          <w:rFonts w:hint="eastAsia" w:ascii="仿宋_GB2312" w:hAnsi="仿宋_GB2312" w:cs="仿宋_GB2312"/>
          <w:sz w:val="28"/>
          <w:szCs w:val="28"/>
          <w:lang w:val="en-US" w:eastAsia="zh-CN"/>
        </w:rPr>
        <w:t>本项目与第三方共计签订8份</w:t>
      </w:r>
      <w:r>
        <w:rPr>
          <w:rFonts w:hint="eastAsia" w:ascii="仿宋_GB2312" w:hAnsi="仿宋_GB2312" w:eastAsia="仿宋_GB2312" w:cs="仿宋_GB2312"/>
          <w:sz w:val="28"/>
          <w:szCs w:val="28"/>
          <w:lang w:val="en-US" w:eastAsia="zh-CN"/>
        </w:rPr>
        <w:t>合同</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lang w:val="en-US" w:eastAsia="zh-CN"/>
        </w:rPr>
        <w:t>签订及执行过程中存在以下的问题：部分合同要素有缺失，如方案设计合同、工程勘察合同</w:t>
      </w:r>
      <w:r>
        <w:rPr>
          <w:rFonts w:hint="eastAsia" w:ascii="仿宋_GB2312" w:hAnsi="仿宋_GB2312" w:cs="仿宋_GB2312"/>
          <w:sz w:val="28"/>
          <w:szCs w:val="28"/>
          <w:lang w:val="en-US" w:eastAsia="zh-CN"/>
        </w:rPr>
        <w:t>均</w:t>
      </w:r>
      <w:r>
        <w:rPr>
          <w:rFonts w:hint="eastAsia" w:ascii="仿宋_GB2312" w:hAnsi="仿宋_GB2312" w:eastAsia="仿宋_GB2312" w:cs="仿宋_GB2312"/>
          <w:sz w:val="28"/>
          <w:szCs w:val="28"/>
          <w:lang w:val="en-US" w:eastAsia="zh-CN"/>
        </w:rPr>
        <w:t>缺少交付期限条款。</w:t>
      </w:r>
      <w:r>
        <w:rPr>
          <w:rFonts w:hint="eastAsia" w:ascii="仿宋_GB2312" w:hAnsi="仿宋_GB2312" w:cs="仿宋_GB2312"/>
          <w:sz w:val="28"/>
          <w:szCs w:val="28"/>
          <w:lang w:val="en-US" w:eastAsia="zh-CN"/>
        </w:rPr>
        <w:t>故本项不得分。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3"/>
        <w:textAlignment w:val="auto"/>
        <w:outlineLvl w:val="2"/>
        <w:rPr>
          <w:rFonts w:hint="eastAsia" w:hAnsi="Arial" w:eastAsia="仿宋_GB2312"/>
          <w:b/>
          <w:bCs/>
          <w:sz w:val="32"/>
          <w:szCs w:val="32"/>
          <w:lang w:val="en-US" w:eastAsia="zh-CN"/>
        </w:rPr>
      </w:pPr>
      <w:bookmarkStart w:id="98" w:name="_Toc29172"/>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.项目</w:t>
      </w:r>
      <w:r>
        <w:rPr>
          <w:rFonts w:hint="eastAsia" w:ascii="仿宋_GB2312" w:hAnsi="仿宋_GB2312" w:eastAsia="仿宋_GB2312" w:cs="仿宋_GB2312"/>
          <w:b/>
          <w:bCs/>
          <w:sz w:val="32"/>
          <w:szCs w:val="32"/>
          <w:lang w:val="en-US" w:eastAsia="zh-CN"/>
        </w:rPr>
        <w:t>产出</w:t>
      </w:r>
      <w:bookmarkEnd w:id="98"/>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Times New Roman" w:cs="Times New Roman"/>
          <w:b w:val="0"/>
          <w:bCs w:val="0"/>
          <w:sz w:val="28"/>
          <w:szCs w:val="28"/>
          <w:lang w:eastAsia="zh-CN"/>
        </w:rPr>
        <w:t>（</w:t>
      </w:r>
      <w:r>
        <w:rPr>
          <w:rFonts w:hint="eastAsia" w:ascii="仿宋_GB2312" w:hAnsi="Times New Roman" w:cs="Times New Roman"/>
          <w:b w:val="0"/>
          <w:bCs w:val="0"/>
          <w:sz w:val="28"/>
          <w:szCs w:val="28"/>
          <w:lang w:val="en-US" w:eastAsia="zh-CN"/>
        </w:rPr>
        <w:t>1</w:t>
      </w:r>
      <w:r>
        <w:rPr>
          <w:rFonts w:hint="eastAsia" w:ascii="仿宋_GB2312" w:hAnsi="Times New Roman" w:cs="Times New Roman"/>
          <w:b w:val="0"/>
          <w:bCs w:val="0"/>
          <w:sz w:val="28"/>
          <w:szCs w:val="28"/>
          <w:lang w:eastAsia="zh-CN"/>
        </w:rPr>
        <w:t>）</w:t>
      </w:r>
      <w:r>
        <w:rPr>
          <w:rFonts w:hint="eastAsia" w:ascii="仿宋_GB2312" w:hAnsi="Times New Roman" w:cs="Times New Roman"/>
          <w:b w:val="0"/>
          <w:bCs w:val="0"/>
          <w:sz w:val="28"/>
          <w:szCs w:val="28"/>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4"/>
          <w:szCs w:val="24"/>
        </w:rPr>
        <w:t>表3-</w:t>
      </w:r>
      <w:r>
        <w:rPr>
          <w:rFonts w:hint="eastAsia" w:ascii="仿宋_GB2312" w:hAnsi="Times New Roman" w:cs="Times New Roman"/>
          <w:b/>
          <w:bCs/>
          <w:sz w:val="24"/>
          <w:szCs w:val="24"/>
          <w:lang w:val="en-US" w:eastAsia="zh-CN"/>
        </w:rPr>
        <w:t>3</w:t>
      </w:r>
      <w:r>
        <w:rPr>
          <w:rFonts w:hint="eastAsia" w:ascii="仿宋_GB2312" w:hAnsi="Times New Roman" w:cs="Times New Roman"/>
          <w:b/>
          <w:bCs/>
          <w:sz w:val="24"/>
          <w:szCs w:val="24"/>
        </w:rPr>
        <w:t>项目</w:t>
      </w:r>
      <w:r>
        <w:rPr>
          <w:rFonts w:hint="eastAsia" w:ascii="仿宋_GB2312" w:hAnsi="Times New Roman" w:cs="Times New Roman"/>
          <w:b/>
          <w:bCs/>
          <w:sz w:val="24"/>
          <w:szCs w:val="24"/>
          <w:lang w:val="en-US" w:eastAsia="zh-CN"/>
        </w:rPr>
        <w:t>产出类指标</w:t>
      </w:r>
      <w:r>
        <w:rPr>
          <w:rFonts w:hint="eastAsia" w:ascii="仿宋_GB2312" w:hAnsi="Times New Roman" w:cs="Times New Roman"/>
          <w:b/>
          <w:bCs/>
          <w:sz w:val="24"/>
          <w:szCs w:val="24"/>
        </w:rPr>
        <w:t>得分表</w:t>
      </w:r>
    </w:p>
    <w:tbl>
      <w:tblPr>
        <w:tblStyle w:val="14"/>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业绩值</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C 项目产出</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27</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C1 产出数量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w:t>
            </w:r>
            <w:r>
              <w:rPr>
                <w:rFonts w:hint="eastAsia" w:ascii="仿宋_GB2312" w:hAnsi="仿宋_GB2312" w:cs="仿宋_GB2312"/>
                <w:color w:val="000000"/>
                <w:sz w:val="24"/>
                <w:szCs w:val="24"/>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w:t>
            </w:r>
            <w:r>
              <w:rPr>
                <w:rFonts w:hint="eastAsia" w:ascii="仿宋_GB2312" w:hAnsi="仿宋_GB2312" w:cs="仿宋_GB2312"/>
                <w:color w:val="00000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1"/>
                <w:sz w:val="24"/>
                <w:szCs w:val="24"/>
                <w:lang w:val="en-US" w:eastAsia="zh-CN"/>
              </w:rPr>
              <w:t>C11 完成道路工程建设</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完成51751</w:t>
            </w:r>
            <w:r>
              <w:rPr>
                <w:rFonts w:hint="eastAsia" w:ascii="仿宋_GB2312" w:hAnsi="仿宋_GB2312" w:eastAsia="仿宋_GB2312" w:cs="仿宋_GB2312"/>
                <w:color w:val="000000"/>
                <w:sz w:val="24"/>
                <w:szCs w:val="24"/>
                <w:lang w:val="en-US" w:eastAsia="zh-CN"/>
              </w:rPr>
              <w:t>平方米</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1"/>
                <w:sz w:val="24"/>
                <w:szCs w:val="24"/>
                <w:lang w:val="en-US" w:eastAsia="zh-CN"/>
              </w:rPr>
              <w:t>C12 完成标识标牌建设</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完成2</w:t>
            </w:r>
            <w:r>
              <w:rPr>
                <w:rFonts w:hint="eastAsia" w:ascii="仿宋_GB2312" w:hAnsi="仿宋_GB2312" w:eastAsia="仿宋_GB2312" w:cs="仿宋_GB2312"/>
                <w:sz w:val="24"/>
                <w:szCs w:val="24"/>
                <w:highlight w:val="none"/>
                <w:lang w:val="en-US" w:eastAsia="zh-CN"/>
              </w:rPr>
              <w:t>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1"/>
                <w:sz w:val="24"/>
                <w:szCs w:val="24"/>
                <w:lang w:val="en-US" w:eastAsia="zh-CN"/>
              </w:rPr>
              <w:t>C13 金三角区域公共设施修缮及配套</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完成5</w:t>
            </w:r>
            <w:r>
              <w:rPr>
                <w:rFonts w:hint="eastAsia" w:ascii="仿宋_GB2312" w:hAnsi="仿宋_GB2312" w:eastAsia="仿宋_GB2312" w:cs="仿宋_GB2312"/>
                <w:sz w:val="24"/>
                <w:szCs w:val="24"/>
                <w:highlight w:val="none"/>
                <w:lang w:val="en-US" w:eastAsia="zh-CN"/>
              </w:rPr>
              <w:t>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1"/>
                <w:sz w:val="24"/>
                <w:szCs w:val="24"/>
                <w:lang w:val="en-US" w:eastAsia="zh-CN"/>
              </w:rPr>
              <w:t xml:space="preserve">C14 </w:t>
            </w:r>
            <w:r>
              <w:rPr>
                <w:rFonts w:hint="eastAsia" w:ascii="仿宋_GB2312" w:hAnsi="仿宋_GB2312" w:cs="仿宋_GB2312"/>
                <w:kern w:val="1"/>
                <w:sz w:val="24"/>
                <w:szCs w:val="24"/>
                <w:lang w:val="en-US" w:eastAsia="zh-CN"/>
              </w:rPr>
              <w:t>完成水系工程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完成4</w:t>
            </w:r>
            <w:r>
              <w:rPr>
                <w:rFonts w:hint="eastAsia" w:ascii="仿宋_GB2312" w:hAnsi="仿宋_GB2312" w:eastAsia="仿宋_GB2312" w:cs="仿宋_GB2312"/>
                <w:sz w:val="24"/>
                <w:szCs w:val="24"/>
                <w:highlight w:val="none"/>
                <w:lang w:val="en-US" w:eastAsia="zh-CN"/>
              </w:rPr>
              <w:t>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1"/>
                <w:sz w:val="24"/>
                <w:szCs w:val="24"/>
                <w:lang w:val="en-US" w:eastAsia="zh-CN"/>
              </w:rPr>
              <w:t>C15 完成环境风貌提升工程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完成4</w:t>
            </w:r>
            <w:r>
              <w:rPr>
                <w:rFonts w:hint="eastAsia" w:ascii="仿宋_GB2312" w:hAnsi="仿宋_GB2312" w:eastAsia="仿宋_GB2312" w:cs="仿宋_GB2312"/>
                <w:sz w:val="24"/>
                <w:szCs w:val="24"/>
                <w:highlight w:val="none"/>
                <w:lang w:val="en-US" w:eastAsia="zh-CN"/>
              </w:rPr>
              <w:t>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1"/>
                <w:sz w:val="24"/>
                <w:szCs w:val="24"/>
                <w:lang w:val="en-US" w:eastAsia="zh-CN"/>
              </w:rPr>
              <w:t>C16 完成桥梁工程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w:t>
            </w:r>
            <w:r>
              <w:rPr>
                <w:rFonts w:hint="eastAsia" w:ascii="仿宋_GB2312" w:hAnsi="仿宋_GB2312" w:eastAsia="仿宋_GB2312" w:cs="仿宋_GB2312"/>
                <w:sz w:val="24"/>
                <w:szCs w:val="24"/>
                <w:highlight w:val="none"/>
                <w:lang w:val="en-US" w:eastAsia="zh-CN"/>
              </w:rPr>
              <w:t>2项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1"/>
                <w:sz w:val="24"/>
                <w:szCs w:val="24"/>
                <w:lang w:val="en-US" w:eastAsia="zh-CN"/>
              </w:rPr>
              <w:t>C17 完成景观绿化提升工程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sz w:val="24"/>
                <w:szCs w:val="24"/>
                <w:highlight w:val="none"/>
                <w:lang w:val="en-US" w:eastAsia="zh-CN"/>
              </w:rPr>
              <w:t>完成5</w:t>
            </w:r>
            <w:r>
              <w:rPr>
                <w:rFonts w:hint="eastAsia" w:ascii="仿宋_GB2312" w:hAnsi="仿宋_GB2312" w:eastAsia="仿宋_GB2312" w:cs="仿宋_GB2312"/>
                <w:sz w:val="24"/>
                <w:szCs w:val="24"/>
                <w:highlight w:val="none"/>
                <w:lang w:val="en-US" w:eastAsia="zh-CN"/>
              </w:rPr>
              <w:t>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C18 新建太阳能路灯</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cs="仿宋_GB2312"/>
                <w:kern w:val="2"/>
                <w:sz w:val="24"/>
                <w:szCs w:val="24"/>
                <w:highlight w:val="none"/>
                <w:lang w:val="en-US" w:eastAsia="zh-CN" w:bidi="ar-SA"/>
              </w:rPr>
              <w:t>完成17</w:t>
            </w:r>
            <w:r>
              <w:rPr>
                <w:rFonts w:hint="eastAsia" w:ascii="仿宋_GB2312" w:hAnsi="仿宋_GB2312" w:eastAsia="仿宋_GB2312" w:cs="仿宋_GB2312"/>
                <w:kern w:val="2"/>
                <w:sz w:val="24"/>
                <w:szCs w:val="24"/>
                <w:highlight w:val="none"/>
                <w:lang w:val="en-US" w:eastAsia="zh-CN" w:bidi="ar-SA"/>
              </w:rPr>
              <w:t>盏</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1"/>
                <w:sz w:val="24"/>
                <w:szCs w:val="24"/>
                <w:lang w:val="en-US" w:eastAsia="zh-CN" w:bidi="ar-SA"/>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C2 产出质量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rPr>
              <w:t>C</w:t>
            </w:r>
            <w:r>
              <w:rPr>
                <w:rFonts w:hint="eastAsia" w:ascii="仿宋_GB2312" w:hAnsi="仿宋_GB2312" w:eastAsia="仿宋_GB2312" w:cs="仿宋_GB2312"/>
                <w:color w:val="000000"/>
                <w:kern w:val="0"/>
                <w:sz w:val="24"/>
                <w:szCs w:val="24"/>
                <w:lang w:val="en-US" w:eastAsia="zh-CN"/>
              </w:rPr>
              <w:t>21</w:t>
            </w:r>
            <w:r>
              <w:rPr>
                <w:rFonts w:hint="eastAsia" w:ascii="仿宋_GB2312" w:hAnsi="仿宋_GB2312" w:eastAsia="仿宋_GB2312" w:cs="仿宋_GB2312"/>
                <w:color w:val="000000"/>
                <w:kern w:val="0"/>
                <w:sz w:val="24"/>
                <w:szCs w:val="24"/>
              </w:rPr>
              <w:t xml:space="preserve"> </w:t>
            </w:r>
            <w:r>
              <w:rPr>
                <w:rFonts w:hint="eastAsia" w:ascii="仿宋_GB2312" w:hAnsi="仿宋_GB2312" w:eastAsia="仿宋_GB2312" w:cs="仿宋_GB2312"/>
                <w:kern w:val="1"/>
                <w:sz w:val="24"/>
                <w:szCs w:val="24"/>
                <w:lang w:val="en-US" w:eastAsia="zh-CN"/>
              </w:rPr>
              <w:t>区级乡村振兴示范村验收</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通过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rPr>
              <w:t>C</w:t>
            </w:r>
            <w:r>
              <w:rPr>
                <w:rFonts w:hint="eastAsia" w:ascii="仿宋_GB2312" w:hAnsi="仿宋_GB2312" w:eastAsia="仿宋_GB2312" w:cs="仿宋_GB2312"/>
                <w:color w:val="000000"/>
                <w:kern w:val="0"/>
                <w:sz w:val="24"/>
                <w:szCs w:val="24"/>
                <w:lang w:val="en-US" w:eastAsia="zh-CN"/>
              </w:rPr>
              <w:t>22</w:t>
            </w:r>
            <w:r>
              <w:rPr>
                <w:rFonts w:hint="eastAsia" w:ascii="仿宋_GB2312" w:hAnsi="仿宋_GB2312" w:eastAsia="仿宋_GB2312" w:cs="仿宋_GB2312"/>
                <w:color w:val="000000"/>
                <w:kern w:val="0"/>
                <w:sz w:val="24"/>
                <w:szCs w:val="24"/>
              </w:rPr>
              <w:t xml:space="preserve"> </w:t>
            </w:r>
            <w:r>
              <w:rPr>
                <w:rFonts w:hint="eastAsia" w:ascii="仿宋_GB2312" w:hAnsi="仿宋_GB2312" w:eastAsia="仿宋_GB2312" w:cs="仿宋_GB2312"/>
                <w:kern w:val="1"/>
                <w:sz w:val="24"/>
                <w:szCs w:val="24"/>
                <w:lang w:val="en-US" w:eastAsia="zh-CN"/>
              </w:rPr>
              <w:t>市级乡村振兴示范村验收</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通过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default" w:ascii="仿宋_GB2312" w:hAnsi="仿宋_GB2312" w:eastAsia="仿宋_GB2312" w:cs="仿宋_GB2312"/>
                <w:color w:val="000000"/>
                <w:kern w:val="0"/>
                <w:sz w:val="24"/>
                <w:szCs w:val="24"/>
                <w:lang w:val="en-US" w:eastAsia="zh-CN"/>
              </w:rPr>
            </w:pPr>
            <w:r>
              <w:rPr>
                <w:rFonts w:hint="eastAsia" w:ascii="仿宋_GB2312" w:hAnsi="仿宋_GB2312" w:cs="仿宋_GB2312"/>
                <w:color w:val="000000"/>
                <w:kern w:val="0"/>
                <w:sz w:val="24"/>
                <w:szCs w:val="24"/>
                <w:lang w:val="en-US" w:eastAsia="zh-CN"/>
              </w:rPr>
              <w:t>C23 质保期内工程建设质量保障情况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部分未达标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C3 产出时效</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C31 项目准备工作及完成立项及时性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250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黑体" w:cs="Times New Roman"/>
                <w:kern w:val="2"/>
                <w:sz w:val="24"/>
                <w:szCs w:val="24"/>
                <w:lang w:val="en-US" w:eastAsia="zh-CN"/>
              </w:rPr>
              <w:t>2020年4月底完成</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C32 项目主体工程建设完成及时性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250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黑体" w:eastAsia="仿宋_GB2312" w:cs="Times New Roman"/>
                <w:kern w:val="2"/>
                <w:sz w:val="24"/>
                <w:szCs w:val="24"/>
                <w:lang w:val="en-US" w:eastAsia="zh-CN"/>
              </w:rPr>
              <w:t>202</w:t>
            </w:r>
            <w:r>
              <w:rPr>
                <w:rFonts w:hint="eastAsia" w:ascii="仿宋_GB2312" w:hAnsi="黑体" w:cs="Times New Roman"/>
                <w:kern w:val="2"/>
                <w:sz w:val="24"/>
                <w:szCs w:val="24"/>
                <w:lang w:val="en-US" w:eastAsia="zh-CN"/>
              </w:rPr>
              <w:t>1</w:t>
            </w:r>
            <w:r>
              <w:rPr>
                <w:rFonts w:hint="eastAsia" w:ascii="仿宋_GB2312" w:hAnsi="黑体" w:eastAsia="仿宋_GB2312" w:cs="Times New Roman"/>
                <w:kern w:val="2"/>
                <w:sz w:val="24"/>
                <w:szCs w:val="24"/>
                <w:lang w:val="en-US" w:eastAsia="zh-CN"/>
              </w:rPr>
              <w:t>年</w:t>
            </w:r>
            <w:r>
              <w:rPr>
                <w:rFonts w:hint="eastAsia" w:ascii="仿宋_GB2312" w:hAnsi="黑体" w:cs="Times New Roman"/>
                <w:kern w:val="2"/>
                <w:sz w:val="24"/>
                <w:szCs w:val="24"/>
                <w:lang w:val="en-US" w:eastAsia="zh-CN"/>
              </w:rPr>
              <w:t>3</w:t>
            </w:r>
            <w:r>
              <w:rPr>
                <w:rFonts w:hint="eastAsia" w:ascii="仿宋_GB2312" w:hAnsi="黑体" w:eastAsia="仿宋_GB2312" w:cs="Times New Roman"/>
                <w:kern w:val="2"/>
                <w:sz w:val="24"/>
                <w:szCs w:val="24"/>
                <w:lang w:val="en-US" w:eastAsia="zh-CN"/>
              </w:rPr>
              <w:t>月底完成</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rPr>
              <w:t>C</w:t>
            </w:r>
            <w:r>
              <w:rPr>
                <w:rFonts w:hint="eastAsia" w:ascii="仿宋_GB2312" w:hAnsi="仿宋_GB2312" w:eastAsia="仿宋_GB2312" w:cs="仿宋_GB2312"/>
                <w:color w:val="000000"/>
                <w:kern w:val="0"/>
                <w:sz w:val="24"/>
                <w:szCs w:val="24"/>
                <w:lang w:val="en-US" w:eastAsia="zh-CN"/>
              </w:rPr>
              <w:t>33</w:t>
            </w:r>
            <w:r>
              <w:rPr>
                <w:rFonts w:hint="eastAsia" w:ascii="仿宋_GB2312" w:hAnsi="仿宋_GB2312" w:eastAsia="仿宋_GB2312" w:cs="仿宋_GB2312"/>
                <w:color w:val="000000"/>
                <w:kern w:val="0"/>
                <w:sz w:val="24"/>
                <w:szCs w:val="24"/>
              </w:rPr>
              <w:t xml:space="preserve"> </w:t>
            </w:r>
            <w:r>
              <w:rPr>
                <w:rFonts w:hint="eastAsia" w:ascii="仿宋_GB2312" w:hAnsi="仿宋_GB2312" w:eastAsia="仿宋_GB2312" w:cs="仿宋_GB2312"/>
                <w:kern w:val="1"/>
                <w:sz w:val="24"/>
                <w:szCs w:val="24"/>
                <w:lang w:val="en-US" w:eastAsia="zh-CN"/>
              </w:rPr>
              <w:t>项目全面完成建设及时性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2508"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0" w:firstLineChars="0"/>
              <w:contextualSpacing w:val="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黑体" w:cs="Times New Roman"/>
                <w:kern w:val="2"/>
                <w:sz w:val="24"/>
                <w:szCs w:val="24"/>
                <w:lang w:val="en-US" w:eastAsia="zh-CN" w:bidi="ar-SA"/>
              </w:rPr>
              <w:t>2021年5月底完成</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指标分析</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C11 </w:t>
      </w:r>
      <w:r>
        <w:rPr>
          <w:rFonts w:hint="eastAsia" w:ascii="仿宋_GB2312" w:hAnsi="仿宋_GB2312" w:eastAsia="仿宋_GB2312" w:cs="仿宋_GB2312"/>
          <w:kern w:val="1"/>
          <w:sz w:val="28"/>
          <w:szCs w:val="28"/>
          <w:lang w:val="en-US" w:eastAsia="zh-CN"/>
        </w:rPr>
        <w:t>完成道路工程建设</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发改委批复内容，项目计划建设道路工程量为51913平方米，根据施工单位送审工程量清单，实际建设道路工程量为51751平方米。本项工程量属于经过合理变更流程（镇三重一大会议讨论）后增减的，</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本项指标</w:t>
      </w:r>
      <w:r>
        <w:rPr>
          <w:rFonts w:hint="eastAsia" w:ascii="仿宋_GB2312" w:hAnsi="仿宋_GB2312" w:eastAsia="仿宋_GB2312" w:cs="仿宋_GB2312"/>
          <w:sz w:val="28"/>
          <w:szCs w:val="28"/>
          <w:lang w:val="en-US" w:eastAsia="zh-CN"/>
        </w:rPr>
        <w:t>得满分</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C12 完成标识标牌建设</w:t>
      </w:r>
      <w:r>
        <w:rPr>
          <w:rFonts w:hint="eastAsia" w:ascii="仿宋_GB2312" w:hAnsi="仿宋_GB2312" w:eastAsia="仿宋_GB2312" w:cs="仿宋_GB2312"/>
          <w:sz w:val="28"/>
          <w:szCs w:val="28"/>
          <w:lang w:val="en-US" w:eastAsia="zh-CN"/>
        </w:rPr>
        <w:t xml:space="preserve"> 权重1分，得分1分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建设完成2项标识标牌建设目标，包括：顾伯伯区域家风家训文化牌安装30户，金三角核心区内道路、优质生态民宿及特色产业等区域安装相关标志标牌。其中家风家训文化牌完成安装30户，另一项工作主要完成：顾伯伯乡村民宿区域道路指示牌、停车指示牌、点位指示牌；虹桥花乡区域功能区指示牌、道路指示牌、点位指示牌等。建设计划全部完成，</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w:t>
      </w:r>
      <w:r>
        <w:rPr>
          <w:rFonts w:hint="eastAsia" w:ascii="仿宋_GB2312" w:hAnsi="仿宋_GB2312" w:eastAsia="仿宋_GB2312" w:cs="仿宋_GB2312"/>
          <w:sz w:val="28"/>
          <w:szCs w:val="28"/>
          <w:lang w:val="en-US" w:eastAsia="zh-CN"/>
        </w:rPr>
        <w:t>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C13 金三角区域公共设施修缮及配套</w:t>
      </w:r>
      <w:r>
        <w:rPr>
          <w:rFonts w:hint="eastAsia" w:ascii="仿宋_GB2312" w:hAnsi="仿宋_GB2312" w:eastAsia="仿宋_GB2312" w:cs="仿宋_GB2312"/>
          <w:sz w:val="28"/>
          <w:szCs w:val="28"/>
          <w:lang w:val="en-US" w:eastAsia="zh-CN"/>
        </w:rPr>
        <w:t xml:space="preserve"> 权重1分，得分1分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金三角区域5项公共设施修缮及配套建设，包括：主入口门岗修缮80平方米，门楼修缮1项，旅游服务点房屋修缮45平方米，花卉主题文化长廊50平方米，东园水电配套1项。以上五项内容均完成建设，</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w:t>
      </w:r>
      <w:r>
        <w:rPr>
          <w:rFonts w:hint="eastAsia" w:ascii="仿宋_GB2312" w:hAnsi="仿宋_GB2312" w:eastAsia="仿宋_GB2312" w:cs="仿宋_GB2312"/>
          <w:sz w:val="28"/>
          <w:szCs w:val="28"/>
          <w:lang w:val="en-US" w:eastAsia="zh-CN"/>
        </w:rPr>
        <w:t>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 xml:space="preserve">C14 </w:t>
      </w:r>
      <w:r>
        <w:rPr>
          <w:rFonts w:hint="eastAsia" w:ascii="仿宋_GB2312" w:hAnsi="仿宋_GB2312" w:cs="仿宋_GB2312"/>
          <w:sz w:val="28"/>
          <w:szCs w:val="28"/>
          <w:highlight w:val="none"/>
          <w:lang w:val="en-US" w:eastAsia="zh-CN"/>
        </w:rPr>
        <w:t>完成水系工程</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水系工程5项,包括：整修岸坡2131米、河道拓宽6000立方米、河道疏浚2505立方米、新建方涵20米、村域范围四条横河亲水平台建设10个。其中，实际完成整修岸坡3535米、河道拓宽3535立方米、河道疏浚3535立方米、新建方涵20米，在富民河北岸新建沿线木栈道及小亲水平台</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本项工程量属于经过合理变更流程（镇三重一大会议讨论）后增减的，</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w:t>
      </w:r>
      <w:r>
        <w:rPr>
          <w:rFonts w:hint="eastAsia" w:ascii="仿宋_GB2312" w:hAnsi="仿宋_GB2312" w:eastAsia="仿宋_GB2312" w:cs="仿宋_GB2312"/>
          <w:sz w:val="28"/>
          <w:szCs w:val="28"/>
          <w:lang w:val="en-US" w:eastAsia="zh-CN"/>
        </w:rPr>
        <w:t>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C15 完成环境风貌提升工程</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4项环境风貌提升工程，包括：金三角农宅外观风貌改造80户，顾伯伯区域农宅外观风貌改造统一40户，村域范围民宅房屋修整43000平方米，农家小三园建设80户。以上4项内容均完成建设，</w:t>
      </w:r>
      <w:r>
        <w:rPr>
          <w:rFonts w:hint="eastAsia" w:ascii="仿宋_GB2312" w:hAnsi="仿宋_GB2312" w:eastAsia="仿宋_GB2312" w:cs="仿宋_GB2312"/>
          <w:sz w:val="28"/>
          <w:szCs w:val="28"/>
          <w:lang w:val="en-US" w:eastAsia="zh-CN"/>
        </w:rPr>
        <w:t>根据评分标准，</w:t>
      </w:r>
      <w:r>
        <w:rPr>
          <w:rFonts w:hint="eastAsia" w:ascii="仿宋_GB2312" w:hAnsi="仿宋_GB2312" w:cs="仿宋_GB2312"/>
          <w:sz w:val="28"/>
          <w:szCs w:val="28"/>
          <w:lang w:val="en-US" w:eastAsia="zh-CN"/>
        </w:rPr>
        <w:t>本项</w:t>
      </w:r>
      <w:r>
        <w:rPr>
          <w:rFonts w:hint="eastAsia" w:ascii="仿宋_GB2312" w:hAnsi="仿宋_GB2312" w:eastAsia="仿宋_GB2312" w:cs="仿宋_GB2312"/>
          <w:sz w:val="28"/>
          <w:szCs w:val="28"/>
          <w:lang w:val="en-US" w:eastAsia="zh-CN"/>
        </w:rPr>
        <w:t>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C16 完成桥梁工程 权重1分，得分1分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发改委批复内容，项目计划完成2项桥梁工程建设目标，包括：金三角区域新建普通桥梁2座共120平方米，木质桥梁2座共100平方米，村域范围桥梁及河桩外表翻新24座。以上内容实际全部完成。故</w:t>
      </w:r>
      <w:r>
        <w:rPr>
          <w:rFonts w:hint="eastAsia" w:ascii="仿宋_GB2312" w:hAnsi="仿宋_GB2312" w:eastAsia="仿宋_GB2312" w:cs="仿宋_GB2312"/>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C17 完成景观绿化提升工程</w:t>
      </w:r>
      <w:r>
        <w:rPr>
          <w:rFonts w:hint="eastAsia" w:ascii="仿宋_GB2312" w:hAnsi="仿宋_GB2312" w:eastAsia="仿宋_GB2312" w:cs="仿宋_GB2312"/>
          <w:sz w:val="28"/>
          <w:szCs w:val="28"/>
          <w:lang w:val="en-US" w:eastAsia="zh-CN"/>
        </w:rPr>
        <w:t xml:space="preserve"> 权重</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3</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5项景观绿化提升工程建设目标，包括：建设公路、富民路路口组团绿化景观提升1处，运粮河区域沿线组团小品1000平方米，道路景观提升2500平方米，河道景观提升8900平方米，村域范围组团绿化小游园建设2000平方米</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以上5项内容均完成建设，故</w:t>
      </w:r>
      <w:r>
        <w:rPr>
          <w:rFonts w:hint="eastAsia" w:ascii="仿宋_GB2312" w:hAnsi="仿宋_GB2312" w:eastAsia="仿宋_GB2312" w:cs="仿宋_GB2312"/>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C18 新建太阳能路灯</w:t>
      </w:r>
      <w:r>
        <w:rPr>
          <w:rFonts w:hint="eastAsia" w:ascii="仿宋_GB2312" w:hAnsi="仿宋_GB2312" w:eastAsia="仿宋_GB2312" w:cs="仿宋_GB2312"/>
          <w:sz w:val="28"/>
          <w:szCs w:val="28"/>
          <w:lang w:val="en-US" w:eastAsia="zh-CN"/>
        </w:rPr>
        <w:t xml:space="preserve"> 权重1分，得分1分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w:t>
      </w:r>
      <w:r>
        <w:rPr>
          <w:rFonts w:hint="eastAsia" w:ascii="仿宋_GB2312" w:hAnsi="仿宋_GB2312" w:cs="仿宋_GB2312"/>
          <w:sz w:val="28"/>
          <w:szCs w:val="28"/>
          <w:lang w:val="en-US" w:eastAsia="zh-CN"/>
        </w:rPr>
        <w:t>发改委批复内容，项目计划完成2项新建太阳能路灯工程的目标，包括：郁家河区域虹桥中心路沿线安装10盏，运粮河沿线（建设公路至虹富路）安装22盏。实际在虹桥花乡区域安装17盏，本项工程量属于经过合理变更流程（镇三重一大会议讨论）后增减的，故</w:t>
      </w:r>
      <w:r>
        <w:rPr>
          <w:rFonts w:hint="eastAsia" w:ascii="仿宋_GB2312" w:hAnsi="仿宋_GB2312" w:eastAsia="仿宋_GB2312" w:cs="仿宋_GB2312"/>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C21 区级乡村振兴示范村验收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2021年7月份，由市农委牵头组织市级各相关部门和专家，会同区农委和有关部门，共同对虹桥村项目开展了建设成效评估验收，经综合评议，确定虹桥村完成既定建设任务，通过市、区两级复核评估</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其中</w:t>
      </w:r>
      <w:r>
        <w:rPr>
          <w:rFonts w:hint="eastAsia" w:ascii="仿宋_GB2312" w:hAnsi="宋体" w:cs="宋体"/>
          <w:color w:val="000000"/>
          <w:kern w:val="0"/>
          <w:sz w:val="28"/>
          <w:szCs w:val="28"/>
          <w:lang w:val="en-US" w:eastAsia="zh-CN"/>
        </w:rPr>
        <w:t>区级评估等级为“一档”，</w:t>
      </w:r>
      <w:r>
        <w:rPr>
          <w:rFonts w:hint="eastAsia" w:ascii="仿宋_GB2312" w:hAnsi="仿宋_GB2312" w:cs="仿宋_GB2312"/>
          <w:sz w:val="28"/>
          <w:szCs w:val="28"/>
          <w:lang w:val="en-US" w:eastAsia="zh-CN"/>
        </w:rPr>
        <w:t>并于2021年8月31日，由上海市乡村振兴办出具了《关于2020年度乡村振兴示范村复核评估结果的通知》，其中建设镇虹桥村位列通过复核评估的名单。故</w:t>
      </w:r>
      <w:r>
        <w:rPr>
          <w:rFonts w:hint="eastAsia" w:ascii="仿宋_GB2312" w:hAnsi="仿宋_GB2312" w:eastAsia="仿宋_GB2312" w:cs="仿宋_GB2312"/>
          <w:sz w:val="28"/>
          <w:szCs w:val="28"/>
          <w:lang w:val="en-US" w:eastAsia="zh-CN"/>
        </w:rPr>
        <w:t>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C22 </w:t>
      </w:r>
      <w:r>
        <w:rPr>
          <w:rFonts w:hint="eastAsia" w:ascii="仿宋_GB2312" w:hAnsi="仿宋_GB2312" w:cs="仿宋_GB2312"/>
          <w:sz w:val="28"/>
          <w:szCs w:val="28"/>
          <w:lang w:val="en-US" w:eastAsia="zh-CN"/>
        </w:rPr>
        <w:t>市</w:t>
      </w:r>
      <w:r>
        <w:rPr>
          <w:rFonts w:hint="eastAsia" w:ascii="仿宋_GB2312" w:hAnsi="仿宋_GB2312" w:eastAsia="仿宋_GB2312" w:cs="仿宋_GB2312"/>
          <w:sz w:val="28"/>
          <w:szCs w:val="28"/>
          <w:lang w:val="en-US" w:eastAsia="zh-CN"/>
        </w:rPr>
        <w:t>级乡村振兴示范村验收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2021年7月份，由市农委牵头组织市级各相关部门和专家，会同区农委和有关部门，共同对虹桥村项目开展了建设成效评估验收，经综合评议，确定虹桥村完成既定建设任务，通过市、区两级复核评估</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并于2021年8月31日，由上海市乡村振兴办出具了《关于2020年度乡村振兴示范村复核评估结果的通知》，其中建设镇虹桥村位列通过复核评估的名单。故</w:t>
      </w:r>
      <w:r>
        <w:rPr>
          <w:rFonts w:hint="eastAsia" w:ascii="仿宋_GB2312" w:hAnsi="仿宋_GB2312" w:eastAsia="仿宋_GB2312" w:cs="仿宋_GB2312"/>
          <w:sz w:val="28"/>
          <w:szCs w:val="28"/>
          <w:lang w:val="en-US" w:eastAsia="zh-CN"/>
        </w:rPr>
        <w:t>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 xml:space="preserve">C23 </w:t>
      </w:r>
      <w:r>
        <w:rPr>
          <w:rFonts w:hint="eastAsia" w:ascii="仿宋_GB2312" w:hAnsi="仿宋_GB2312" w:eastAsia="仿宋_GB2312" w:cs="仿宋_GB2312"/>
          <w:sz w:val="28"/>
          <w:szCs w:val="28"/>
          <w:lang w:val="en-US" w:eastAsia="zh-CN"/>
        </w:rPr>
        <w:t>质保期内工程建设质量保障情况</w:t>
      </w:r>
      <w:r>
        <w:rPr>
          <w:rFonts w:hint="eastAsia" w:ascii="仿宋_GB2312" w:hAnsi="仿宋_GB2312" w:cs="仿宋_GB2312"/>
          <w:sz w:val="28"/>
          <w:szCs w:val="28"/>
          <w:lang w:val="en-US" w:eastAsia="zh-CN"/>
        </w:rPr>
        <w:t xml:space="preserve"> 权重2分，得分1分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①根据建设镇的验收报告，2021年3月20日建设镇人民政府组织监理单位、施工单位以及虹桥村村民委员会进行了自查验收工作，经检查，虹桥村乡村振兴工程质量合格，资料齐全，验收结果合格；</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②根据评价组实地调研结果，农宅改造农户普遍反馈，房屋外观改造后未及一年，屋顶喷涂的油漆很多都已经出现大面积剥落的情况，露出了琉璃瓦本来的颜色，房屋外墙也有出现开裂剥落等情况，以上情况属于装修工程质保期内（2年）出现了质量问题。</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根据评分标准，本项指标得1分。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w:t>
      </w:r>
      <w:r>
        <w:rPr>
          <w:rFonts w:hint="eastAsia" w:ascii="仿宋_GB2312" w:hAnsi="仿宋_GB2312" w:cs="仿宋_GB2312"/>
          <w:sz w:val="28"/>
          <w:szCs w:val="28"/>
          <w:lang w:val="en-US" w:eastAsia="zh-CN"/>
        </w:rPr>
        <w:t>31</w:t>
      </w:r>
      <w:r>
        <w:rPr>
          <w:rFonts w:hint="eastAsia" w:ascii="仿宋_GB2312" w:hAnsi="仿宋_GB2312" w:eastAsia="仿宋_GB2312" w:cs="仿宋_GB2312"/>
          <w:sz w:val="28"/>
          <w:szCs w:val="28"/>
          <w:lang w:val="en-US" w:eastAsia="zh-CN"/>
        </w:rPr>
        <w:t xml:space="preserve"> 项目准备工作及完成立项及时性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根据建设镇人民政府2019年底制定的项目工作计划，本项目计划于</w:t>
      </w:r>
      <w:r>
        <w:rPr>
          <w:rFonts w:hint="eastAsia" w:ascii="仿宋_GB2312" w:hAnsi="仿宋_GB2312" w:eastAsia="仿宋_GB2312" w:cs="仿宋_GB2312"/>
          <w:sz w:val="28"/>
          <w:szCs w:val="28"/>
          <w:lang w:val="en-US" w:eastAsia="zh-CN"/>
        </w:rPr>
        <w:t>2020年5月底前完成方案初设+工可报告编制+上报立项</w:t>
      </w:r>
      <w:r>
        <w:rPr>
          <w:rFonts w:hint="eastAsia" w:ascii="仿宋_GB2312" w:hAnsi="仿宋_GB2312" w:cs="仿宋_GB2312"/>
          <w:sz w:val="28"/>
          <w:szCs w:val="28"/>
          <w:lang w:val="en-US" w:eastAsia="zh-CN"/>
        </w:rPr>
        <w:t>等前期准备工作，实际项目于2020年4月份完成了上述工作</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符合计划时效性要求。</w:t>
      </w:r>
      <w:r>
        <w:rPr>
          <w:rFonts w:hint="eastAsia" w:ascii="仿宋_GB2312" w:hAnsi="仿宋_GB2312" w:eastAsia="仿宋_GB2312" w:cs="仿宋_GB2312"/>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w:t>
      </w:r>
      <w:r>
        <w:rPr>
          <w:rFonts w:hint="eastAsia" w:ascii="仿宋_GB2312" w:hAnsi="仿宋_GB2312" w:cs="仿宋_GB2312"/>
          <w:sz w:val="28"/>
          <w:szCs w:val="28"/>
          <w:lang w:val="en-US" w:eastAsia="zh-CN"/>
        </w:rPr>
        <w:t>32</w:t>
      </w:r>
      <w:r>
        <w:rPr>
          <w:rFonts w:hint="eastAsia" w:ascii="仿宋_GB2312" w:hAnsi="仿宋_GB2312" w:eastAsia="仿宋_GB2312" w:cs="仿宋_GB2312"/>
          <w:sz w:val="28"/>
          <w:szCs w:val="28"/>
          <w:lang w:val="en-US" w:eastAsia="zh-CN"/>
        </w:rPr>
        <w:t xml:space="preserve"> 项目主体工程建设完成及时性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0</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根据建设镇人民政府2019年底制定的项目工作计划，以及与施工单位签订的合同，本项目计划于</w:t>
      </w:r>
      <w:r>
        <w:rPr>
          <w:rFonts w:hint="eastAsia" w:ascii="仿宋_GB2312" w:hAnsi="仿宋_GB2312" w:eastAsia="仿宋_GB2312" w:cs="仿宋_GB2312"/>
          <w:sz w:val="28"/>
          <w:szCs w:val="28"/>
          <w:lang w:val="en-US" w:eastAsia="zh-CN"/>
        </w:rPr>
        <w:t>2020年</w:t>
      </w:r>
      <w:r>
        <w:rPr>
          <w:rFonts w:hint="eastAsia" w:ascii="仿宋_GB2312" w:hAnsi="仿宋_GB2312" w:cs="仿宋_GB2312"/>
          <w:sz w:val="28"/>
          <w:szCs w:val="28"/>
          <w:lang w:val="en-US" w:eastAsia="zh-CN"/>
        </w:rPr>
        <w:t>12</w:t>
      </w:r>
      <w:r>
        <w:rPr>
          <w:rFonts w:hint="eastAsia" w:ascii="仿宋_GB2312" w:hAnsi="仿宋_GB2312" w:eastAsia="仿宋_GB2312" w:cs="仿宋_GB2312"/>
          <w:sz w:val="28"/>
          <w:szCs w:val="28"/>
          <w:lang w:val="en-US" w:eastAsia="zh-CN"/>
        </w:rPr>
        <w:t>月底前完成主体工程建设。</w:t>
      </w:r>
      <w:r>
        <w:rPr>
          <w:rFonts w:hint="eastAsia" w:ascii="仿宋_GB2312" w:hAnsi="仿宋_GB2312" w:cs="仿宋_GB2312"/>
          <w:sz w:val="28"/>
          <w:szCs w:val="28"/>
          <w:lang w:val="en-US" w:eastAsia="zh-CN"/>
        </w:rPr>
        <w:t>实际由于工期延误、考虑树木栽植存活率等原因，</w:t>
      </w:r>
      <w:r>
        <w:rPr>
          <w:rFonts w:hint="eastAsia" w:ascii="仿宋_GB2312" w:hAnsi="仿宋_GB2312" w:eastAsia="仿宋_GB2312" w:cs="仿宋_GB2312"/>
          <w:sz w:val="28"/>
          <w:szCs w:val="28"/>
          <w:lang w:val="en-US" w:eastAsia="zh-CN"/>
        </w:rPr>
        <w:t>主体工程</w:t>
      </w:r>
      <w:r>
        <w:rPr>
          <w:rFonts w:hint="eastAsia" w:ascii="仿宋_GB2312" w:hAnsi="仿宋_GB2312" w:cs="仿宋_GB2312"/>
          <w:sz w:val="28"/>
          <w:szCs w:val="28"/>
          <w:lang w:val="en-US" w:eastAsia="zh-CN"/>
        </w:rPr>
        <w:t>于2021年3月份完成，并未达到计划要求。</w:t>
      </w:r>
      <w:r>
        <w:rPr>
          <w:rFonts w:hint="eastAsia" w:ascii="仿宋_GB2312" w:hAnsi="仿宋_GB2312" w:eastAsia="仿宋_GB2312" w:cs="仿宋_GB2312"/>
          <w:sz w:val="28"/>
          <w:szCs w:val="28"/>
          <w:lang w:val="en-US" w:eastAsia="zh-CN"/>
        </w:rPr>
        <w:t>根据评分标准，该指标得0分。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w:t>
      </w:r>
      <w:r>
        <w:rPr>
          <w:rFonts w:hint="eastAsia" w:ascii="仿宋_GB2312" w:hAnsi="仿宋_GB2312" w:cs="仿宋_GB2312"/>
          <w:sz w:val="28"/>
          <w:szCs w:val="28"/>
          <w:lang w:val="en-US" w:eastAsia="zh-CN"/>
        </w:rPr>
        <w:t>33</w:t>
      </w:r>
      <w:r>
        <w:rPr>
          <w:rFonts w:hint="eastAsia" w:ascii="仿宋_GB2312" w:hAnsi="仿宋_GB2312" w:eastAsia="仿宋_GB2312" w:cs="仿宋_GB2312"/>
          <w:sz w:val="28"/>
          <w:szCs w:val="28"/>
          <w:lang w:val="en-US" w:eastAsia="zh-CN"/>
        </w:rPr>
        <w:t xml:space="preserve"> 项目全面完成建设及时性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根据市农委下达的要求，</w:t>
      </w:r>
      <w:r>
        <w:rPr>
          <w:rFonts w:hint="eastAsia" w:ascii="仿宋_GB2312" w:hAnsi="仿宋_GB2312" w:eastAsia="仿宋_GB2312" w:cs="仿宋_GB2312"/>
          <w:sz w:val="28"/>
          <w:szCs w:val="28"/>
          <w:lang w:val="en-US" w:eastAsia="zh-CN"/>
        </w:rPr>
        <w:t>2020年度示范村建设要确保在2021年6月底前全面完成。</w:t>
      </w:r>
      <w:r>
        <w:rPr>
          <w:rFonts w:hint="eastAsia" w:ascii="仿宋_GB2312" w:hAnsi="仿宋_GB2312" w:cs="仿宋_GB2312"/>
          <w:sz w:val="28"/>
          <w:szCs w:val="28"/>
          <w:lang w:val="en-US" w:eastAsia="zh-CN"/>
        </w:rPr>
        <w:t>实际本项目于2021年5月底全面完成施工，符合时效性要求</w:t>
      </w:r>
      <w:r>
        <w:rPr>
          <w:rFonts w:hint="eastAsia" w:ascii="仿宋_GB2312" w:hAnsi="仿宋_GB2312" w:eastAsia="仿宋_GB2312" w:cs="仿宋_GB2312"/>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outlineLvl w:val="9"/>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3"/>
        <w:textAlignment w:val="auto"/>
        <w:outlineLvl w:val="2"/>
        <w:rPr>
          <w:rFonts w:hint="eastAsia" w:hAnsi="Arial" w:eastAsia="仿宋_GB2312"/>
          <w:b/>
          <w:bCs/>
          <w:sz w:val="32"/>
          <w:szCs w:val="32"/>
          <w:lang w:val="en-US" w:eastAsia="zh-CN"/>
        </w:rPr>
      </w:pPr>
      <w:bookmarkStart w:id="99" w:name="_Toc25756"/>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.项目</w:t>
      </w:r>
      <w:r>
        <w:rPr>
          <w:rFonts w:hint="eastAsia" w:ascii="仿宋_GB2312" w:hAnsi="仿宋_GB2312" w:eastAsia="仿宋_GB2312" w:cs="仿宋_GB2312"/>
          <w:b/>
          <w:bCs/>
          <w:sz w:val="32"/>
          <w:szCs w:val="32"/>
          <w:lang w:val="en-US" w:eastAsia="zh-CN"/>
        </w:rPr>
        <w:t>效益</w:t>
      </w:r>
      <w:bookmarkEnd w:id="99"/>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（1）得分情况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4"/>
          <w:szCs w:val="24"/>
        </w:rPr>
        <w:t>表3-</w:t>
      </w:r>
      <w:r>
        <w:rPr>
          <w:rFonts w:hint="eastAsia" w:ascii="仿宋_GB2312" w:hAnsi="Times New Roman" w:cs="Times New Roman"/>
          <w:b/>
          <w:bCs/>
          <w:sz w:val="24"/>
          <w:szCs w:val="24"/>
          <w:lang w:val="en-US" w:eastAsia="zh-CN"/>
        </w:rPr>
        <w:t>4</w:t>
      </w:r>
      <w:r>
        <w:rPr>
          <w:rFonts w:hint="eastAsia" w:ascii="仿宋_GB2312" w:hAnsi="Times New Roman" w:cs="Times New Roman"/>
          <w:b/>
          <w:bCs/>
          <w:sz w:val="24"/>
          <w:szCs w:val="24"/>
        </w:rPr>
        <w:t>项目</w:t>
      </w:r>
      <w:r>
        <w:rPr>
          <w:rFonts w:hint="eastAsia" w:ascii="仿宋_GB2312" w:hAnsi="Times New Roman" w:cs="Times New Roman"/>
          <w:b/>
          <w:bCs/>
          <w:sz w:val="24"/>
          <w:szCs w:val="24"/>
          <w:lang w:val="en-US" w:eastAsia="zh-CN"/>
        </w:rPr>
        <w:t>效益类指标</w:t>
      </w:r>
      <w:r>
        <w:rPr>
          <w:rFonts w:hint="eastAsia" w:ascii="仿宋_GB2312" w:hAnsi="Times New Roman" w:cs="Times New Roman"/>
          <w:b/>
          <w:bCs/>
          <w:sz w:val="24"/>
          <w:szCs w:val="24"/>
        </w:rPr>
        <w:t>得分表</w:t>
      </w:r>
    </w:p>
    <w:tbl>
      <w:tblPr>
        <w:tblStyle w:val="14"/>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指标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业绩值</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D</w:t>
            </w:r>
            <w:r>
              <w:rPr>
                <w:rFonts w:hint="eastAsia" w:ascii="仿宋_GB2312" w:hAnsi="仿宋_GB2312" w:eastAsia="仿宋_GB2312" w:cs="仿宋_GB2312"/>
                <w:b/>
                <w:bCs/>
                <w:sz w:val="24"/>
                <w:szCs w:val="24"/>
              </w:rPr>
              <w:t xml:space="preserve"> 项目效益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eastAsia="仿宋_GB2312" w:cs="仿宋_GB2312"/>
                <w:b/>
                <w:bCs/>
                <w:color w:val="000000"/>
                <w:sz w:val="24"/>
                <w:szCs w:val="24"/>
                <w:lang w:val="en-US" w:eastAsia="zh-CN"/>
              </w:rPr>
              <w:t>3</w:t>
            </w:r>
            <w:r>
              <w:rPr>
                <w:rFonts w:hint="eastAsia" w:ascii="仿宋_GB2312" w:hAnsi="仿宋_GB2312" w:cs="仿宋_GB2312"/>
                <w:b/>
                <w:bCs/>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24.38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D1</w:t>
            </w:r>
            <w:r>
              <w:rPr>
                <w:rFonts w:hint="eastAsia" w:ascii="仿宋_GB2312" w:hAnsi="仿宋_GB2312" w:eastAsia="仿宋_GB2312" w:cs="仿宋_GB2312"/>
                <w:sz w:val="24"/>
                <w:szCs w:val="24"/>
              </w:rPr>
              <w:t xml:space="preserve"> </w:t>
            </w:r>
            <w:r>
              <w:rPr>
                <w:rFonts w:hint="eastAsia" w:ascii="仿宋_GB2312" w:hAnsi="仿宋_GB2312" w:cs="仿宋_GB2312"/>
                <w:sz w:val="24"/>
                <w:szCs w:val="24"/>
                <w:lang w:val="en-US" w:eastAsia="zh-CN"/>
              </w:rPr>
              <w:t>经济</w:t>
            </w:r>
            <w:r>
              <w:rPr>
                <w:rFonts w:hint="eastAsia" w:ascii="仿宋_GB2312" w:hAnsi="仿宋_GB2312" w:eastAsia="仿宋_GB2312" w:cs="仿宋_GB2312"/>
                <w:sz w:val="24"/>
                <w:szCs w:val="24"/>
              </w:rPr>
              <w:t>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D11 村集体年增收</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0.59万元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kern w:val="1"/>
                <w:sz w:val="24"/>
                <w:szCs w:val="24"/>
                <w:lang w:val="en-US" w:eastAsia="zh-CN"/>
              </w:rPr>
              <w:t>D12 2021年虹桥村民宿产业年产值</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1500万元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default" w:ascii="仿宋_GB2312" w:hAnsi="仿宋_GB2312" w:eastAsia="仿宋_GB2312" w:cs="仿宋_GB2312"/>
                <w:color w:val="000000"/>
                <w:kern w:val="0"/>
                <w:sz w:val="24"/>
                <w:szCs w:val="24"/>
                <w:lang w:val="en-US" w:eastAsia="zh-CN"/>
              </w:rPr>
            </w:pPr>
            <w:r>
              <w:rPr>
                <w:rFonts w:hint="eastAsia" w:ascii="仿宋_GB2312" w:hAnsi="仿宋_GB2312" w:cs="仿宋_GB2312"/>
                <w:color w:val="000000"/>
                <w:kern w:val="0"/>
                <w:sz w:val="24"/>
                <w:szCs w:val="24"/>
                <w:lang w:val="en-US" w:eastAsia="zh-CN"/>
              </w:rPr>
              <w:t>D2社会效益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kern w:val="1"/>
                <w:sz w:val="24"/>
                <w:szCs w:val="24"/>
                <w:lang w:val="en-US" w:eastAsia="zh-CN"/>
              </w:rPr>
              <w:t>D21 促进村内民宿产业质量提升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部分提升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kern w:val="1"/>
                <w:sz w:val="24"/>
                <w:szCs w:val="24"/>
                <w:lang w:val="en-US" w:eastAsia="zh-CN"/>
              </w:rPr>
              <w:t xml:space="preserve">D22 </w:t>
            </w:r>
            <w:r>
              <w:rPr>
                <w:rFonts w:hint="eastAsia" w:ascii="仿宋_GB2312" w:hAnsi="仿宋_GB2312" w:eastAsia="仿宋_GB2312" w:cs="仿宋_GB2312"/>
                <w:kern w:val="2"/>
                <w:sz w:val="24"/>
                <w:szCs w:val="24"/>
                <w:lang w:val="en-US" w:eastAsia="zh-CN" w:bidi="ar-SA"/>
              </w:rPr>
              <w:t>丰富农民增收来源</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3类</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kern w:val="2"/>
                <w:sz w:val="24"/>
                <w:szCs w:val="24"/>
                <w:lang w:val="en-US" w:eastAsia="zh-CN" w:bidi="ar-SA"/>
              </w:rPr>
              <w:t xml:space="preserve">D23 </w:t>
            </w:r>
            <w:r>
              <w:rPr>
                <w:rFonts w:hint="eastAsia" w:ascii="仿宋_GB2312" w:hAnsi="仿宋_GB2312" w:eastAsia="仿宋_GB2312" w:cs="仿宋_GB2312"/>
                <w:kern w:val="1"/>
                <w:sz w:val="24"/>
                <w:szCs w:val="24"/>
                <w:lang w:val="en-US" w:eastAsia="zh-CN"/>
              </w:rPr>
              <w:t>村内</w:t>
            </w:r>
            <w:r>
              <w:rPr>
                <w:rFonts w:hint="eastAsia" w:ascii="仿宋_GB2312" w:hAnsi="仿宋_GB2312" w:eastAsia="仿宋_GB2312" w:cs="仿宋_GB2312"/>
                <w:kern w:val="1"/>
                <w:sz w:val="24"/>
                <w:szCs w:val="24"/>
              </w:rPr>
              <w:t>农民人均可支配收入</w:t>
            </w:r>
            <w:r>
              <w:rPr>
                <w:rFonts w:hint="eastAsia" w:ascii="仿宋_GB2312" w:hAnsi="仿宋_GB2312" w:eastAsia="仿宋_GB2312" w:cs="仿宋_GB2312"/>
                <w:kern w:val="1"/>
                <w:sz w:val="24"/>
                <w:szCs w:val="24"/>
                <w:lang w:val="en-US" w:eastAsia="zh-CN"/>
              </w:rPr>
              <w:t>年均增长率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5.26%</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1"/>
                <w:sz w:val="24"/>
                <w:szCs w:val="24"/>
                <w:lang w:val="en-US" w:eastAsia="zh-CN"/>
              </w:rPr>
              <w:t>D24 提升村庄文化软实力</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2"/>
                <w:sz w:val="24"/>
                <w:szCs w:val="24"/>
                <w:lang w:val="en-US" w:eastAsia="zh-CN" w:bidi="ar-SA"/>
              </w:rPr>
              <w:t>D25 创成国家3A级旅游景区</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创成</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2"/>
                <w:sz w:val="24"/>
                <w:szCs w:val="24"/>
                <w:lang w:val="en-US" w:eastAsia="zh-CN" w:bidi="ar-SA"/>
              </w:rPr>
              <w:t>D26 全年旅游人次数</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35万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2"/>
                <w:sz w:val="24"/>
                <w:szCs w:val="24"/>
                <w:lang w:val="en-US" w:eastAsia="zh-CN" w:bidi="ar-SA"/>
              </w:rPr>
              <w:t>D27 虹桥村获评区级及以上荣誉</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1项</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2"/>
                <w:sz w:val="24"/>
                <w:szCs w:val="24"/>
                <w:lang w:val="en-US" w:eastAsia="zh-CN" w:bidi="ar-SA"/>
              </w:rPr>
              <w:t>D28 村内主要道路和次要道路硬化率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kern w:val="2"/>
                <w:sz w:val="24"/>
                <w:szCs w:val="24"/>
                <w:lang w:val="en-US" w:eastAsia="zh-CN" w:bidi="ar-SA"/>
              </w:rPr>
              <w:t>D29施工安全事故发生数</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D3生态效益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rPr>
            </w:pPr>
            <w:r>
              <w:rPr>
                <w:rFonts w:hint="eastAsia" w:ascii="仿宋_GB2312" w:hAnsi="仿宋_GB2312" w:eastAsia="仿宋_GB2312" w:cs="仿宋_GB2312"/>
                <w:kern w:val="1"/>
                <w:sz w:val="24"/>
                <w:szCs w:val="24"/>
                <w:lang w:val="en-US" w:eastAsia="zh-CN"/>
              </w:rPr>
              <w:t>D31 村内主干道路、河道绿化美观度提升情况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rPr>
            </w:pPr>
            <w:r>
              <w:rPr>
                <w:rFonts w:hint="eastAsia" w:ascii="仿宋_GB2312" w:hAnsi="仿宋_GB2312" w:eastAsia="仿宋_GB2312" w:cs="仿宋_GB2312"/>
                <w:kern w:val="2"/>
                <w:sz w:val="24"/>
                <w:szCs w:val="24"/>
                <w:lang w:val="en-US" w:eastAsia="zh-CN" w:bidi="ar-SA"/>
              </w:rPr>
              <w:t>D32 村内核心区域农宅风貌提升情况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widowControl w:val="0"/>
              <w:tabs>
                <w:tab w:val="left" w:pos="634"/>
              </w:tabs>
              <w:kinsoku/>
              <w:wordWrap/>
              <w:overflowPunct/>
              <w:topLinePunct w:val="0"/>
              <w:autoSpaceDE/>
              <w:autoSpaceDN/>
              <w:bidi w:val="0"/>
              <w:adjustRightInd w:val="0"/>
              <w:snapToGrid w:val="0"/>
              <w:spacing w:line="360" w:lineRule="exact"/>
              <w:ind w:firstLine="480" w:firstLineChars="200"/>
              <w:contextualSpacing w:val="0"/>
              <w:jc w:val="left"/>
              <w:textAlignment w:val="auto"/>
              <w:rPr>
                <w:rFonts w:hint="eastAsia" w:ascii="仿宋_GB2312" w:hAnsi="仿宋_GB2312" w:eastAsia="仿宋_GB2312" w:cs="仿宋_GB2312"/>
                <w:sz w:val="24"/>
                <w:szCs w:val="24"/>
                <w:lang w:val="en-US"/>
              </w:rPr>
            </w:pPr>
            <w:r>
              <w:rPr>
                <w:rFonts w:hint="eastAsia" w:ascii="仿宋_GB2312" w:hAnsi="仿宋_GB2312" w:eastAsia="仿宋_GB2312" w:cs="仿宋_GB2312"/>
                <w:kern w:val="2"/>
                <w:sz w:val="24"/>
                <w:szCs w:val="24"/>
                <w:lang w:val="en-US" w:eastAsia="zh-CN" w:bidi="ar-SA"/>
              </w:rPr>
              <w:t>D33 增加群众公共绿地及休闲活动空间供给</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增加</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D</w:t>
            </w:r>
            <w:r>
              <w:rPr>
                <w:rFonts w:hint="eastAsia" w:ascii="仿宋_GB2312" w:hAnsi="仿宋_GB2312" w:cs="仿宋_GB2312"/>
                <w:sz w:val="24"/>
                <w:szCs w:val="24"/>
                <w:lang w:val="en-US" w:eastAsia="zh-CN"/>
              </w:rPr>
              <w:t>4</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可持续影响</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D41</w:t>
            </w:r>
            <w:r>
              <w:rPr>
                <w:rFonts w:hint="eastAsia" w:ascii="仿宋_GB2312" w:hAnsi="仿宋_GB2312" w:eastAsia="仿宋_GB2312" w:cs="仿宋_GB2312"/>
                <w:color w:val="000000"/>
                <w:kern w:val="0"/>
                <w:sz w:val="24"/>
                <w:szCs w:val="24"/>
              </w:rPr>
              <w:t xml:space="preserve"> </w:t>
            </w:r>
            <w:r>
              <w:rPr>
                <w:rFonts w:hint="eastAsia" w:ascii="仿宋_GB2312" w:hAnsi="仿宋_GB2312" w:eastAsia="仿宋_GB2312" w:cs="仿宋_GB2312"/>
                <w:color w:val="000000"/>
                <w:kern w:val="0"/>
                <w:sz w:val="24"/>
                <w:szCs w:val="24"/>
                <w:lang w:val="en-US" w:eastAsia="zh-CN"/>
              </w:rPr>
              <w:t>项目新建基础设施和绿化养护</w:t>
            </w:r>
            <w:r>
              <w:rPr>
                <w:rFonts w:hint="eastAsia" w:ascii="仿宋_GB2312" w:hAnsi="仿宋_GB2312" w:eastAsia="仿宋_GB2312" w:cs="仿宋_GB2312"/>
                <w:color w:val="000000"/>
                <w:kern w:val="0"/>
                <w:sz w:val="24"/>
                <w:szCs w:val="24"/>
              </w:rPr>
              <w:t>管理制度健全性</w:t>
            </w:r>
            <w:r>
              <w:rPr>
                <w:rFonts w:hint="eastAsia" w:ascii="仿宋_GB2312" w:hAnsi="仿宋_GB2312" w:eastAsia="仿宋_GB2312" w:cs="仿宋_GB2312"/>
                <w:color w:val="000000"/>
                <w:kern w:val="0"/>
                <w:sz w:val="24"/>
                <w:szCs w:val="24"/>
                <w:lang w:val="en-US" w:eastAsia="zh-CN"/>
              </w:rPr>
              <w:t>和执行有效性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健全但执行情况不佳</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D42</w:t>
            </w:r>
            <w:r>
              <w:rPr>
                <w:rFonts w:hint="eastAsia" w:ascii="仿宋_GB2312" w:hAnsi="仿宋_GB2312" w:eastAsia="仿宋_GB2312" w:cs="仿宋_GB2312"/>
                <w:color w:val="000000"/>
                <w:kern w:val="0"/>
                <w:sz w:val="24"/>
                <w:szCs w:val="24"/>
              </w:rPr>
              <w:t xml:space="preserve"> </w:t>
            </w:r>
            <w:r>
              <w:rPr>
                <w:rFonts w:hint="eastAsia" w:ascii="仿宋_GB2312" w:hAnsi="仿宋_GB2312" w:eastAsia="仿宋_GB2312" w:cs="仿宋_GB2312"/>
                <w:color w:val="000000"/>
                <w:kern w:val="0"/>
                <w:sz w:val="24"/>
                <w:szCs w:val="24"/>
                <w:lang w:val="en-US" w:eastAsia="zh-CN"/>
              </w:rPr>
              <w:t>村域经济社会统计数据底册完整性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完整</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 xml:space="preserve">D43 </w:t>
            </w:r>
            <w:r>
              <w:rPr>
                <w:rFonts w:hint="eastAsia" w:ascii="仿宋_GB2312" w:hAnsi="仿宋_GB2312" w:eastAsia="仿宋_GB2312" w:cs="仿宋_GB2312"/>
                <w:color w:val="000000"/>
                <w:kern w:val="0"/>
                <w:sz w:val="24"/>
                <w:szCs w:val="24"/>
              </w:rPr>
              <w:t>沟通</w:t>
            </w:r>
            <w:r>
              <w:rPr>
                <w:rFonts w:hint="eastAsia" w:ascii="仿宋_GB2312" w:hAnsi="仿宋_GB2312" w:eastAsia="仿宋_GB2312" w:cs="仿宋_GB2312"/>
                <w:color w:val="000000"/>
                <w:kern w:val="0"/>
                <w:sz w:val="24"/>
                <w:szCs w:val="24"/>
                <w:lang w:val="en-US" w:eastAsia="zh-CN"/>
              </w:rPr>
              <w:t>协调机制</w:t>
            </w:r>
            <w:r>
              <w:rPr>
                <w:rFonts w:hint="eastAsia" w:ascii="仿宋_GB2312" w:hAnsi="仿宋_GB2312" w:eastAsia="仿宋_GB2312" w:cs="仿宋_GB2312"/>
                <w:color w:val="000000"/>
                <w:kern w:val="0"/>
                <w:sz w:val="24"/>
                <w:szCs w:val="24"/>
              </w:rPr>
              <w:t>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D44 村民知晓度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63.11%</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D45 村民参与度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56.31%</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D46 内容实施认可度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63.63%</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D47 新建公共设施利用率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44.89%</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widowControl/>
              <w:spacing w:line="240" w:lineRule="auto"/>
              <w:ind w:firstLine="480" w:firstLineChars="200"/>
              <w:contextualSpacing w:val="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rPr>
              <w:t>D48 信息公开规范性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D</w:t>
            </w:r>
            <w:r>
              <w:rPr>
                <w:rFonts w:hint="eastAsia" w:ascii="仿宋_GB2312" w:hAnsi="仿宋_GB2312" w:cs="仿宋_GB2312"/>
                <w:sz w:val="24"/>
                <w:szCs w:val="24"/>
                <w:lang w:val="en-US" w:eastAsia="zh-CN"/>
              </w:rPr>
              <w:t>5</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tabs>
                <w:tab w:val="left" w:pos="634"/>
              </w:tabs>
              <w:kinsoku/>
              <w:wordWrap/>
              <w:overflowPunct/>
              <w:topLinePunct w:val="0"/>
              <w:autoSpaceDE/>
              <w:autoSpaceDN/>
              <w:bidi w:val="0"/>
              <w:adjustRightInd w:val="0"/>
              <w:snapToGrid w:val="0"/>
              <w:spacing w:line="240" w:lineRule="auto"/>
              <w:ind w:firstLine="480" w:firstLineChars="20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2"/>
                <w:sz w:val="24"/>
                <w:szCs w:val="24"/>
                <w:lang w:val="en-US" w:eastAsia="zh-CN"/>
              </w:rPr>
              <w:t>D</w:t>
            </w:r>
            <w:r>
              <w:rPr>
                <w:rFonts w:hint="eastAsia" w:ascii="仿宋_GB2312" w:hAnsi="仿宋_GB2312" w:cs="仿宋_GB2312"/>
                <w:color w:val="000000"/>
                <w:kern w:val="2"/>
                <w:sz w:val="24"/>
                <w:szCs w:val="24"/>
                <w:lang w:val="en-US" w:eastAsia="zh-CN"/>
              </w:rPr>
              <w:t>5</w:t>
            </w:r>
            <w:r>
              <w:rPr>
                <w:rFonts w:hint="eastAsia" w:ascii="仿宋_GB2312" w:hAnsi="仿宋_GB2312" w:eastAsia="仿宋_GB2312" w:cs="仿宋_GB2312"/>
                <w:color w:val="000000"/>
                <w:kern w:val="2"/>
                <w:sz w:val="24"/>
                <w:szCs w:val="24"/>
                <w:lang w:val="en-US" w:eastAsia="zh-CN"/>
              </w:rPr>
              <w:t>1村民满意度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81.16%</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pageBreakBefore w:val="0"/>
              <w:tabs>
                <w:tab w:val="left" w:pos="634"/>
              </w:tabs>
              <w:kinsoku/>
              <w:wordWrap/>
              <w:overflowPunct/>
              <w:topLinePunct w:val="0"/>
              <w:autoSpaceDE/>
              <w:autoSpaceDN/>
              <w:bidi w:val="0"/>
              <w:adjustRightInd w:val="0"/>
              <w:snapToGrid w:val="0"/>
              <w:spacing w:line="240" w:lineRule="auto"/>
              <w:ind w:firstLine="480" w:firstLineChars="200"/>
              <w:jc w:val="both"/>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2"/>
                <w:sz w:val="24"/>
                <w:szCs w:val="24"/>
                <w:lang w:val="en-US" w:eastAsia="zh-CN"/>
              </w:rPr>
              <w:t>D</w:t>
            </w:r>
            <w:r>
              <w:rPr>
                <w:rFonts w:hint="eastAsia" w:ascii="仿宋_GB2312" w:hAnsi="仿宋_GB2312" w:cs="仿宋_GB2312"/>
                <w:color w:val="000000"/>
                <w:kern w:val="2"/>
                <w:sz w:val="24"/>
                <w:szCs w:val="24"/>
                <w:lang w:val="en-US" w:eastAsia="zh-CN"/>
              </w:rPr>
              <w:t>5</w:t>
            </w:r>
            <w:r>
              <w:rPr>
                <w:rFonts w:hint="eastAsia" w:ascii="仿宋_GB2312" w:hAnsi="仿宋_GB2312" w:eastAsia="仿宋_GB2312" w:cs="仿宋_GB2312"/>
                <w:color w:val="000000"/>
                <w:kern w:val="2"/>
                <w:sz w:val="24"/>
                <w:szCs w:val="24"/>
                <w:lang w:val="en-US" w:eastAsia="zh-CN"/>
              </w:rPr>
              <w:t>2</w:t>
            </w:r>
            <w:r>
              <w:rPr>
                <w:rFonts w:hint="eastAsia" w:ascii="仿宋_GB2312" w:hAnsi="仿宋_GB2312" w:eastAsia="仿宋_GB2312" w:cs="仿宋_GB2312"/>
                <w:kern w:val="1"/>
                <w:sz w:val="24"/>
                <w:szCs w:val="24"/>
                <w:lang w:val="en-US" w:eastAsia="zh-CN"/>
              </w:rPr>
              <w:t>农宅改造农户</w:t>
            </w:r>
            <w:r>
              <w:rPr>
                <w:rFonts w:hint="eastAsia" w:ascii="仿宋_GB2312" w:hAnsi="仿宋_GB2312" w:eastAsia="仿宋_GB2312" w:cs="仿宋_GB2312"/>
                <w:kern w:val="1"/>
                <w:sz w:val="24"/>
                <w:szCs w:val="24"/>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87.8%</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4"/>
                <w:szCs w:val="24"/>
                <w:lang w:val="en-US" w:eastAsia="zh-CN"/>
              </w:rPr>
            </w:pPr>
            <w:r>
              <w:rPr>
                <w:rFonts w:hint="eastAsia" w:ascii="仿宋_GB2312" w:hAnsi="仿宋_GB2312" w:cs="仿宋_GB2312"/>
                <w:color w:val="000000"/>
                <w:sz w:val="24"/>
                <w:szCs w:val="24"/>
                <w:lang w:val="en-US" w:eastAsia="zh-CN"/>
              </w:rPr>
              <w:t>2.35</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指标分析</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D11 村集体年增收 权重</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0.6</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根据建设镇人民政府2019年底制定的虹桥村乡村振兴设计方案，提出</w:t>
      </w:r>
      <w:r>
        <w:rPr>
          <w:rFonts w:hint="eastAsia" w:ascii="仿宋_GB2312" w:hAnsi="仿宋_GB2312" w:eastAsia="仿宋_GB2312" w:cs="仿宋_GB2312"/>
          <w:sz w:val="28"/>
          <w:szCs w:val="28"/>
          <w:lang w:val="en-US" w:eastAsia="zh-CN"/>
        </w:rPr>
        <w:t>虹桥村2021年村集体组织收入</w:t>
      </w:r>
      <w:r>
        <w:rPr>
          <w:rFonts w:hint="eastAsia" w:ascii="仿宋_GB2312" w:hAnsi="仿宋_GB2312" w:cs="仿宋_GB2312"/>
          <w:sz w:val="28"/>
          <w:szCs w:val="28"/>
          <w:lang w:val="en-US" w:eastAsia="zh-CN"/>
        </w:rPr>
        <w:t>要在</w:t>
      </w:r>
      <w:r>
        <w:rPr>
          <w:rFonts w:hint="eastAsia" w:ascii="仿宋_GB2312" w:hAnsi="仿宋_GB2312" w:eastAsia="仿宋_GB2312" w:cs="仿宋_GB2312"/>
          <w:sz w:val="28"/>
          <w:szCs w:val="28"/>
          <w:lang w:val="en-US" w:eastAsia="zh-CN"/>
        </w:rPr>
        <w:t>2019年的</w:t>
      </w:r>
      <w:r>
        <w:rPr>
          <w:rFonts w:hint="eastAsia" w:ascii="仿宋_GB2312" w:hAnsi="仿宋_GB2312" w:cs="仿宋_GB2312"/>
          <w:sz w:val="28"/>
          <w:szCs w:val="28"/>
          <w:lang w:val="en-US" w:eastAsia="zh-CN"/>
        </w:rPr>
        <w:t>基础上实现增收</w:t>
      </w:r>
      <w:r>
        <w:rPr>
          <w:rFonts w:hint="eastAsia" w:ascii="仿宋_GB2312" w:hAnsi="仿宋_GB2312" w:eastAsia="仿宋_GB2312" w:cs="仿宋_GB2312"/>
          <w:sz w:val="28"/>
          <w:szCs w:val="28"/>
          <w:lang w:val="en-US" w:eastAsia="zh-CN"/>
        </w:rPr>
        <w:t>66万元及以上</w:t>
      </w:r>
      <w:r>
        <w:rPr>
          <w:rFonts w:hint="eastAsia" w:ascii="仿宋_GB2312" w:hAnsi="仿宋_GB2312" w:cs="仿宋_GB2312"/>
          <w:sz w:val="28"/>
          <w:szCs w:val="28"/>
          <w:lang w:val="en-US" w:eastAsia="zh-CN"/>
        </w:rPr>
        <w:t>的目标。据统计数据</w:t>
      </w:r>
      <w:r>
        <w:rPr>
          <w:rFonts w:hint="eastAsia" w:ascii="仿宋_GB2312" w:hAnsi="仿宋_GB2312" w:eastAsia="仿宋_GB2312" w:cs="仿宋_GB2312"/>
          <w:sz w:val="28"/>
          <w:szCs w:val="28"/>
          <w:lang w:val="en-US" w:eastAsia="zh-CN"/>
        </w:rPr>
        <w:t>，2019年</w:t>
      </w:r>
      <w:r>
        <w:rPr>
          <w:rFonts w:hint="eastAsia" w:ascii="仿宋_GB2312" w:hAnsi="仿宋_GB2312" w:cs="仿宋_GB2312"/>
          <w:sz w:val="28"/>
          <w:szCs w:val="28"/>
          <w:lang w:val="en-US" w:eastAsia="zh-CN"/>
        </w:rPr>
        <w:t>虹桥</w:t>
      </w:r>
      <w:r>
        <w:rPr>
          <w:rFonts w:hint="eastAsia" w:ascii="仿宋_GB2312" w:hAnsi="仿宋_GB2312" w:eastAsia="仿宋_GB2312" w:cs="仿宋_GB2312"/>
          <w:sz w:val="28"/>
          <w:szCs w:val="28"/>
          <w:lang w:val="en-US" w:eastAsia="zh-CN"/>
        </w:rPr>
        <w:t>村集体组织收入</w:t>
      </w:r>
      <w:r>
        <w:rPr>
          <w:rFonts w:hint="eastAsia" w:ascii="仿宋_GB2312" w:hAnsi="仿宋_GB2312" w:cs="仿宋_GB2312"/>
          <w:sz w:val="28"/>
          <w:szCs w:val="28"/>
          <w:lang w:val="en-US" w:eastAsia="zh-CN"/>
        </w:rPr>
        <w:t>为</w:t>
      </w:r>
      <w:r>
        <w:rPr>
          <w:rFonts w:hint="eastAsia" w:ascii="仿宋_GB2312" w:hAnsi="仿宋_GB2312" w:eastAsia="仿宋_GB2312" w:cs="仿宋_GB2312"/>
          <w:sz w:val="28"/>
          <w:szCs w:val="28"/>
          <w:lang w:val="en-US" w:eastAsia="zh-CN"/>
        </w:rPr>
        <w:t>228.41万元，</w:t>
      </w:r>
      <w:r>
        <w:rPr>
          <w:rFonts w:hint="eastAsia" w:ascii="仿宋_GB2312" w:hAnsi="仿宋_GB2312" w:cs="仿宋_GB2312"/>
          <w:sz w:val="28"/>
          <w:szCs w:val="28"/>
          <w:lang w:val="en-US" w:eastAsia="zh-CN"/>
        </w:rPr>
        <w:t>2021年虹桥</w:t>
      </w:r>
      <w:r>
        <w:rPr>
          <w:rFonts w:hint="eastAsia" w:ascii="仿宋_GB2312" w:hAnsi="仿宋_GB2312" w:eastAsia="仿宋_GB2312" w:cs="仿宋_GB2312"/>
          <w:sz w:val="28"/>
          <w:szCs w:val="28"/>
          <w:lang w:val="en-US" w:eastAsia="zh-CN"/>
        </w:rPr>
        <w:t>村集体组织收入</w:t>
      </w:r>
      <w:r>
        <w:rPr>
          <w:rFonts w:hint="eastAsia" w:ascii="仿宋_GB2312" w:hAnsi="仿宋_GB2312" w:cs="仿宋_GB2312"/>
          <w:sz w:val="28"/>
          <w:szCs w:val="28"/>
          <w:lang w:val="en-US" w:eastAsia="zh-CN"/>
        </w:rPr>
        <w:t>为229万元</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增收0.59万元，未能完成预期目标，主要原因是村集体对外投资受益不及预期、花博会的经济带动效应不及预期</w:t>
      </w:r>
      <w:r>
        <w:rPr>
          <w:rFonts w:hint="eastAsia" w:ascii="仿宋_GB2312" w:hAnsi="仿宋_GB2312" w:eastAsia="仿宋_GB2312" w:cs="仿宋_GB2312"/>
          <w:sz w:val="28"/>
          <w:szCs w:val="28"/>
          <w:lang w:val="en-US" w:eastAsia="zh-CN"/>
        </w:rPr>
        <w:t>。根据评分标准，该指标得</w:t>
      </w:r>
      <w:r>
        <w:rPr>
          <w:rFonts w:hint="eastAsia" w:ascii="仿宋_GB2312" w:hAnsi="仿宋_GB2312" w:cs="仿宋_GB2312"/>
          <w:sz w:val="28"/>
          <w:szCs w:val="28"/>
          <w:lang w:val="en-US" w:eastAsia="zh-CN"/>
        </w:rPr>
        <w:t>0.6</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D12 2021年虹桥村民宿产业年产值 权重</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0</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本项目的重点建设区域——金三角区域和顾伯伯农家乐区域内</w:t>
      </w:r>
      <w:r>
        <w:rPr>
          <w:rFonts w:hint="eastAsia" w:ascii="仿宋_GB2312" w:hAnsi="仿宋_GB2312" w:eastAsia="仿宋_GB2312" w:cs="仿宋_GB2312"/>
          <w:sz w:val="28"/>
          <w:szCs w:val="28"/>
          <w:lang w:val="en-US" w:eastAsia="zh-CN"/>
        </w:rPr>
        <w:t>，</w:t>
      </w:r>
      <w:r>
        <w:rPr>
          <w:rFonts w:hint="eastAsia" w:ascii="仿宋_GB2312" w:hAnsi="仿宋_GB2312" w:cs="仿宋_GB2312"/>
          <w:sz w:val="28"/>
          <w:szCs w:val="28"/>
          <w:lang w:val="en-US" w:eastAsia="zh-CN"/>
        </w:rPr>
        <w:t>聚集着大量的优质民宿，政府投资完善了这些区域的基础设施条件、提升了区域内农宅的整体风貌，理应带来一定的经济效用。据统计数据</w:t>
      </w:r>
      <w:r>
        <w:rPr>
          <w:rFonts w:hint="eastAsia" w:ascii="仿宋_GB2312" w:hAnsi="仿宋_GB2312" w:eastAsia="仿宋_GB2312" w:cs="仿宋_GB2312"/>
          <w:sz w:val="28"/>
          <w:szCs w:val="28"/>
          <w:lang w:val="en-US" w:eastAsia="zh-CN"/>
        </w:rPr>
        <w:t>，2019年</w:t>
      </w:r>
      <w:r>
        <w:rPr>
          <w:rFonts w:hint="eastAsia" w:ascii="仿宋_GB2312" w:hAnsi="仿宋_GB2312" w:cs="仿宋_GB2312"/>
          <w:sz w:val="28"/>
          <w:szCs w:val="28"/>
          <w:lang w:val="en-US" w:eastAsia="zh-CN"/>
        </w:rPr>
        <w:t>虹桥</w:t>
      </w:r>
      <w:r>
        <w:rPr>
          <w:rFonts w:hint="eastAsia" w:ascii="仿宋_GB2312" w:hAnsi="仿宋_GB2312" w:eastAsia="仿宋_GB2312" w:cs="仿宋_GB2312"/>
          <w:sz w:val="28"/>
          <w:szCs w:val="28"/>
          <w:lang w:val="en-US" w:eastAsia="zh-CN"/>
        </w:rPr>
        <w:t>村民宿产业年产值</w:t>
      </w:r>
      <w:r>
        <w:rPr>
          <w:rFonts w:hint="eastAsia" w:ascii="仿宋_GB2312" w:hAnsi="仿宋_GB2312" w:cs="仿宋_GB2312"/>
          <w:sz w:val="28"/>
          <w:szCs w:val="28"/>
          <w:lang w:val="en-US" w:eastAsia="zh-CN"/>
        </w:rPr>
        <w:t>为1800万元，但由于疫情等客观因素，2021年虹桥</w:t>
      </w:r>
      <w:r>
        <w:rPr>
          <w:rFonts w:hint="eastAsia" w:ascii="仿宋_GB2312" w:hAnsi="仿宋_GB2312" w:eastAsia="仿宋_GB2312" w:cs="仿宋_GB2312"/>
          <w:sz w:val="28"/>
          <w:szCs w:val="28"/>
          <w:lang w:val="en-US" w:eastAsia="zh-CN"/>
        </w:rPr>
        <w:t>村民宿产业年产值</w:t>
      </w:r>
      <w:r>
        <w:rPr>
          <w:rFonts w:hint="eastAsia" w:ascii="仿宋_GB2312" w:hAnsi="仿宋_GB2312" w:cs="仿宋_GB2312"/>
          <w:sz w:val="28"/>
          <w:szCs w:val="28"/>
          <w:lang w:val="en-US" w:eastAsia="zh-CN"/>
        </w:rPr>
        <w:t>为1500万元，出现了倒退的情况，</w:t>
      </w:r>
      <w:r>
        <w:rPr>
          <w:rFonts w:hint="eastAsia" w:ascii="仿宋_GB2312" w:hAnsi="仿宋_GB2312" w:eastAsia="仿宋_GB2312" w:cs="仿宋_GB2312"/>
          <w:sz w:val="28"/>
          <w:szCs w:val="28"/>
          <w:lang w:val="en-US" w:eastAsia="zh-CN"/>
        </w:rPr>
        <w:t>根据评分标准，该指标得</w:t>
      </w:r>
      <w:r>
        <w:rPr>
          <w:rFonts w:hint="eastAsia" w:ascii="仿宋_GB2312" w:hAnsi="仿宋_GB2312" w:cs="仿宋_GB2312"/>
          <w:sz w:val="28"/>
          <w:szCs w:val="28"/>
          <w:lang w:val="en-US" w:eastAsia="zh-CN"/>
        </w:rPr>
        <w:t>0</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w:t>
      </w:r>
      <w:r>
        <w:rPr>
          <w:rFonts w:hint="eastAsia" w:ascii="仿宋_GB2312" w:hAnsi="仿宋_GB2312" w:cs="仿宋_GB2312"/>
          <w:sz w:val="28"/>
          <w:szCs w:val="28"/>
          <w:lang w:val="en-US" w:eastAsia="zh-CN"/>
        </w:rPr>
        <w:t>21</w:t>
      </w:r>
      <w:r>
        <w:rPr>
          <w:rFonts w:hint="eastAsia" w:ascii="仿宋_GB2312" w:hAnsi="仿宋_GB2312" w:eastAsia="仿宋_GB2312" w:cs="仿宋_GB2312"/>
          <w:sz w:val="28"/>
          <w:szCs w:val="28"/>
          <w:lang w:val="en-US" w:eastAsia="zh-CN"/>
        </w:rPr>
        <w:t xml:space="preserve"> 促进村内民宿产业质量提升 权重</w:t>
      </w:r>
      <w:r>
        <w:rPr>
          <w:rFonts w:hint="eastAsia" w:ascii="仿宋_GB2312" w:hAnsi="仿宋_GB2312" w:cs="仿宋_GB2312"/>
          <w:sz w:val="28"/>
          <w:szCs w:val="28"/>
          <w:lang w:val="en-US" w:eastAsia="zh-CN"/>
        </w:rPr>
        <w:t>2</w:t>
      </w:r>
      <w:r>
        <w:rPr>
          <w:rFonts w:hint="eastAsia" w:ascii="仿宋_GB2312" w:hAnsi="仿宋_GB2312" w:eastAsia="仿宋_GB2312" w:cs="仿宋_GB2312"/>
          <w:sz w:val="28"/>
          <w:szCs w:val="28"/>
          <w:lang w:val="en-US" w:eastAsia="zh-CN"/>
        </w:rPr>
        <w:t>分，得分</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本指标重在</w:t>
      </w:r>
      <w:r>
        <w:rPr>
          <w:rFonts w:hint="eastAsia" w:ascii="仿宋_GB2312" w:hAnsi="仿宋_GB2312" w:eastAsia="仿宋_GB2312" w:cs="仿宋_GB2312"/>
          <w:sz w:val="28"/>
          <w:szCs w:val="28"/>
          <w:lang w:val="en-US" w:eastAsia="zh-CN"/>
        </w:rPr>
        <w:t>考察在示范村建成后，</w:t>
      </w:r>
      <w:r>
        <w:rPr>
          <w:rFonts w:hint="eastAsia" w:ascii="仿宋_GB2312" w:hAnsi="仿宋_GB2312" w:cs="仿宋_GB2312"/>
          <w:sz w:val="28"/>
          <w:szCs w:val="28"/>
          <w:lang w:val="en-US" w:eastAsia="zh-CN"/>
        </w:rPr>
        <w:t>对</w:t>
      </w:r>
      <w:r>
        <w:rPr>
          <w:rFonts w:hint="eastAsia" w:ascii="仿宋_GB2312" w:hAnsi="仿宋_GB2312" w:eastAsia="仿宋_GB2312" w:cs="仿宋_GB2312"/>
          <w:sz w:val="28"/>
          <w:szCs w:val="28"/>
          <w:lang w:val="en-US" w:eastAsia="zh-CN"/>
        </w:rPr>
        <w:t>虹桥村村内民宿产业整体质量</w:t>
      </w:r>
      <w:r>
        <w:rPr>
          <w:rFonts w:hint="eastAsia" w:ascii="仿宋_GB2312" w:hAnsi="仿宋_GB2312" w:cs="仿宋_GB2312"/>
          <w:sz w:val="28"/>
          <w:szCs w:val="28"/>
          <w:lang w:val="en-US" w:eastAsia="zh-CN"/>
        </w:rPr>
        <w:t>的促进作用</w:t>
      </w:r>
      <w:r>
        <w:rPr>
          <w:rFonts w:hint="eastAsia" w:ascii="仿宋_GB2312" w:hAnsi="仿宋_GB2312" w:eastAsia="仿宋_GB2312" w:cs="仿宋_GB2312"/>
          <w:sz w:val="28"/>
          <w:szCs w:val="28"/>
          <w:lang w:val="en-US" w:eastAsia="zh-CN"/>
        </w:rPr>
        <w:t>，反映示范村建设</w:t>
      </w:r>
      <w:r>
        <w:rPr>
          <w:rFonts w:hint="eastAsia" w:ascii="仿宋_GB2312" w:hAnsi="仿宋_GB2312" w:cs="仿宋_GB2312"/>
          <w:sz w:val="28"/>
          <w:szCs w:val="28"/>
          <w:lang w:val="en-US" w:eastAsia="zh-CN"/>
        </w:rPr>
        <w:t>是否有利于</w:t>
      </w:r>
      <w:r>
        <w:rPr>
          <w:rFonts w:hint="eastAsia" w:ascii="仿宋_GB2312" w:hAnsi="仿宋_GB2312" w:eastAsia="仿宋_GB2312" w:cs="仿宋_GB2312"/>
          <w:sz w:val="28"/>
          <w:szCs w:val="28"/>
          <w:lang w:val="en-US" w:eastAsia="zh-CN"/>
        </w:rPr>
        <w:t>产业发展质量。</w:t>
      </w:r>
      <w:r>
        <w:rPr>
          <w:rFonts w:hint="eastAsia" w:ascii="仿宋_GB2312" w:hAnsi="仿宋_GB2312" w:cs="仿宋_GB2312"/>
          <w:sz w:val="28"/>
          <w:szCs w:val="28"/>
          <w:lang w:val="en-US" w:eastAsia="zh-CN"/>
        </w:rPr>
        <w:t>根据统计数据，2019年村内共有农家乐、民宿89家，占全镇总量的55%，全区总量的25%，其中8家获评市级和区级星级民宿，星级民俗占比为8.99%，总年产值1800万元，平均年产值为20.22万元/家/年</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截至2021年底，虹桥村共有农家乐、民宿总量124家，其中38家获评市级和区级星级民宿，星级民俗占比为30.65%，星级民俗的总量和占比均超过了2019年的水平，显示出民宿整体质量的提升。但由于疫情等客观因素，2021年虹桥村民宿总年产值1500万元，平均年产值为12.1万元/家/年，未能达到2021年水平</w:t>
      </w:r>
      <w:r>
        <w:rPr>
          <w:rFonts w:hint="eastAsia" w:ascii="仿宋_GB2312" w:hAnsi="仿宋_GB2312" w:eastAsia="仿宋_GB2312" w:cs="仿宋_GB2312"/>
          <w:sz w:val="28"/>
          <w:szCs w:val="28"/>
          <w:lang w:val="en-US" w:eastAsia="zh-CN"/>
        </w:rPr>
        <w:t>。根据评分标准，该指标得</w:t>
      </w:r>
      <w:r>
        <w:rPr>
          <w:rFonts w:hint="eastAsia" w:ascii="仿宋_GB2312" w:hAnsi="仿宋_GB2312" w:cs="仿宋_GB2312"/>
          <w:sz w:val="28"/>
          <w:szCs w:val="28"/>
          <w:lang w:val="en-US" w:eastAsia="zh-CN"/>
        </w:rPr>
        <w:t>1</w:t>
      </w:r>
      <w:r>
        <w:rPr>
          <w:rFonts w:hint="eastAsia" w:ascii="仿宋_GB2312" w:hAnsi="仿宋_GB2312" w:eastAsia="仿宋_GB2312" w:cs="仿宋_GB2312"/>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highlight w:val="none"/>
          <w:lang w:val="en-US" w:eastAsia="zh-CN"/>
        </w:rPr>
        <w:t>D</w:t>
      </w:r>
      <w:r>
        <w:rPr>
          <w:rFonts w:hint="eastAsia" w:ascii="仿宋_GB2312" w:hAnsi="仿宋_GB2312" w:cs="仿宋_GB2312"/>
          <w:b w:val="0"/>
          <w:bCs w:val="0"/>
          <w:sz w:val="28"/>
          <w:szCs w:val="28"/>
          <w:highlight w:val="none"/>
          <w:lang w:val="en-US" w:eastAsia="zh-CN"/>
        </w:rPr>
        <w:t>22</w:t>
      </w:r>
      <w:r>
        <w:rPr>
          <w:rFonts w:hint="eastAsia" w:ascii="仿宋_GB2312" w:hAnsi="仿宋_GB2312" w:eastAsia="仿宋_GB2312" w:cs="仿宋_GB2312"/>
          <w:b w:val="0"/>
          <w:bCs w:val="0"/>
          <w:sz w:val="28"/>
          <w:szCs w:val="28"/>
          <w:highlight w:val="none"/>
          <w:lang w:val="en-US" w:eastAsia="zh-CN"/>
        </w:rPr>
        <w:t xml:space="preserve"> 丰富农民增收来源</w:t>
      </w:r>
      <w:r>
        <w:rPr>
          <w:rFonts w:hint="eastAsia" w:ascii="仿宋_GB2312" w:hAnsi="仿宋_GB2312" w:eastAsia="仿宋_GB2312" w:cs="仿宋_GB2312"/>
          <w:b w:val="0"/>
          <w:bCs w:val="0"/>
          <w:sz w:val="28"/>
          <w:szCs w:val="28"/>
          <w:lang w:val="en-US" w:eastAsia="zh-CN"/>
        </w:rPr>
        <w:t xml:space="preserve"> 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sz w:val="28"/>
          <w:szCs w:val="28"/>
          <w:lang w:val="en-US" w:eastAsia="zh-CN"/>
        </w:rPr>
        <w:t>根据建设镇人民政府2019年底制定的虹桥村乡村振兴设计方案，项目的开展有利于引导村民就近就地就业，增加村民工资性收入，为村民拓展获取收入的机会</w:t>
      </w:r>
      <w:r>
        <w:rPr>
          <w:rFonts w:hint="eastAsia" w:ascii="仿宋_GB2312" w:hAnsi="仿宋_GB2312" w:eastAsia="仿宋_GB2312" w:cs="仿宋_GB2312"/>
          <w:b w:val="0"/>
          <w:bCs w:val="0"/>
          <w:sz w:val="28"/>
          <w:szCs w:val="28"/>
          <w:lang w:val="en-US" w:eastAsia="zh-CN"/>
        </w:rPr>
        <w:t>。</w:t>
      </w:r>
      <w:r>
        <w:rPr>
          <w:rFonts w:hint="eastAsia" w:ascii="仿宋_GB2312" w:hAnsi="仿宋_GB2312" w:cs="仿宋_GB2312"/>
          <w:b w:val="0"/>
          <w:bCs w:val="0"/>
          <w:sz w:val="28"/>
          <w:szCs w:val="28"/>
          <w:lang w:val="en-US" w:eastAsia="zh-CN"/>
        </w:rPr>
        <w:t>根据评价组的问卷调查结果分析，受访村民共计提到三类新增收入的来源，分别是经营民宿、从事花卉产业相关工作、经营小商店。</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D</w:t>
      </w:r>
      <w:r>
        <w:rPr>
          <w:rFonts w:hint="eastAsia" w:ascii="仿宋_GB2312" w:hAnsi="仿宋_GB2312" w:cs="仿宋_GB2312"/>
          <w:b w:val="0"/>
          <w:bCs w:val="0"/>
          <w:sz w:val="28"/>
          <w:szCs w:val="28"/>
          <w:lang w:val="en-US" w:eastAsia="zh-CN"/>
        </w:rPr>
        <w:t>23</w:t>
      </w:r>
      <w:r>
        <w:rPr>
          <w:rFonts w:hint="eastAsia" w:ascii="仿宋_GB2312" w:hAnsi="仿宋_GB2312" w:eastAsia="仿宋_GB2312" w:cs="仿宋_GB2312"/>
          <w:b w:val="0"/>
          <w:bCs w:val="0"/>
          <w:sz w:val="28"/>
          <w:szCs w:val="28"/>
          <w:lang w:val="en-US" w:eastAsia="zh-CN"/>
        </w:rPr>
        <w:t xml:space="preserve"> 村内农民人均可支配收入年均增长率 权重</w:t>
      </w:r>
      <w:r>
        <w:rPr>
          <w:rFonts w:hint="eastAsia" w:ascii="仿宋_GB2312" w:hAnsi="仿宋_GB2312" w:cs="仿宋_GB2312"/>
          <w:b w:val="0"/>
          <w:bCs w:val="0"/>
          <w:sz w:val="28"/>
          <w:szCs w:val="28"/>
          <w:lang w:val="en-US" w:eastAsia="zh-CN"/>
        </w:rPr>
        <w:t>2</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本项指标重在考察虹桥村农民2020年和2021年相较于2019年的人均可支配收入年均增长率水平能否超过全区的农民人均可支配收入年平均增长率，以符合示范村之名。</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sz w:val="28"/>
          <w:szCs w:val="28"/>
          <w:lang w:val="en-US" w:eastAsia="zh-CN"/>
        </w:rPr>
        <w:t>根据统计数据，2019崇明区农民人均可支配收入为27890元，2020年为29457元，2021年为33140元，三年间的年均增长率为9%</w:t>
      </w:r>
      <w:r>
        <w:rPr>
          <w:rFonts w:hint="eastAsia" w:ascii="仿宋_GB2312" w:hAnsi="仿宋_GB2312" w:eastAsia="仿宋_GB2312" w:cs="仿宋_GB2312"/>
          <w:b w:val="0"/>
          <w:bCs w:val="0"/>
          <w:sz w:val="28"/>
          <w:szCs w:val="28"/>
          <w:lang w:val="en-US" w:eastAsia="zh-CN"/>
        </w:rPr>
        <w:t>。2019</w:t>
      </w:r>
      <w:r>
        <w:rPr>
          <w:rFonts w:hint="eastAsia" w:ascii="仿宋_GB2312" w:hAnsi="仿宋_GB2312" w:cs="仿宋_GB2312"/>
          <w:b w:val="0"/>
          <w:bCs w:val="0"/>
          <w:sz w:val="28"/>
          <w:szCs w:val="28"/>
          <w:lang w:val="en-US" w:eastAsia="zh-CN"/>
        </w:rPr>
        <w:t>年</w:t>
      </w:r>
      <w:r>
        <w:rPr>
          <w:rFonts w:hint="eastAsia" w:ascii="仿宋_GB2312" w:hAnsi="仿宋_GB2312" w:eastAsia="仿宋_GB2312" w:cs="仿宋_GB2312"/>
          <w:b w:val="0"/>
          <w:bCs w:val="0"/>
          <w:sz w:val="28"/>
          <w:szCs w:val="28"/>
          <w:lang w:val="en-US" w:eastAsia="zh-CN"/>
        </w:rPr>
        <w:t>虹桥村的农民人均可支配收入</w:t>
      </w:r>
      <w:r>
        <w:rPr>
          <w:rFonts w:hint="eastAsia" w:ascii="仿宋_GB2312" w:hAnsi="仿宋_GB2312" w:cs="仿宋_GB2312"/>
          <w:b w:val="0"/>
          <w:bCs w:val="0"/>
          <w:sz w:val="28"/>
          <w:szCs w:val="28"/>
          <w:lang w:val="en-US" w:eastAsia="zh-CN"/>
        </w:rPr>
        <w:t>为</w:t>
      </w:r>
      <w:r>
        <w:rPr>
          <w:rFonts w:hint="eastAsia" w:ascii="仿宋_GB2312" w:hAnsi="仿宋_GB2312" w:eastAsia="仿宋_GB2312" w:cs="仿宋_GB2312"/>
          <w:b w:val="0"/>
          <w:bCs w:val="0"/>
          <w:sz w:val="28"/>
          <w:szCs w:val="28"/>
          <w:lang w:val="en-US" w:eastAsia="zh-CN"/>
        </w:rPr>
        <w:t>35000</w:t>
      </w:r>
      <w:r>
        <w:rPr>
          <w:rFonts w:hint="eastAsia" w:ascii="仿宋_GB2312" w:hAnsi="仿宋_GB2312" w:cs="仿宋_GB2312"/>
          <w:b w:val="0"/>
          <w:bCs w:val="0"/>
          <w:sz w:val="28"/>
          <w:szCs w:val="28"/>
          <w:lang w:val="en-US" w:eastAsia="zh-CN"/>
        </w:rPr>
        <w:t>元，</w:t>
      </w:r>
      <w:r>
        <w:rPr>
          <w:rFonts w:hint="eastAsia" w:ascii="仿宋_GB2312" w:hAnsi="仿宋_GB2312" w:cs="仿宋_GB2312"/>
          <w:sz w:val="28"/>
          <w:szCs w:val="28"/>
          <w:lang w:val="en-US" w:eastAsia="zh-CN"/>
        </w:rPr>
        <w:t>2020年为</w:t>
      </w:r>
      <w:r>
        <w:rPr>
          <w:rFonts w:hint="eastAsia" w:ascii="仿宋_GB2312" w:hAnsi="仿宋_GB2312" w:eastAsia="仿宋_GB2312" w:cs="仿宋_GB2312"/>
          <w:b w:val="0"/>
          <w:bCs w:val="0"/>
          <w:color w:val="000000" w:themeColor="text1"/>
          <w:sz w:val="28"/>
          <w:szCs w:val="28"/>
          <w:lang w:val="en-US" w:eastAsia="zh-CN"/>
          <w14:textFill>
            <w14:solidFill>
              <w14:schemeClr w14:val="tx1"/>
            </w14:solidFill>
          </w14:textFill>
        </w:rPr>
        <w:t>32158</w:t>
      </w:r>
      <w:r>
        <w:rPr>
          <w:rFonts w:hint="eastAsia" w:ascii="仿宋_GB2312" w:hAnsi="仿宋_GB2312" w:cs="仿宋_GB2312"/>
          <w:sz w:val="28"/>
          <w:szCs w:val="28"/>
          <w:lang w:val="en-US" w:eastAsia="zh-CN"/>
        </w:rPr>
        <w:t>元，2021年为</w:t>
      </w:r>
      <w:r>
        <w:rPr>
          <w:rFonts w:hint="eastAsia" w:ascii="仿宋_GB2312" w:hAnsi="仿宋_GB2312" w:eastAsia="仿宋_GB2312" w:cs="仿宋_GB2312"/>
          <w:b w:val="0"/>
          <w:bCs w:val="0"/>
          <w:color w:val="000000" w:themeColor="text1"/>
          <w:sz w:val="28"/>
          <w:szCs w:val="28"/>
          <w:lang w:val="en-US" w:eastAsia="zh-CN"/>
          <w14:textFill>
            <w14:solidFill>
              <w14:schemeClr w14:val="tx1"/>
            </w14:solidFill>
          </w14:textFill>
        </w:rPr>
        <w:t>38685</w:t>
      </w:r>
      <w:r>
        <w:rPr>
          <w:rFonts w:hint="eastAsia" w:ascii="仿宋_GB2312" w:hAnsi="仿宋_GB2312" w:cs="仿宋_GB2312"/>
          <w:sz w:val="28"/>
          <w:szCs w:val="28"/>
          <w:lang w:val="en-US" w:eastAsia="zh-CN"/>
        </w:rPr>
        <w:t>元，三年间的年均增长率为5.26%，不及全区平均增长率水平</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D2</w:t>
      </w:r>
      <w:r>
        <w:rPr>
          <w:rFonts w:hint="eastAsia" w:ascii="仿宋_GB2312" w:hAnsi="仿宋_GB2312" w:cs="仿宋_GB2312"/>
          <w:b w:val="0"/>
          <w:bCs w:val="0"/>
          <w:sz w:val="28"/>
          <w:szCs w:val="28"/>
          <w:lang w:val="en-US" w:eastAsia="zh-CN"/>
        </w:rPr>
        <w:t>4</w:t>
      </w:r>
      <w:r>
        <w:rPr>
          <w:rFonts w:hint="eastAsia" w:ascii="仿宋_GB2312" w:hAnsi="仿宋_GB2312" w:eastAsia="仿宋_GB2312" w:cs="仿宋_GB2312"/>
          <w:b w:val="0"/>
          <w:bCs w:val="0"/>
          <w:sz w:val="28"/>
          <w:szCs w:val="28"/>
          <w:lang w:val="en-US" w:eastAsia="zh-CN"/>
        </w:rPr>
        <w:t xml:space="preserve"> 提升村庄文化软实力 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本项目在顾伯伯农家乐区域开展了家风家训文化牌的安装，宣传优秀传统文化、弘扬社会正能量、对外向游客展示了村庄的文化底蕴，提升了村庄文化软实力</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D2</w:t>
      </w:r>
      <w:r>
        <w:rPr>
          <w:rFonts w:hint="eastAsia" w:ascii="仿宋_GB2312" w:hAnsi="仿宋_GB2312" w:cs="仿宋_GB2312"/>
          <w:b w:val="0"/>
          <w:bCs w:val="0"/>
          <w:sz w:val="28"/>
          <w:szCs w:val="28"/>
          <w:lang w:val="en-US" w:eastAsia="zh-CN"/>
        </w:rPr>
        <w:t>5</w:t>
      </w:r>
      <w:r>
        <w:rPr>
          <w:rFonts w:hint="eastAsia" w:ascii="仿宋_GB2312" w:hAnsi="仿宋_GB2312" w:eastAsia="仿宋_GB2312" w:cs="仿宋_GB2312"/>
          <w:b w:val="0"/>
          <w:bCs w:val="0"/>
          <w:sz w:val="28"/>
          <w:szCs w:val="28"/>
          <w:lang w:val="en-US" w:eastAsia="zh-CN"/>
        </w:rPr>
        <w:t xml:space="preserve"> 创成国家3A级旅游景区 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位于虹桥村金三角核心区域内的“虹桥花乡”风景区</w:t>
      </w:r>
      <w:r>
        <w:rPr>
          <w:rFonts w:hint="eastAsia" w:ascii="仿宋_GB2312" w:hAnsi="仿宋_GB2312" w:eastAsia="仿宋_GB2312" w:cs="仿宋_GB2312"/>
          <w:b w:val="0"/>
          <w:bCs w:val="0"/>
          <w:sz w:val="28"/>
          <w:szCs w:val="28"/>
          <w:lang w:val="en-US" w:eastAsia="zh-CN"/>
        </w:rPr>
        <w:t>以市级乡村振兴示范村创建为契机，结合2021年花博会，不断对标景区创建最高标准，始终坚持规划引领，借助独特的区位优势，依托现有产业基础、聚焦各类政策资源、抓牢重大发展机遇，</w:t>
      </w:r>
      <w:r>
        <w:rPr>
          <w:rFonts w:hint="eastAsia" w:ascii="仿宋_GB2312" w:hAnsi="仿宋_GB2312" w:cs="仿宋_GB2312"/>
          <w:b w:val="0"/>
          <w:bCs w:val="0"/>
          <w:sz w:val="28"/>
          <w:szCs w:val="28"/>
          <w:lang w:val="en-US" w:eastAsia="zh-CN"/>
        </w:rPr>
        <w:t>于</w:t>
      </w:r>
      <w:r>
        <w:rPr>
          <w:rFonts w:hint="eastAsia" w:ascii="仿宋_GB2312" w:hAnsi="仿宋_GB2312" w:eastAsia="仿宋_GB2312" w:cs="仿宋_GB2312"/>
          <w:b w:val="0"/>
          <w:bCs w:val="0"/>
          <w:sz w:val="28"/>
          <w:szCs w:val="28"/>
          <w:lang w:val="en-US" w:eastAsia="zh-CN"/>
        </w:rPr>
        <w:t>2020年12月</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被</w:t>
      </w:r>
      <w:r>
        <w:rPr>
          <w:rFonts w:hint="eastAsia" w:ascii="仿宋_GB2312" w:hAnsi="仿宋_GB2312" w:cs="仿宋_GB2312"/>
          <w:b w:val="0"/>
          <w:bCs w:val="0"/>
          <w:sz w:val="28"/>
          <w:szCs w:val="28"/>
          <w:lang w:val="en-US" w:eastAsia="zh-CN"/>
        </w:rPr>
        <w:t>正式</w:t>
      </w:r>
      <w:r>
        <w:rPr>
          <w:rFonts w:hint="eastAsia" w:ascii="仿宋_GB2312" w:hAnsi="仿宋_GB2312" w:eastAsia="仿宋_GB2312" w:cs="仿宋_GB2312"/>
          <w:b w:val="0"/>
          <w:bCs w:val="0"/>
          <w:sz w:val="28"/>
          <w:szCs w:val="28"/>
          <w:lang w:val="en-US" w:eastAsia="zh-CN"/>
        </w:rPr>
        <w:t>评定为AAA级景区。根据评分标准，该指标得满分。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D</w:t>
      </w:r>
      <w:r>
        <w:rPr>
          <w:rFonts w:hint="eastAsia" w:ascii="仿宋_GB2312" w:hAnsi="仿宋_GB2312" w:cs="仿宋_GB2312"/>
          <w:b w:val="0"/>
          <w:bCs w:val="0"/>
          <w:sz w:val="28"/>
          <w:szCs w:val="28"/>
          <w:lang w:val="en-US" w:eastAsia="zh-CN"/>
        </w:rPr>
        <w:t>26</w:t>
      </w:r>
      <w:r>
        <w:rPr>
          <w:rFonts w:hint="eastAsia" w:ascii="仿宋_GB2312" w:hAnsi="仿宋_GB2312" w:eastAsia="仿宋_GB2312" w:cs="仿宋_GB2312"/>
          <w:b w:val="0"/>
          <w:bCs w:val="0"/>
          <w:sz w:val="28"/>
          <w:szCs w:val="28"/>
          <w:lang w:val="en-US" w:eastAsia="zh-CN"/>
        </w:rPr>
        <w:t xml:space="preserve"> 全年旅游人次数 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0.5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考察在示范村建成后，对虹桥村乡村旅游业的发展的促进程度。</w:t>
      </w:r>
      <w:r>
        <w:rPr>
          <w:rFonts w:hint="eastAsia" w:ascii="仿宋_GB2312" w:hAnsi="仿宋_GB2312" w:cs="仿宋_GB2312"/>
          <w:sz w:val="28"/>
          <w:szCs w:val="28"/>
          <w:lang w:val="en-US" w:eastAsia="zh-CN"/>
        </w:rPr>
        <w:t>根据统计数据，2019年虹桥村全年接待游客35万人次，2020年由于遭受疫情冲击，全年接待游客数下降至31万人次，2021年疫情缓和、叠加花博会效应，全年接待游客数回升至35万人次，但未能突破2019年的水平</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0.5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D</w:t>
      </w:r>
      <w:r>
        <w:rPr>
          <w:rFonts w:hint="eastAsia" w:ascii="仿宋_GB2312" w:hAnsi="仿宋_GB2312" w:cs="仿宋_GB2312"/>
          <w:b w:val="0"/>
          <w:bCs w:val="0"/>
          <w:sz w:val="28"/>
          <w:szCs w:val="28"/>
          <w:lang w:val="en-US" w:eastAsia="zh-CN"/>
        </w:rPr>
        <w:t>27</w:t>
      </w:r>
      <w:r>
        <w:rPr>
          <w:rFonts w:hint="eastAsia" w:ascii="仿宋_GB2312" w:hAnsi="仿宋_GB2312" w:eastAsia="仿宋_GB2312" w:cs="仿宋_GB2312"/>
          <w:b w:val="0"/>
          <w:bCs w:val="0"/>
          <w:sz w:val="28"/>
          <w:szCs w:val="28"/>
          <w:lang w:val="en-US" w:eastAsia="zh-CN"/>
        </w:rPr>
        <w:t xml:space="preserve"> 虹桥村获评区级及以上荣誉 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2021年9月，</w:t>
      </w:r>
      <w:r>
        <w:rPr>
          <w:rFonts w:hint="eastAsia" w:ascii="仿宋_GB2312" w:hAnsi="仿宋_GB2312" w:cs="仿宋_GB2312"/>
          <w:b w:val="0"/>
          <w:bCs w:val="0"/>
          <w:sz w:val="28"/>
          <w:szCs w:val="28"/>
          <w:lang w:val="en-US" w:eastAsia="zh-CN"/>
        </w:rPr>
        <w:t>虹桥村</w:t>
      </w:r>
      <w:r>
        <w:rPr>
          <w:rFonts w:hint="eastAsia" w:ascii="仿宋_GB2312" w:hAnsi="仿宋_GB2312" w:eastAsia="仿宋_GB2312" w:cs="仿宋_GB2312"/>
          <w:b w:val="0"/>
          <w:bCs w:val="0"/>
          <w:sz w:val="28"/>
          <w:szCs w:val="28"/>
          <w:lang w:val="en-US" w:eastAsia="zh-CN"/>
        </w:rPr>
        <w:t>被中央农村工作领导小组办公室、农业农村部、中央宣传部、民政部、司法部、国家乡村振兴局认定为第二批全国乡村治理示范村</w:t>
      </w:r>
      <w:r>
        <w:rPr>
          <w:rFonts w:hint="eastAsia" w:ascii="仿宋_GB2312" w:hAnsi="仿宋_GB2312" w:cs="仿宋_GB2312"/>
          <w:b w:val="0"/>
          <w:bCs w:val="0"/>
          <w:sz w:val="28"/>
          <w:szCs w:val="28"/>
          <w:lang w:val="en-US" w:eastAsia="zh-CN"/>
        </w:rPr>
        <w:t>，肯定了虹桥村的基层治理能力和治理成效</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D28 村内主要道路和次要道路硬化率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评价组通过</w:t>
      </w:r>
      <w:r>
        <w:rPr>
          <w:rFonts w:hint="eastAsia" w:ascii="仿宋_GB2312" w:hAnsi="仿宋_GB2312" w:eastAsia="仿宋_GB2312" w:cs="仿宋_GB2312"/>
          <w:b w:val="0"/>
          <w:bCs w:val="0"/>
          <w:sz w:val="28"/>
          <w:szCs w:val="28"/>
          <w:lang w:val="en-US" w:eastAsia="zh-CN"/>
        </w:rPr>
        <w:t>访谈村委会，了解虹桥村的主要道路和次要道路的分布，项目实施前的硬化情况以及现状，</w:t>
      </w:r>
      <w:r>
        <w:rPr>
          <w:rFonts w:hint="eastAsia" w:ascii="仿宋_GB2312" w:hAnsi="仿宋_GB2312" w:cs="仿宋_GB2312"/>
          <w:b w:val="0"/>
          <w:bCs w:val="0"/>
          <w:sz w:val="28"/>
          <w:szCs w:val="28"/>
          <w:lang w:val="en-US" w:eastAsia="zh-CN"/>
        </w:rPr>
        <w:t>项目实施前村内</w:t>
      </w:r>
      <w:r>
        <w:rPr>
          <w:rFonts w:hint="eastAsia" w:ascii="仿宋_GB2312" w:hAnsi="仿宋_GB2312" w:eastAsia="仿宋_GB2312" w:cs="仿宋_GB2312"/>
          <w:b w:val="0"/>
          <w:bCs w:val="0"/>
          <w:sz w:val="28"/>
          <w:szCs w:val="28"/>
          <w:lang w:val="en-US" w:eastAsia="zh-CN"/>
        </w:rPr>
        <w:t>的主要道路和次要道路</w:t>
      </w:r>
      <w:r>
        <w:rPr>
          <w:rFonts w:hint="eastAsia" w:ascii="仿宋_GB2312" w:hAnsi="仿宋_GB2312" w:cs="仿宋_GB2312"/>
          <w:b w:val="0"/>
          <w:bCs w:val="0"/>
          <w:sz w:val="28"/>
          <w:szCs w:val="28"/>
          <w:lang w:val="en-US" w:eastAsia="zh-CN"/>
        </w:rPr>
        <w:t>的硬化率已经达到90%以上，经过本项目</w:t>
      </w:r>
      <w:r>
        <w:rPr>
          <w:rFonts w:hint="eastAsia" w:ascii="仿宋_GB2312" w:hAnsi="仿宋_GB2312" w:eastAsia="仿宋_GB2312" w:cs="仿宋_GB2312"/>
          <w:b w:val="0"/>
          <w:bCs w:val="0"/>
          <w:sz w:val="28"/>
          <w:szCs w:val="28"/>
          <w:lang w:val="en-US" w:eastAsia="zh-CN"/>
        </w:rPr>
        <w:t>实施后硬化率</w:t>
      </w:r>
      <w:r>
        <w:rPr>
          <w:rFonts w:hint="eastAsia" w:ascii="仿宋_GB2312" w:hAnsi="仿宋_GB2312" w:cs="仿宋_GB2312"/>
          <w:b w:val="0"/>
          <w:bCs w:val="0"/>
          <w:sz w:val="28"/>
          <w:szCs w:val="28"/>
          <w:lang w:val="en-US" w:eastAsia="zh-CN"/>
        </w:rPr>
        <w:t>已</w:t>
      </w:r>
      <w:r>
        <w:rPr>
          <w:rFonts w:hint="eastAsia" w:ascii="仿宋_GB2312" w:hAnsi="仿宋_GB2312" w:eastAsia="仿宋_GB2312" w:cs="仿宋_GB2312"/>
          <w:b w:val="0"/>
          <w:bCs w:val="0"/>
          <w:sz w:val="28"/>
          <w:szCs w:val="28"/>
          <w:lang w:val="en-US" w:eastAsia="zh-CN"/>
        </w:rPr>
        <w:t>达到100%</w:t>
      </w:r>
      <w:r>
        <w:rPr>
          <w:rFonts w:hint="eastAsia" w:ascii="仿宋_GB2312" w:hAnsi="仿宋_GB2312" w:cs="仿宋_GB2312"/>
          <w:b w:val="0"/>
          <w:bCs w:val="0"/>
          <w:sz w:val="28"/>
          <w:szCs w:val="28"/>
          <w:lang w:val="en-US" w:eastAsia="zh-CN"/>
        </w:rPr>
        <w:t>的预期目标</w:t>
      </w:r>
      <w:r>
        <w:rPr>
          <w:rFonts w:hint="eastAsia" w:ascii="仿宋_GB2312" w:hAnsi="仿宋_GB2312" w:eastAsia="仿宋_GB2312" w:cs="仿宋_GB2312"/>
          <w:b w:val="0"/>
          <w:bCs w:val="0"/>
          <w:sz w:val="28"/>
          <w:szCs w:val="28"/>
          <w:lang w:val="en-US" w:eastAsia="zh-CN"/>
        </w:rPr>
        <w:t>；</w:t>
      </w:r>
      <w:r>
        <w:rPr>
          <w:rFonts w:hint="eastAsia" w:ascii="仿宋_GB2312" w:hAnsi="仿宋_GB2312" w:cs="仿宋_GB2312"/>
          <w:b w:val="0"/>
          <w:bCs w:val="0"/>
          <w:sz w:val="28"/>
          <w:szCs w:val="28"/>
          <w:lang w:val="en-US" w:eastAsia="zh-CN"/>
        </w:rPr>
        <w:t>评价组在</w:t>
      </w:r>
      <w:r>
        <w:rPr>
          <w:rFonts w:hint="eastAsia" w:ascii="仿宋_GB2312" w:hAnsi="仿宋_GB2312" w:eastAsia="仿宋_GB2312" w:cs="仿宋_GB2312"/>
          <w:b w:val="0"/>
          <w:bCs w:val="0"/>
          <w:sz w:val="28"/>
          <w:szCs w:val="28"/>
          <w:lang w:val="en-US" w:eastAsia="zh-CN"/>
        </w:rPr>
        <w:t>实地勘察过程中，对村内主要道路和次要道路硬化率进行抽查，未发现应硬化未硬化的情况</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D29 施工安全事故发生数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根据项目施工安全事故记录情况，</w:t>
      </w:r>
      <w:r>
        <w:rPr>
          <w:rFonts w:hint="eastAsia" w:ascii="仿宋_GB2312" w:hAnsi="仿宋_GB2312" w:eastAsia="仿宋_GB2312" w:cs="仿宋_GB2312"/>
          <w:b w:val="0"/>
          <w:bCs w:val="0"/>
          <w:sz w:val="28"/>
          <w:szCs w:val="28"/>
          <w:lang w:val="en-US" w:eastAsia="zh-CN"/>
        </w:rPr>
        <w:t>项目施工过程中未发生施工安全事故如人员死亡、重伤或直接经济损失</w:t>
      </w:r>
      <w:r>
        <w:rPr>
          <w:rFonts w:hint="eastAsia" w:ascii="仿宋_GB2312" w:hAnsi="仿宋_GB2312" w:cs="仿宋_GB2312"/>
          <w:b w:val="0"/>
          <w:bCs w:val="0"/>
          <w:sz w:val="28"/>
          <w:szCs w:val="28"/>
          <w:lang w:val="en-US" w:eastAsia="zh-CN"/>
        </w:rPr>
        <w:t>的经验事件</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highlight w:val="none"/>
          <w:lang w:val="en-US" w:eastAsia="zh-CN"/>
        </w:rPr>
        <w:t>D31 村内主干道路、河道绿</w:t>
      </w:r>
      <w:r>
        <w:rPr>
          <w:rFonts w:hint="eastAsia" w:ascii="仿宋_GB2312" w:hAnsi="仿宋_GB2312" w:cs="仿宋_GB2312"/>
          <w:b w:val="0"/>
          <w:bCs w:val="0"/>
          <w:sz w:val="28"/>
          <w:szCs w:val="28"/>
          <w:lang w:val="en-US" w:eastAsia="zh-CN"/>
        </w:rPr>
        <w:t xml:space="preserve">化美观度提升情况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考察项目实施建设后，新建道路和绿化的美观度，是否较实施前有明显提升。</w:t>
      </w:r>
      <w:r>
        <w:rPr>
          <w:rFonts w:hint="eastAsia" w:ascii="仿宋_GB2312" w:hAnsi="仿宋_GB2312" w:cs="仿宋_GB2312"/>
          <w:b w:val="0"/>
          <w:bCs w:val="0"/>
          <w:sz w:val="28"/>
          <w:szCs w:val="28"/>
          <w:lang w:val="en-US" w:eastAsia="zh-CN"/>
        </w:rPr>
        <w:t>评价组</w:t>
      </w:r>
      <w:r>
        <w:rPr>
          <w:rFonts w:hint="eastAsia" w:ascii="仿宋_GB2312" w:hAnsi="仿宋_GB2312" w:eastAsia="仿宋_GB2312" w:cs="仿宋_GB2312"/>
          <w:b w:val="0"/>
          <w:bCs w:val="0"/>
          <w:sz w:val="28"/>
          <w:szCs w:val="28"/>
          <w:lang w:val="en-US" w:eastAsia="zh-CN"/>
        </w:rPr>
        <w:t>对比建设前</w:t>
      </w:r>
      <w:r>
        <w:rPr>
          <w:rFonts w:hint="eastAsia" w:ascii="仿宋_GB2312" w:hAnsi="仿宋_GB2312" w:cs="仿宋_GB2312"/>
          <w:b w:val="0"/>
          <w:bCs w:val="0"/>
          <w:sz w:val="28"/>
          <w:szCs w:val="28"/>
          <w:lang w:val="en-US" w:eastAsia="zh-CN"/>
        </w:rPr>
        <w:t>后的</w:t>
      </w:r>
      <w:r>
        <w:rPr>
          <w:rFonts w:hint="eastAsia" w:ascii="仿宋_GB2312" w:hAnsi="仿宋_GB2312" w:eastAsia="仿宋_GB2312" w:cs="仿宋_GB2312"/>
          <w:b w:val="0"/>
          <w:bCs w:val="0"/>
          <w:sz w:val="28"/>
          <w:szCs w:val="28"/>
          <w:lang w:val="en-US" w:eastAsia="zh-CN"/>
        </w:rPr>
        <w:t>图片，</w:t>
      </w:r>
      <w:r>
        <w:rPr>
          <w:rFonts w:hint="eastAsia" w:ascii="仿宋_GB2312" w:hAnsi="仿宋_GB2312" w:cs="仿宋_GB2312"/>
          <w:b w:val="0"/>
          <w:bCs w:val="0"/>
          <w:sz w:val="28"/>
          <w:szCs w:val="28"/>
          <w:lang w:val="en-US" w:eastAsia="zh-CN"/>
        </w:rPr>
        <w:t>新建道路、河道周边的绿化</w:t>
      </w:r>
      <w:r>
        <w:rPr>
          <w:rFonts w:hint="eastAsia" w:ascii="仿宋_GB2312" w:hAnsi="仿宋_GB2312" w:eastAsia="仿宋_GB2312" w:cs="仿宋_GB2312"/>
          <w:b w:val="0"/>
          <w:bCs w:val="0"/>
          <w:sz w:val="28"/>
          <w:szCs w:val="28"/>
          <w:lang w:val="en-US" w:eastAsia="zh-CN"/>
        </w:rPr>
        <w:t>美观度明显提升；</w:t>
      </w:r>
      <w:r>
        <w:rPr>
          <w:rFonts w:hint="eastAsia" w:ascii="仿宋_GB2312" w:hAnsi="仿宋_GB2312" w:cs="仿宋_GB2312"/>
          <w:b w:val="0"/>
          <w:bCs w:val="0"/>
          <w:sz w:val="28"/>
          <w:szCs w:val="28"/>
          <w:lang w:val="en-US" w:eastAsia="zh-CN"/>
        </w:rPr>
        <w:t>同时，问卷调查显示，</w:t>
      </w:r>
      <w:r>
        <w:rPr>
          <w:rFonts w:hint="eastAsia" w:ascii="仿宋_GB2312" w:hAnsi="仿宋_GB2312" w:eastAsia="仿宋_GB2312" w:cs="仿宋_GB2312"/>
          <w:b w:val="0"/>
          <w:bCs w:val="0"/>
          <w:sz w:val="28"/>
          <w:szCs w:val="28"/>
          <w:lang w:val="en-US" w:eastAsia="zh-CN"/>
        </w:rPr>
        <w:t>调研村民对改造后的道路、河道边的绿化效果的</w:t>
      </w:r>
      <w:r>
        <w:rPr>
          <w:rFonts w:hint="eastAsia" w:ascii="仿宋_GB2312" w:hAnsi="仿宋_GB2312" w:cs="仿宋_GB2312"/>
          <w:b w:val="0"/>
          <w:bCs w:val="0"/>
          <w:sz w:val="28"/>
          <w:szCs w:val="28"/>
          <w:lang w:val="en-US" w:eastAsia="zh-CN"/>
        </w:rPr>
        <w:t>满意度</w:t>
      </w:r>
      <w:r>
        <w:rPr>
          <w:rFonts w:hint="eastAsia" w:ascii="仿宋_GB2312" w:hAnsi="仿宋_GB2312" w:eastAsia="仿宋_GB2312" w:cs="仿宋_GB2312"/>
          <w:b w:val="0"/>
          <w:bCs w:val="0"/>
          <w:sz w:val="28"/>
          <w:szCs w:val="28"/>
          <w:lang w:val="en-US" w:eastAsia="zh-CN"/>
        </w:rPr>
        <w:t>评价，</w:t>
      </w:r>
      <w:r>
        <w:rPr>
          <w:rFonts w:hint="eastAsia" w:ascii="仿宋_GB2312" w:hAnsi="仿宋_GB2312" w:cs="仿宋_GB2312"/>
          <w:b w:val="0"/>
          <w:bCs w:val="0"/>
          <w:sz w:val="28"/>
          <w:szCs w:val="28"/>
          <w:lang w:val="en-US" w:eastAsia="zh-CN"/>
        </w:rPr>
        <w:t>总计135户受访村民中，有125户给予了</w:t>
      </w:r>
      <w:r>
        <w:rPr>
          <w:rFonts w:hint="eastAsia" w:ascii="仿宋_GB2312" w:hAnsi="仿宋_GB2312" w:eastAsia="仿宋_GB2312" w:cs="仿宋_GB2312"/>
          <w:b w:val="0"/>
          <w:bCs w:val="0"/>
          <w:sz w:val="28"/>
          <w:szCs w:val="28"/>
          <w:lang w:val="en-US" w:eastAsia="zh-CN"/>
        </w:rPr>
        <w:t>正面评价</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占比</w:t>
      </w:r>
      <w:r>
        <w:rPr>
          <w:rFonts w:hint="eastAsia" w:ascii="仿宋_GB2312" w:hAnsi="仿宋_GB2312" w:cs="仿宋_GB2312"/>
          <w:b w:val="0"/>
          <w:bCs w:val="0"/>
          <w:sz w:val="28"/>
          <w:szCs w:val="28"/>
          <w:lang w:val="en-US" w:eastAsia="zh-CN"/>
        </w:rPr>
        <w:t>为92.59</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highlight w:val="none"/>
          <w:lang w:val="en-US" w:eastAsia="zh-CN"/>
        </w:rPr>
        <w:t>D32 村内核心区</w:t>
      </w:r>
      <w:r>
        <w:rPr>
          <w:rFonts w:hint="eastAsia" w:ascii="仿宋_GB2312" w:hAnsi="仿宋_GB2312" w:cs="仿宋_GB2312"/>
          <w:b w:val="0"/>
          <w:bCs w:val="0"/>
          <w:sz w:val="28"/>
          <w:szCs w:val="28"/>
          <w:lang w:val="en-US" w:eastAsia="zh-CN"/>
        </w:rPr>
        <w:t xml:space="preserve">域农宅风貌提升情况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考察村内核心区域农宅改造后效果，风貌是否有明显提升。</w:t>
      </w:r>
      <w:r>
        <w:rPr>
          <w:rFonts w:hint="eastAsia" w:ascii="仿宋_GB2312" w:hAnsi="仿宋_GB2312" w:cs="仿宋_GB2312"/>
          <w:b w:val="0"/>
          <w:bCs w:val="0"/>
          <w:sz w:val="28"/>
          <w:szCs w:val="28"/>
          <w:lang w:val="en-US" w:eastAsia="zh-CN"/>
        </w:rPr>
        <w:t>评价组</w:t>
      </w:r>
      <w:r>
        <w:rPr>
          <w:rFonts w:hint="eastAsia" w:ascii="仿宋_GB2312" w:hAnsi="仿宋_GB2312" w:eastAsia="仿宋_GB2312" w:cs="仿宋_GB2312"/>
          <w:b w:val="0"/>
          <w:bCs w:val="0"/>
          <w:sz w:val="28"/>
          <w:szCs w:val="28"/>
          <w:lang w:val="en-US" w:eastAsia="zh-CN"/>
        </w:rPr>
        <w:t>对比</w:t>
      </w:r>
      <w:r>
        <w:rPr>
          <w:rFonts w:hint="eastAsia" w:ascii="仿宋_GB2312" w:hAnsi="仿宋_GB2312" w:cs="仿宋_GB2312"/>
          <w:b w:val="0"/>
          <w:bCs w:val="0"/>
          <w:sz w:val="28"/>
          <w:szCs w:val="28"/>
          <w:lang w:val="en-US" w:eastAsia="zh-CN"/>
        </w:rPr>
        <w:t>改造</w:t>
      </w:r>
      <w:r>
        <w:rPr>
          <w:rFonts w:hint="eastAsia" w:ascii="仿宋_GB2312" w:hAnsi="仿宋_GB2312" w:eastAsia="仿宋_GB2312" w:cs="仿宋_GB2312"/>
          <w:b w:val="0"/>
          <w:bCs w:val="0"/>
          <w:sz w:val="28"/>
          <w:szCs w:val="28"/>
          <w:lang w:val="en-US" w:eastAsia="zh-CN"/>
        </w:rPr>
        <w:t>前</w:t>
      </w:r>
      <w:r>
        <w:rPr>
          <w:rFonts w:hint="eastAsia" w:ascii="仿宋_GB2312" w:hAnsi="仿宋_GB2312" w:cs="仿宋_GB2312"/>
          <w:b w:val="0"/>
          <w:bCs w:val="0"/>
          <w:sz w:val="28"/>
          <w:szCs w:val="28"/>
          <w:lang w:val="en-US" w:eastAsia="zh-CN"/>
        </w:rPr>
        <w:t>后的</w:t>
      </w:r>
      <w:r>
        <w:rPr>
          <w:rFonts w:hint="eastAsia" w:ascii="仿宋_GB2312" w:hAnsi="仿宋_GB2312" w:eastAsia="仿宋_GB2312" w:cs="仿宋_GB2312"/>
          <w:b w:val="0"/>
          <w:bCs w:val="0"/>
          <w:sz w:val="28"/>
          <w:szCs w:val="28"/>
          <w:lang w:val="en-US" w:eastAsia="zh-CN"/>
        </w:rPr>
        <w:t>图片</w:t>
      </w:r>
      <w:r>
        <w:rPr>
          <w:rFonts w:hint="eastAsia" w:ascii="仿宋_GB2312" w:hAnsi="仿宋_GB2312" w:cs="仿宋_GB2312"/>
          <w:b w:val="0"/>
          <w:bCs w:val="0"/>
          <w:sz w:val="28"/>
          <w:szCs w:val="28"/>
          <w:lang w:val="en-US" w:eastAsia="zh-CN"/>
        </w:rPr>
        <w:t>和效果</w:t>
      </w:r>
      <w:r>
        <w:rPr>
          <w:rFonts w:hint="eastAsia" w:ascii="仿宋_GB2312" w:hAnsi="仿宋_GB2312" w:eastAsia="仿宋_GB2312" w:cs="仿宋_GB2312"/>
          <w:b w:val="0"/>
          <w:bCs w:val="0"/>
          <w:sz w:val="28"/>
          <w:szCs w:val="28"/>
          <w:lang w:val="en-US" w:eastAsia="zh-CN"/>
        </w:rPr>
        <w:t>，</w:t>
      </w:r>
      <w:r>
        <w:rPr>
          <w:rFonts w:hint="eastAsia" w:ascii="仿宋_GB2312" w:hAnsi="仿宋_GB2312" w:cs="仿宋_GB2312"/>
          <w:b w:val="0"/>
          <w:bCs w:val="0"/>
          <w:sz w:val="28"/>
          <w:szCs w:val="28"/>
          <w:lang w:val="en-US" w:eastAsia="zh-CN"/>
        </w:rPr>
        <w:t>农宅风貌</w:t>
      </w:r>
      <w:r>
        <w:rPr>
          <w:rFonts w:hint="eastAsia" w:ascii="仿宋_GB2312" w:hAnsi="仿宋_GB2312" w:eastAsia="仿宋_GB2312" w:cs="仿宋_GB2312"/>
          <w:b w:val="0"/>
          <w:bCs w:val="0"/>
          <w:sz w:val="28"/>
          <w:szCs w:val="28"/>
          <w:lang w:val="en-US" w:eastAsia="zh-CN"/>
        </w:rPr>
        <w:t>提升</w:t>
      </w:r>
      <w:r>
        <w:rPr>
          <w:rFonts w:hint="eastAsia" w:ascii="仿宋_GB2312" w:hAnsi="仿宋_GB2312" w:cs="仿宋_GB2312"/>
          <w:b w:val="0"/>
          <w:bCs w:val="0"/>
          <w:sz w:val="28"/>
          <w:szCs w:val="28"/>
          <w:lang w:val="en-US" w:eastAsia="zh-CN"/>
        </w:rPr>
        <w:t>明显</w:t>
      </w:r>
      <w:r>
        <w:rPr>
          <w:rFonts w:hint="eastAsia" w:ascii="仿宋_GB2312" w:hAnsi="仿宋_GB2312" w:eastAsia="仿宋_GB2312" w:cs="仿宋_GB2312"/>
          <w:b w:val="0"/>
          <w:bCs w:val="0"/>
          <w:sz w:val="28"/>
          <w:szCs w:val="28"/>
          <w:lang w:val="en-US" w:eastAsia="zh-CN"/>
        </w:rPr>
        <w:t>；</w:t>
      </w:r>
      <w:r>
        <w:rPr>
          <w:rFonts w:hint="eastAsia" w:ascii="仿宋_GB2312" w:hAnsi="仿宋_GB2312" w:cs="仿宋_GB2312"/>
          <w:b w:val="0"/>
          <w:bCs w:val="0"/>
          <w:sz w:val="28"/>
          <w:szCs w:val="28"/>
          <w:lang w:val="en-US" w:eastAsia="zh-CN"/>
        </w:rPr>
        <w:t>同时，问卷调查显示，</w:t>
      </w:r>
      <w:r>
        <w:rPr>
          <w:rFonts w:hint="eastAsia" w:ascii="仿宋_GB2312" w:hAnsi="仿宋_GB2312" w:eastAsia="仿宋_GB2312" w:cs="仿宋_GB2312"/>
          <w:b w:val="0"/>
          <w:bCs w:val="0"/>
          <w:sz w:val="28"/>
          <w:szCs w:val="28"/>
          <w:lang w:val="en-US" w:eastAsia="zh-CN"/>
        </w:rPr>
        <w:t>调研民宅改造农户对改造后风貌的评价，</w:t>
      </w:r>
      <w:r>
        <w:rPr>
          <w:rFonts w:hint="eastAsia" w:ascii="仿宋_GB2312" w:hAnsi="仿宋_GB2312" w:cs="仿宋_GB2312"/>
          <w:b w:val="0"/>
          <w:bCs w:val="0"/>
          <w:sz w:val="28"/>
          <w:szCs w:val="28"/>
          <w:lang w:val="en-US" w:eastAsia="zh-CN"/>
        </w:rPr>
        <w:t>32户农户中，有31户给予了</w:t>
      </w:r>
      <w:r>
        <w:rPr>
          <w:rFonts w:hint="eastAsia" w:ascii="仿宋_GB2312" w:hAnsi="仿宋_GB2312" w:eastAsia="仿宋_GB2312" w:cs="仿宋_GB2312"/>
          <w:b w:val="0"/>
          <w:bCs w:val="0"/>
          <w:sz w:val="28"/>
          <w:szCs w:val="28"/>
          <w:lang w:val="en-US" w:eastAsia="zh-CN"/>
        </w:rPr>
        <w:t>正面评价</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占比</w:t>
      </w:r>
      <w:r>
        <w:rPr>
          <w:rFonts w:hint="eastAsia" w:ascii="仿宋_GB2312" w:hAnsi="仿宋_GB2312" w:cs="仿宋_GB2312"/>
          <w:b w:val="0"/>
          <w:bCs w:val="0"/>
          <w:sz w:val="28"/>
          <w:szCs w:val="28"/>
          <w:lang w:val="en-US" w:eastAsia="zh-CN"/>
        </w:rPr>
        <w:t>为96.88%。</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highlight w:val="none"/>
          <w:lang w:val="en-US" w:eastAsia="zh-CN"/>
        </w:rPr>
        <w:t>D33 增加群众公共绿</w:t>
      </w:r>
      <w:r>
        <w:rPr>
          <w:rFonts w:hint="eastAsia" w:ascii="仿宋_GB2312" w:hAnsi="仿宋_GB2312" w:cs="仿宋_GB2312"/>
          <w:b w:val="0"/>
          <w:bCs w:val="0"/>
          <w:sz w:val="28"/>
          <w:szCs w:val="28"/>
          <w:lang w:val="en-US" w:eastAsia="zh-CN"/>
        </w:rPr>
        <w:t xml:space="preserve">地及休闲活动空间供给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考察项目建成后，能否切实增加群众公共绿地及休闲活动空间供给。依据</w:t>
      </w:r>
      <w:r>
        <w:rPr>
          <w:rFonts w:hint="eastAsia" w:ascii="仿宋_GB2312" w:hAnsi="仿宋_GB2312" w:cs="仿宋_GB2312"/>
          <w:b w:val="0"/>
          <w:bCs w:val="0"/>
          <w:sz w:val="28"/>
          <w:szCs w:val="28"/>
          <w:lang w:val="en-US" w:eastAsia="zh-CN"/>
        </w:rPr>
        <w:t>评价组</w:t>
      </w:r>
      <w:r>
        <w:rPr>
          <w:rFonts w:hint="eastAsia" w:ascii="仿宋_GB2312" w:hAnsi="仿宋_GB2312" w:eastAsia="仿宋_GB2312" w:cs="仿宋_GB2312"/>
          <w:b w:val="0"/>
          <w:bCs w:val="0"/>
          <w:sz w:val="28"/>
          <w:szCs w:val="28"/>
          <w:lang w:val="en-US" w:eastAsia="zh-CN"/>
        </w:rPr>
        <w:t>访谈</w:t>
      </w:r>
      <w:r>
        <w:rPr>
          <w:rFonts w:hint="eastAsia" w:ascii="仿宋_GB2312" w:hAnsi="仿宋_GB2312" w:cs="仿宋_GB2312"/>
          <w:b w:val="0"/>
          <w:bCs w:val="0"/>
          <w:sz w:val="28"/>
          <w:szCs w:val="28"/>
          <w:lang w:val="en-US" w:eastAsia="zh-CN"/>
        </w:rPr>
        <w:t>村委会</w:t>
      </w:r>
      <w:r>
        <w:rPr>
          <w:rFonts w:hint="eastAsia" w:ascii="仿宋_GB2312" w:hAnsi="仿宋_GB2312" w:eastAsia="仿宋_GB2312" w:cs="仿宋_GB2312"/>
          <w:b w:val="0"/>
          <w:bCs w:val="0"/>
          <w:sz w:val="28"/>
          <w:szCs w:val="28"/>
          <w:lang w:val="en-US" w:eastAsia="zh-CN"/>
        </w:rPr>
        <w:t>及实地踏勘</w:t>
      </w:r>
      <w:r>
        <w:rPr>
          <w:rFonts w:hint="eastAsia" w:ascii="仿宋_GB2312" w:hAnsi="仿宋_GB2312" w:cs="仿宋_GB2312"/>
          <w:b w:val="0"/>
          <w:bCs w:val="0"/>
          <w:sz w:val="28"/>
          <w:szCs w:val="28"/>
          <w:lang w:val="en-US" w:eastAsia="zh-CN"/>
        </w:rPr>
        <w:t>的</w:t>
      </w:r>
      <w:r>
        <w:rPr>
          <w:rFonts w:hint="eastAsia" w:ascii="仿宋_GB2312" w:hAnsi="仿宋_GB2312" w:eastAsia="仿宋_GB2312" w:cs="仿宋_GB2312"/>
          <w:b w:val="0"/>
          <w:bCs w:val="0"/>
          <w:sz w:val="28"/>
          <w:szCs w:val="28"/>
          <w:lang w:val="en-US" w:eastAsia="zh-CN"/>
        </w:rPr>
        <w:t>结果，公共绿地空间供给有增加，</w:t>
      </w:r>
      <w:r>
        <w:rPr>
          <w:rFonts w:hint="eastAsia" w:ascii="仿宋_GB2312" w:hAnsi="仿宋_GB2312" w:cs="仿宋_GB2312"/>
          <w:b w:val="0"/>
          <w:bCs w:val="0"/>
          <w:sz w:val="28"/>
          <w:szCs w:val="28"/>
          <w:lang w:val="en-US" w:eastAsia="zh-CN"/>
        </w:rPr>
        <w:t>以金三角核心区域为主，虹桥花乡及周边的大量新建绿地，均增加了</w:t>
      </w:r>
      <w:r>
        <w:rPr>
          <w:rFonts w:hint="eastAsia" w:ascii="仿宋_GB2312" w:hAnsi="仿宋_GB2312" w:eastAsia="仿宋_GB2312" w:cs="仿宋_GB2312"/>
          <w:b w:val="0"/>
          <w:bCs w:val="0"/>
          <w:sz w:val="28"/>
          <w:szCs w:val="28"/>
          <w:lang w:val="en-US" w:eastAsia="zh-CN"/>
        </w:rPr>
        <w:t>公共绿地空间供给；</w:t>
      </w:r>
      <w:r>
        <w:rPr>
          <w:rFonts w:hint="eastAsia" w:ascii="仿宋_GB2312" w:hAnsi="仿宋_GB2312" w:cs="仿宋_GB2312"/>
          <w:b w:val="0"/>
          <w:bCs w:val="0"/>
          <w:sz w:val="28"/>
          <w:szCs w:val="28"/>
          <w:lang w:val="en-US" w:eastAsia="zh-CN"/>
        </w:rPr>
        <w:t>同时，</w:t>
      </w:r>
      <w:r>
        <w:rPr>
          <w:rFonts w:hint="eastAsia" w:ascii="仿宋_GB2312" w:hAnsi="仿宋_GB2312" w:eastAsia="仿宋_GB2312" w:cs="仿宋_GB2312"/>
          <w:b w:val="0"/>
          <w:bCs w:val="0"/>
          <w:sz w:val="28"/>
          <w:szCs w:val="28"/>
          <w:lang w:val="en-US" w:eastAsia="zh-CN"/>
        </w:rPr>
        <w:t>公共休闲活动空间供给</w:t>
      </w:r>
      <w:r>
        <w:rPr>
          <w:rFonts w:hint="eastAsia" w:ascii="仿宋_GB2312" w:hAnsi="仿宋_GB2312" w:cs="仿宋_GB2312"/>
          <w:b w:val="0"/>
          <w:bCs w:val="0"/>
          <w:sz w:val="28"/>
          <w:szCs w:val="28"/>
          <w:lang w:val="en-US" w:eastAsia="zh-CN"/>
        </w:rPr>
        <w:t>也</w:t>
      </w:r>
      <w:r>
        <w:rPr>
          <w:rFonts w:hint="eastAsia" w:ascii="仿宋_GB2312" w:hAnsi="仿宋_GB2312" w:eastAsia="仿宋_GB2312" w:cs="仿宋_GB2312"/>
          <w:b w:val="0"/>
          <w:bCs w:val="0"/>
          <w:sz w:val="28"/>
          <w:szCs w:val="28"/>
          <w:lang w:val="en-US" w:eastAsia="zh-CN"/>
        </w:rPr>
        <w:t>有增加，</w:t>
      </w:r>
      <w:r>
        <w:rPr>
          <w:rFonts w:hint="eastAsia" w:ascii="仿宋_GB2312" w:hAnsi="仿宋_GB2312" w:cs="仿宋_GB2312"/>
          <w:b w:val="0"/>
          <w:bCs w:val="0"/>
          <w:sz w:val="28"/>
          <w:szCs w:val="28"/>
          <w:lang w:val="en-US" w:eastAsia="zh-CN"/>
        </w:rPr>
        <w:t>以主干河道周边新建的亲水平台和核心区内的绿化小游园为主</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D41 项目新建基础设施和绿化养护管理制度健全性和执行有效性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3</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根据项目单位——建设镇人民政府的工作计划，本项目新建的各类基础设施如道路、桥梁和绿化等，将在建成后统一纳入镇委托第三方实施养护的范围内，项目养护管理制度健全。</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但是在实地调研过程中，评价组发现较多养护不到位或建成后无后续养护的情况，具体有：①核心区主干道路、河道沿岸、宅前屋后的绿化带，建设初期效果良好，现已杂草丛生，处于无人养护的状态；②新建的休闲景观无人养护，杂草丛生，并且伴有装饰花盆被盗窃的情况发生，致使公共财产流失；③村内部分主干河道养护质量不佳，水体发臭、藻类泛滥等情况频发，并据村民反映，富民河养护过程中有使用农药灭螺、灭藻的情况，属于违规养护。</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综合以上情况，本项目养护管理制度执行情况不佳，</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1.5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D42 村域经济社会统计数据底册完整性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考察虹桥村数字乡村的建设情况和村域信息的精细化管理水平，能否为落实乡村振兴战略提供数据保障。</w:t>
      </w:r>
      <w:r>
        <w:rPr>
          <w:rFonts w:hint="eastAsia" w:ascii="仿宋_GB2312" w:hAnsi="仿宋_GB2312" w:cs="仿宋_GB2312"/>
          <w:b w:val="0"/>
          <w:bCs w:val="0"/>
          <w:sz w:val="28"/>
          <w:szCs w:val="28"/>
          <w:lang w:val="en-US" w:eastAsia="zh-CN"/>
        </w:rPr>
        <w:t>虹桥村作为市级乡村振兴</w:t>
      </w:r>
      <w:r>
        <w:rPr>
          <w:rFonts w:hint="eastAsia" w:ascii="仿宋_GB2312" w:hAnsi="仿宋_GB2312" w:eastAsia="仿宋_GB2312" w:cs="仿宋_GB2312"/>
          <w:b w:val="0"/>
          <w:bCs w:val="0"/>
          <w:sz w:val="28"/>
          <w:szCs w:val="28"/>
          <w:lang w:val="en-US" w:eastAsia="zh-CN"/>
        </w:rPr>
        <w:t>示范村</w:t>
      </w:r>
      <w:r>
        <w:rPr>
          <w:rFonts w:hint="eastAsia" w:ascii="仿宋_GB2312" w:hAnsi="仿宋_GB2312" w:cs="仿宋_GB2312"/>
          <w:b w:val="0"/>
          <w:bCs w:val="0"/>
          <w:sz w:val="28"/>
          <w:szCs w:val="28"/>
          <w:lang w:val="en-US" w:eastAsia="zh-CN"/>
        </w:rPr>
        <w:t>，已</w:t>
      </w:r>
      <w:r>
        <w:rPr>
          <w:rFonts w:hint="eastAsia" w:ascii="仿宋_GB2312" w:hAnsi="仿宋_GB2312" w:eastAsia="仿宋_GB2312" w:cs="仿宋_GB2312"/>
          <w:b w:val="0"/>
          <w:bCs w:val="0"/>
          <w:sz w:val="28"/>
          <w:szCs w:val="28"/>
          <w:lang w:val="en-US" w:eastAsia="zh-CN"/>
        </w:rPr>
        <w:t>纳入本市乡村振兴固定观察点，</w:t>
      </w:r>
      <w:r>
        <w:rPr>
          <w:rFonts w:hint="eastAsia" w:ascii="仿宋_GB2312" w:hAnsi="仿宋_GB2312" w:cs="仿宋_GB2312"/>
          <w:b w:val="0"/>
          <w:bCs w:val="0"/>
          <w:sz w:val="28"/>
          <w:szCs w:val="28"/>
          <w:lang w:val="en-US" w:eastAsia="zh-CN"/>
        </w:rPr>
        <w:t>市级有关部门例行</w:t>
      </w:r>
      <w:r>
        <w:rPr>
          <w:rFonts w:hint="eastAsia" w:ascii="仿宋_GB2312" w:hAnsi="仿宋_GB2312" w:eastAsia="仿宋_GB2312" w:cs="仿宋_GB2312"/>
          <w:b w:val="0"/>
          <w:bCs w:val="0"/>
          <w:sz w:val="28"/>
          <w:szCs w:val="28"/>
          <w:lang w:val="en-US" w:eastAsia="zh-CN"/>
        </w:rPr>
        <w:t>对</w:t>
      </w:r>
      <w:r>
        <w:rPr>
          <w:rFonts w:hint="eastAsia" w:ascii="仿宋_GB2312" w:hAnsi="仿宋_GB2312" w:cs="仿宋_GB2312"/>
          <w:b w:val="0"/>
          <w:bCs w:val="0"/>
          <w:sz w:val="28"/>
          <w:szCs w:val="28"/>
          <w:lang w:val="en-US" w:eastAsia="zh-CN"/>
        </w:rPr>
        <w:t>虹桥村的</w:t>
      </w:r>
      <w:r>
        <w:rPr>
          <w:rFonts w:hint="eastAsia" w:ascii="仿宋_GB2312" w:hAnsi="仿宋_GB2312" w:eastAsia="仿宋_GB2312" w:cs="仿宋_GB2312"/>
          <w:b w:val="0"/>
          <w:bCs w:val="0"/>
          <w:sz w:val="28"/>
          <w:szCs w:val="28"/>
          <w:lang w:val="en-US" w:eastAsia="zh-CN"/>
        </w:rPr>
        <w:t>农业农村发展情况开展监测</w:t>
      </w:r>
      <w:r>
        <w:rPr>
          <w:rFonts w:hint="eastAsia" w:ascii="仿宋_GB2312" w:hAnsi="仿宋_GB2312" w:cs="仿宋_GB2312"/>
          <w:b w:val="0"/>
          <w:bCs w:val="0"/>
          <w:sz w:val="28"/>
          <w:szCs w:val="28"/>
          <w:lang w:val="en-US" w:eastAsia="zh-CN"/>
        </w:rPr>
        <w:t>，虹桥村的人口信息统计数据和经济信息统计数据均进行年度汇总更新，数据底册完整；</w:t>
      </w:r>
      <w:r>
        <w:rPr>
          <w:rFonts w:hint="eastAsia" w:ascii="仿宋_GB2312" w:hAnsi="仿宋_GB2312" w:eastAsia="仿宋_GB2312" w:cs="仿宋_GB2312"/>
          <w:b w:val="0"/>
          <w:bCs w:val="0"/>
          <w:sz w:val="28"/>
          <w:szCs w:val="28"/>
          <w:lang w:val="en-US" w:eastAsia="zh-CN"/>
        </w:rPr>
        <w:t>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D43 沟通协调机制有效性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本项目在实施推进过程中，由建设</w:t>
      </w:r>
      <w:r>
        <w:rPr>
          <w:rFonts w:hint="eastAsia" w:ascii="仿宋_GB2312" w:hAnsi="仿宋_GB2312" w:eastAsia="仿宋_GB2312" w:cs="仿宋_GB2312"/>
          <w:b w:val="0"/>
          <w:bCs w:val="0"/>
          <w:sz w:val="28"/>
          <w:szCs w:val="28"/>
          <w:lang w:val="en-US" w:eastAsia="zh-CN"/>
        </w:rPr>
        <w:t>镇党政主要领导挂帅指挥，职能部门和虹桥村共同协调推进</w:t>
      </w:r>
      <w:r>
        <w:rPr>
          <w:rFonts w:hint="eastAsia" w:ascii="仿宋_GB2312" w:hAnsi="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设立综合协调、策划规划、项目建设、社会稳控、产业对接、乡村治理、文化发展、生态环境8个专项工作组</w:t>
      </w:r>
      <w:r>
        <w:rPr>
          <w:rFonts w:hint="eastAsia" w:ascii="仿宋_GB2312" w:hAnsi="仿宋_GB2312" w:cs="仿宋_GB2312"/>
          <w:b w:val="0"/>
          <w:bCs w:val="0"/>
          <w:sz w:val="28"/>
          <w:szCs w:val="28"/>
          <w:lang w:val="en-US" w:eastAsia="zh-CN"/>
        </w:rPr>
        <w:t>，各方</w:t>
      </w:r>
      <w:r>
        <w:rPr>
          <w:rFonts w:hint="eastAsia" w:ascii="仿宋_GB2312" w:hAnsi="仿宋_GB2312" w:eastAsia="仿宋_GB2312" w:cs="仿宋_GB2312"/>
          <w:b w:val="0"/>
          <w:bCs w:val="0"/>
          <w:sz w:val="28"/>
          <w:szCs w:val="28"/>
          <w:lang w:val="en-US" w:eastAsia="zh-CN"/>
        </w:rPr>
        <w:t>沟通协调有效，未发生因沟通不畅导致项目建设停滞的事件，根据评分标准，该指标得满分。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cs="仿宋_GB2312"/>
          <w:b w:val="0"/>
          <w:bCs w:val="0"/>
          <w:sz w:val="28"/>
          <w:szCs w:val="28"/>
          <w:highlight w:val="none"/>
          <w:lang w:val="en-US" w:eastAsia="zh-CN"/>
        </w:rPr>
        <w:t xml:space="preserve">D44 村民知晓度 </w:t>
      </w:r>
      <w:r>
        <w:rPr>
          <w:rFonts w:hint="eastAsia" w:ascii="仿宋_GB2312" w:hAnsi="仿宋_GB2312" w:eastAsia="仿宋_GB2312" w:cs="仿宋_GB2312"/>
          <w:b w:val="0"/>
          <w:bCs w:val="0"/>
          <w:sz w:val="28"/>
          <w:szCs w:val="28"/>
          <w:highlight w:val="none"/>
          <w:lang w:val="en-US" w:eastAsia="zh-CN"/>
        </w:rPr>
        <w:t>权重</w:t>
      </w:r>
      <w:r>
        <w:rPr>
          <w:rFonts w:hint="eastAsia" w:ascii="仿宋_GB2312" w:hAnsi="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lang w:val="en-US" w:eastAsia="zh-CN"/>
        </w:rPr>
        <w:t>分，得分</w:t>
      </w:r>
      <w:r>
        <w:rPr>
          <w:rFonts w:hint="eastAsia" w:ascii="仿宋_GB2312" w:hAnsi="仿宋_GB2312" w:cs="仿宋_GB2312"/>
          <w:b w:val="0"/>
          <w:bCs w:val="0"/>
          <w:sz w:val="28"/>
          <w:szCs w:val="28"/>
          <w:highlight w:val="none"/>
          <w:lang w:val="en-US" w:eastAsia="zh-CN"/>
        </w:rPr>
        <w:t>0.36</w:t>
      </w:r>
      <w:r>
        <w:rPr>
          <w:rFonts w:hint="eastAsia" w:ascii="仿宋_GB2312" w:hAnsi="仿宋_GB2312" w:eastAsia="仿宋_GB2312" w:cs="仿宋_GB2312"/>
          <w:b w:val="0"/>
          <w:bCs w:val="0"/>
          <w:sz w:val="28"/>
          <w:szCs w:val="28"/>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highlight w:val="yellow"/>
          <w:lang w:val="en-US" w:eastAsia="zh-CN"/>
        </w:rPr>
      </w:pPr>
      <w:r>
        <w:rPr>
          <w:rFonts w:hint="eastAsia" w:ascii="仿宋_GB2312" w:hAnsi="仿宋_GB2312" w:cs="仿宋_GB2312"/>
          <w:b w:val="0"/>
          <w:bCs w:val="0"/>
          <w:sz w:val="28"/>
          <w:szCs w:val="28"/>
          <w:highlight w:val="none"/>
          <w:lang w:val="en-US" w:eastAsia="zh-CN"/>
        </w:rPr>
        <w:t>依据本项目建设成效要求，村民对项目实施的知晓度需要达到95%及以上。根据评价组的问卷调查结果分析，非核心区村民对虹桥村实施乡村振兴示范村建设情况的知晓度为63.11%，</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0.36</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highlight w:val="none"/>
          <w:lang w:val="en-US" w:eastAsia="zh-CN"/>
        </w:rPr>
        <w:t xml:space="preserve">D45 村民参与度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0.43</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依据本项目建设成效要求，村民以各种形式（宅前屋后清理、创建志愿服务等）参与项目建设的参与度需要达到85%及以上。根据评价组的问卷调查结果分析，</w:t>
      </w:r>
      <w:r>
        <w:rPr>
          <w:rFonts w:hint="eastAsia" w:ascii="仿宋_GB2312" w:hAnsi="仿宋_GB2312" w:cs="仿宋_GB2312"/>
          <w:b w:val="0"/>
          <w:bCs w:val="0"/>
          <w:sz w:val="28"/>
          <w:szCs w:val="28"/>
          <w:highlight w:val="none"/>
          <w:lang w:val="en-US" w:eastAsia="zh-CN"/>
        </w:rPr>
        <w:t>非核心区村民参与虹桥村乡村振兴示范村建设的占比为56.31%，</w:t>
      </w:r>
      <w:r>
        <w:rPr>
          <w:rFonts w:hint="eastAsia" w:ascii="仿宋_GB2312" w:hAnsi="仿宋_GB2312" w:eastAsia="仿宋_GB2312" w:cs="仿宋_GB2312"/>
          <w:b w:val="0"/>
          <w:bCs w:val="0"/>
          <w:sz w:val="28"/>
          <w:szCs w:val="28"/>
          <w:lang w:val="en-US" w:eastAsia="zh-CN"/>
        </w:rPr>
        <w:t>根据评分标准，该指标得</w:t>
      </w:r>
      <w:r>
        <w:rPr>
          <w:rFonts w:hint="eastAsia" w:ascii="仿宋_GB2312" w:hAnsi="仿宋_GB2312" w:cs="仿宋_GB2312"/>
          <w:b w:val="0"/>
          <w:bCs w:val="0"/>
          <w:sz w:val="28"/>
          <w:szCs w:val="28"/>
          <w:lang w:val="en-US" w:eastAsia="zh-CN"/>
        </w:rPr>
        <w:t>0.43</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D46 内容实施认可度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0.67</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依据民生类项目的特点和共识性要求，调查访问村民对项目主要开展的各类建设内容实施必要性的认可度，反映项目是否获得老百姓的支持和好评。根据评价组的问卷调查结果分析，受访村民对项目各项实施内容的综合认可度为63.63%，根据评分标准，该指标得0.67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D47 新建公共设施利用率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2</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1.32</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本项指标重在</w:t>
      </w:r>
      <w:r>
        <w:rPr>
          <w:rFonts w:hint="eastAsia" w:ascii="仿宋_GB2312" w:hAnsi="仿宋_GB2312" w:eastAsia="仿宋_GB2312" w:cs="仿宋_GB2312"/>
          <w:b w:val="0"/>
          <w:bCs w:val="0"/>
          <w:sz w:val="28"/>
          <w:szCs w:val="28"/>
          <w:lang w:val="en-US" w:eastAsia="zh-CN"/>
        </w:rPr>
        <w:t>考察村民对项目新建的公共设施（道路、亲水平台、太阳能路灯、绿化小</w:t>
      </w:r>
      <w:r>
        <w:rPr>
          <w:rFonts w:hint="eastAsia" w:ascii="仿宋_GB2312" w:hAnsi="仿宋_GB2312" w:cs="仿宋_GB2312"/>
          <w:b w:val="0"/>
          <w:bCs w:val="0"/>
          <w:sz w:val="28"/>
          <w:szCs w:val="28"/>
          <w:lang w:val="en-US" w:eastAsia="zh-CN"/>
        </w:rPr>
        <w:t>公</w:t>
      </w:r>
      <w:r>
        <w:rPr>
          <w:rFonts w:hint="eastAsia" w:ascii="仿宋_GB2312" w:hAnsi="仿宋_GB2312" w:eastAsia="仿宋_GB2312" w:cs="仿宋_GB2312"/>
          <w:b w:val="0"/>
          <w:bCs w:val="0"/>
          <w:sz w:val="28"/>
          <w:szCs w:val="28"/>
          <w:lang w:val="en-US" w:eastAsia="zh-CN"/>
        </w:rPr>
        <w:t>园</w:t>
      </w:r>
      <w:r>
        <w:rPr>
          <w:rFonts w:hint="eastAsia" w:ascii="仿宋_GB2312" w:hAnsi="仿宋_GB2312" w:cs="仿宋_GB2312"/>
          <w:b w:val="0"/>
          <w:bCs w:val="0"/>
          <w:sz w:val="28"/>
          <w:szCs w:val="28"/>
          <w:lang w:val="en-US" w:eastAsia="zh-CN"/>
        </w:rPr>
        <w:t>、公共绿地</w:t>
      </w:r>
      <w:r>
        <w:rPr>
          <w:rFonts w:hint="eastAsia" w:ascii="仿宋_GB2312" w:hAnsi="仿宋_GB2312" w:eastAsia="仿宋_GB2312" w:cs="仿宋_GB2312"/>
          <w:b w:val="0"/>
          <w:bCs w:val="0"/>
          <w:sz w:val="28"/>
          <w:szCs w:val="28"/>
          <w:lang w:val="en-US" w:eastAsia="zh-CN"/>
        </w:rPr>
        <w:t>）的实际利用情况，</w:t>
      </w:r>
      <w:r>
        <w:rPr>
          <w:rFonts w:hint="eastAsia" w:ascii="仿宋_GB2312" w:hAnsi="仿宋_GB2312" w:cs="仿宋_GB2312"/>
          <w:b w:val="0"/>
          <w:bCs w:val="0"/>
          <w:sz w:val="28"/>
          <w:szCs w:val="28"/>
          <w:lang w:val="en-US" w:eastAsia="zh-CN"/>
        </w:rPr>
        <w:t>根据评价组的问卷调查结果分析，五项内容的利用率情况如下：</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①</w:t>
      </w:r>
      <w:r>
        <w:rPr>
          <w:rFonts w:hint="eastAsia" w:ascii="仿宋_GB2312" w:hAnsi="仿宋_GB2312" w:eastAsia="仿宋_GB2312" w:cs="仿宋_GB2312"/>
          <w:b w:val="0"/>
          <w:bCs w:val="0"/>
          <w:sz w:val="28"/>
          <w:szCs w:val="28"/>
          <w:lang w:val="en-US" w:eastAsia="zh-CN"/>
        </w:rPr>
        <w:t>道路</w:t>
      </w:r>
      <w:r>
        <w:rPr>
          <w:rFonts w:hint="eastAsia" w:ascii="仿宋_GB2312" w:hAnsi="仿宋_GB2312" w:cs="仿宋_GB2312"/>
          <w:b w:val="0"/>
          <w:bCs w:val="0"/>
          <w:sz w:val="28"/>
          <w:szCs w:val="28"/>
          <w:lang w:val="en-US" w:eastAsia="zh-CN"/>
        </w:rPr>
        <w:t>利用率70.37%，依据评分标准，得0.4分；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②亲水平台利用率22.22%，依据评分标准，得0.1分；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③</w:t>
      </w:r>
      <w:r>
        <w:rPr>
          <w:rFonts w:hint="eastAsia" w:ascii="仿宋_GB2312" w:hAnsi="仿宋_GB2312" w:eastAsia="仿宋_GB2312" w:cs="仿宋_GB2312"/>
          <w:b w:val="0"/>
          <w:bCs w:val="0"/>
          <w:sz w:val="28"/>
          <w:szCs w:val="28"/>
          <w:lang w:val="en-US" w:eastAsia="zh-CN"/>
        </w:rPr>
        <w:t>太阳能路灯</w:t>
      </w:r>
      <w:r>
        <w:rPr>
          <w:rFonts w:hint="eastAsia" w:ascii="仿宋_GB2312" w:hAnsi="仿宋_GB2312" w:cs="仿宋_GB2312"/>
          <w:b w:val="0"/>
          <w:bCs w:val="0"/>
          <w:sz w:val="28"/>
          <w:szCs w:val="28"/>
          <w:lang w:val="en-US" w:eastAsia="zh-CN"/>
        </w:rPr>
        <w:t>利用率58.52%，依据评分标准，得0.39分；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④</w:t>
      </w:r>
      <w:r>
        <w:rPr>
          <w:rFonts w:hint="eastAsia" w:ascii="仿宋_GB2312" w:hAnsi="仿宋_GB2312" w:eastAsia="仿宋_GB2312" w:cs="仿宋_GB2312"/>
          <w:b w:val="0"/>
          <w:bCs w:val="0"/>
          <w:sz w:val="28"/>
          <w:szCs w:val="28"/>
          <w:lang w:val="en-US" w:eastAsia="zh-CN"/>
        </w:rPr>
        <w:t>绿化小</w:t>
      </w:r>
      <w:r>
        <w:rPr>
          <w:rFonts w:hint="eastAsia" w:ascii="仿宋_GB2312" w:hAnsi="仿宋_GB2312" w:cs="仿宋_GB2312"/>
          <w:b w:val="0"/>
          <w:bCs w:val="0"/>
          <w:sz w:val="28"/>
          <w:szCs w:val="28"/>
          <w:lang w:val="en-US" w:eastAsia="zh-CN"/>
        </w:rPr>
        <w:t>公</w:t>
      </w:r>
      <w:r>
        <w:rPr>
          <w:rFonts w:hint="eastAsia" w:ascii="仿宋_GB2312" w:hAnsi="仿宋_GB2312" w:eastAsia="仿宋_GB2312" w:cs="仿宋_GB2312"/>
          <w:b w:val="0"/>
          <w:bCs w:val="0"/>
          <w:sz w:val="28"/>
          <w:szCs w:val="28"/>
          <w:lang w:val="en-US" w:eastAsia="zh-CN"/>
        </w:rPr>
        <w:t>园</w:t>
      </w:r>
      <w:r>
        <w:rPr>
          <w:rFonts w:hint="eastAsia" w:ascii="仿宋_GB2312" w:hAnsi="仿宋_GB2312" w:cs="仿宋_GB2312"/>
          <w:b w:val="0"/>
          <w:bCs w:val="0"/>
          <w:sz w:val="28"/>
          <w:szCs w:val="28"/>
          <w:lang w:val="en-US" w:eastAsia="zh-CN"/>
        </w:rPr>
        <w:t>利用率38.52%，依据评分标准，得0.23分；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⑤公共绿地利用率34.81%，依据评分标准，得0.2分；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综上，各项内容综合利用率为44.89%，本项指标得分1.32分。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D48 信息公开规范性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1</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根据信息公开相关规定，与本项目相关的立项信息、示范村创建信息均于区政府网站上进行公开，相关建设计划和内容在虹桥村村委会信息公开栏有公开，信息公开规范，本项指标得满分。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 xml:space="preserve">D51 村民满意度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3</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2.65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根据评价组的问卷调查结果分析，受调查的非核心区村民对以下五个方面：村庄整体风貌、河道环境、绿化美观度、道路修建质量、生活幸福度，进行了满意度打分，最终综合满意度为81.16%，依据评分标准，本项得2.65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bCs/>
          <w:sz w:val="28"/>
          <w:szCs w:val="28"/>
          <w:lang w:val="en-US" w:eastAsia="zh-CN"/>
        </w:rPr>
      </w:pPr>
      <w:r>
        <w:rPr>
          <w:rFonts w:hint="eastAsia" w:ascii="仿宋_GB2312" w:hAnsi="仿宋_GB2312" w:cs="仿宋_GB2312"/>
          <w:b w:val="0"/>
          <w:bCs w:val="0"/>
          <w:sz w:val="28"/>
          <w:szCs w:val="28"/>
          <w:lang w:val="en-US" w:eastAsia="zh-CN"/>
        </w:rPr>
        <w:t xml:space="preserve">D52 农宅改造农户满意度 </w:t>
      </w:r>
      <w:r>
        <w:rPr>
          <w:rFonts w:hint="eastAsia" w:ascii="仿宋_GB2312" w:hAnsi="仿宋_GB2312" w:eastAsia="仿宋_GB2312" w:cs="仿宋_GB2312"/>
          <w:b w:val="0"/>
          <w:bCs w:val="0"/>
          <w:sz w:val="28"/>
          <w:szCs w:val="28"/>
          <w:lang w:val="en-US" w:eastAsia="zh-CN"/>
        </w:rPr>
        <w:t>权重</w:t>
      </w:r>
      <w:r>
        <w:rPr>
          <w:rFonts w:hint="eastAsia" w:ascii="仿宋_GB2312" w:hAnsi="仿宋_GB2312" w:cs="仿宋_GB2312"/>
          <w:b w:val="0"/>
          <w:bCs w:val="0"/>
          <w:sz w:val="28"/>
          <w:szCs w:val="28"/>
          <w:lang w:val="en-US" w:eastAsia="zh-CN"/>
        </w:rPr>
        <w:t>3</w:t>
      </w:r>
      <w:r>
        <w:rPr>
          <w:rFonts w:hint="eastAsia" w:ascii="仿宋_GB2312" w:hAnsi="仿宋_GB2312" w:eastAsia="仿宋_GB2312" w:cs="仿宋_GB2312"/>
          <w:b w:val="0"/>
          <w:bCs w:val="0"/>
          <w:sz w:val="28"/>
          <w:szCs w:val="28"/>
          <w:lang w:val="en-US" w:eastAsia="zh-CN"/>
        </w:rPr>
        <w:t>分，得分</w:t>
      </w:r>
      <w:r>
        <w:rPr>
          <w:rFonts w:hint="eastAsia" w:ascii="仿宋_GB2312" w:hAnsi="仿宋_GB2312" w:cs="仿宋_GB2312"/>
          <w:b w:val="0"/>
          <w:bCs w:val="0"/>
          <w:sz w:val="28"/>
          <w:szCs w:val="28"/>
          <w:lang w:val="en-US" w:eastAsia="zh-CN"/>
        </w:rPr>
        <w:t>2.35</w:t>
      </w:r>
      <w:r>
        <w:rPr>
          <w:rFonts w:hint="eastAsia" w:ascii="仿宋_GB2312" w:hAnsi="仿宋_GB2312" w:eastAsia="仿宋_GB2312" w:cs="仿宋_GB2312"/>
          <w:b w:val="0"/>
          <w:bCs w:val="0"/>
          <w:sz w:val="28"/>
          <w:szCs w:val="28"/>
          <w:lang w:val="en-US" w:eastAsia="zh-CN"/>
        </w:rPr>
        <w:t>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根据评价组的问卷调查结果分析，受调查的核心区农户对以下六个方面：村庄整体风貌、农宅改造效果、河道环境、绿化美观度、道路修建质量、生活幸福度，进行了满意度打分，最终综合满意度为87.8%，依据评分标准，本项得2.35分。</w:t>
      </w:r>
    </w:p>
    <w:p>
      <w:pPr>
        <w:keepNext w:val="0"/>
        <w:keepLines w:val="0"/>
        <w:pageBreakBefore w:val="0"/>
        <w:widowControl w:val="0"/>
        <w:kinsoku/>
        <w:wordWrap/>
        <w:overflowPunct/>
        <w:topLinePunct w:val="0"/>
        <w:autoSpaceDE/>
        <w:autoSpaceDN/>
        <w:bidi w:val="0"/>
        <w:adjustRightInd/>
        <w:snapToGrid/>
        <w:spacing w:line="500" w:lineRule="exact"/>
        <w:ind w:firstLine="640"/>
        <w:contextualSpacing/>
        <w:textAlignment w:val="auto"/>
        <w:rPr>
          <w:rFonts w:hint="default" w:ascii="仿宋_GB2312" w:hAnsi="仿宋_GB2312" w:eastAsia="仿宋_GB2312" w:cs="仿宋_GB2312"/>
          <w:b w:val="0"/>
          <w:bCs w:val="0"/>
          <w:sz w:val="28"/>
          <w:szCs w:val="28"/>
          <w:lang w:val="en-US" w:eastAsia="zh-CN"/>
        </w:rPr>
      </w:pPr>
    </w:p>
    <w:p>
      <w:pPr>
        <w:pStyle w:val="2"/>
        <w:pageBreakBefore w:val="0"/>
        <w:kinsoku/>
        <w:wordWrap/>
        <w:overflowPunct/>
        <w:topLinePunct w:val="0"/>
        <w:autoSpaceDN/>
        <w:bidi w:val="0"/>
        <w:spacing w:before="240" w:after="240" w:line="500" w:lineRule="exact"/>
        <w:ind w:firstLine="643"/>
        <w:outlineLvl w:val="9"/>
        <w:rPr>
          <w:rFonts w:ascii="Times New Roman" w:hAnsi="Times New Roman"/>
          <w:szCs w:val="32"/>
        </w:rPr>
        <w:sectPr>
          <w:pgSz w:w="11906" w:h="16838"/>
          <w:pgMar w:top="1440" w:right="1797" w:bottom="1440" w:left="1797" w:header="851" w:footer="454" w:gutter="0"/>
          <w:cols w:space="425" w:num="1"/>
          <w:docGrid w:linePitch="435" w:charSpace="0"/>
        </w:sectPr>
      </w:pPr>
      <w:bookmarkStart w:id="100" w:name="_Toc51284868"/>
      <w:bookmarkStart w:id="101" w:name="_Toc42355132"/>
    </w:p>
    <w:bookmarkEnd w:id="100"/>
    <w:bookmarkEnd w:id="101"/>
    <w:p>
      <w:pPr>
        <w:pStyle w:val="2"/>
        <w:pageBreakBefore w:val="0"/>
        <w:kinsoku/>
        <w:wordWrap/>
        <w:overflowPunct/>
        <w:topLinePunct w:val="0"/>
        <w:autoSpaceDN/>
        <w:bidi w:val="0"/>
        <w:spacing w:before="240" w:after="240" w:line="500" w:lineRule="exact"/>
        <w:ind w:firstLine="643"/>
        <w:rPr>
          <w:rFonts w:ascii="Times New Roman" w:hAnsi="Times New Roman"/>
          <w:szCs w:val="32"/>
        </w:rPr>
      </w:pPr>
      <w:bookmarkStart w:id="102" w:name="_Toc51284872"/>
      <w:bookmarkStart w:id="103" w:name="_Toc42355136"/>
      <w:bookmarkStart w:id="104" w:name="_Toc26592"/>
      <w:r>
        <w:rPr>
          <w:rFonts w:ascii="Times New Roman" w:hAnsi="Times New Roman"/>
          <w:szCs w:val="32"/>
        </w:rPr>
        <w:t>五、其他情况说明</w:t>
      </w:r>
      <w:bookmarkEnd w:id="102"/>
      <w:bookmarkEnd w:id="103"/>
      <w:bookmarkEnd w:id="104"/>
    </w:p>
    <w:p>
      <w:pPr>
        <w:pageBreakBefore w:val="0"/>
        <w:kinsoku/>
        <w:wordWrap/>
        <w:overflowPunct/>
        <w:topLinePunct w:val="0"/>
        <w:autoSpaceDN/>
        <w:bidi w:val="0"/>
        <w:spacing w:line="500" w:lineRule="exact"/>
        <w:ind w:firstLine="640"/>
        <w:outlineLvl w:val="1"/>
        <w:rPr>
          <w:rFonts w:hint="default" w:ascii="Times New Roman" w:hAnsi="Times New Roman" w:eastAsia="楷体GB2312" w:cs="Times New Roman"/>
          <w:b/>
          <w:bCs/>
          <w:kern w:val="1"/>
          <w:sz w:val="32"/>
          <w:szCs w:val="32"/>
          <w:lang w:val="en-US" w:eastAsia="zh-CN" w:bidi="ar-SA"/>
        </w:rPr>
      </w:pPr>
      <w:bookmarkStart w:id="105" w:name="_Toc24143"/>
      <w:r>
        <w:rPr>
          <w:rFonts w:hint="eastAsia" w:ascii="Times New Roman" w:hAnsi="Times New Roman" w:eastAsia="楷体GB2312" w:cs="Times New Roman"/>
          <w:b/>
          <w:bCs/>
          <w:kern w:val="1"/>
          <w:sz w:val="32"/>
          <w:szCs w:val="32"/>
          <w:lang w:val="en-US" w:eastAsia="zh-CN" w:bidi="ar-SA"/>
        </w:rPr>
        <w:t>（一）报告局限性说明</w:t>
      </w:r>
      <w:bookmarkEnd w:id="105"/>
    </w:p>
    <w:p>
      <w:pPr>
        <w:pageBreakBefore w:val="0"/>
        <w:kinsoku/>
        <w:wordWrap/>
        <w:overflowPunct/>
        <w:topLinePunct w:val="0"/>
        <w:autoSpaceDN/>
        <w:bidi w:val="0"/>
        <w:spacing w:line="500" w:lineRule="exact"/>
        <w:ind w:firstLine="640"/>
        <w:outlineLvl w:val="9"/>
        <w:rPr>
          <w:rFonts w:hint="default" w:ascii="仿宋_GB2312" w:hAnsi="仿宋_GB2312" w:eastAsia="仿宋_GB2312" w:cs="仿宋_GB2312"/>
          <w:b w:val="0"/>
          <w:bCs w:val="0"/>
          <w:kern w:val="1"/>
          <w:sz w:val="28"/>
          <w:szCs w:val="28"/>
          <w:lang w:val="en-US" w:eastAsia="zh-CN" w:bidi="ar-SA"/>
        </w:rPr>
      </w:pPr>
      <w:r>
        <w:rPr>
          <w:rFonts w:hint="eastAsia" w:ascii="仿宋_GB2312" w:hAnsi="仿宋_GB2312" w:cs="仿宋_GB2312"/>
          <w:b/>
          <w:bCs/>
          <w:kern w:val="1"/>
          <w:sz w:val="28"/>
          <w:szCs w:val="28"/>
          <w:lang w:val="en-US" w:eastAsia="zh-CN" w:bidi="ar-SA"/>
        </w:rPr>
        <w:t>1.效益评判方面</w:t>
      </w:r>
    </w:p>
    <w:p>
      <w:pPr>
        <w:pageBreakBefore w:val="0"/>
        <w:kinsoku/>
        <w:wordWrap/>
        <w:overflowPunct/>
        <w:topLinePunct w:val="0"/>
        <w:autoSpaceDN/>
        <w:bidi w:val="0"/>
        <w:spacing w:line="500" w:lineRule="exact"/>
        <w:ind w:firstLine="640"/>
        <w:outlineLvl w:val="9"/>
        <w:rPr>
          <w:rFonts w:hint="eastAsia" w:ascii="仿宋_GB2312" w:hAnsi="仿宋_GB2312" w:eastAsia="仿宋_GB2312" w:cs="仿宋_GB2312"/>
          <w:b w:val="0"/>
          <w:bCs w:val="0"/>
          <w:kern w:val="1"/>
          <w:sz w:val="28"/>
          <w:szCs w:val="28"/>
          <w:lang w:val="en-US" w:eastAsia="zh-CN" w:bidi="ar-SA"/>
        </w:rPr>
      </w:pPr>
      <w:r>
        <w:rPr>
          <w:rFonts w:hint="eastAsia" w:ascii="仿宋_GB2312" w:hAnsi="仿宋_GB2312" w:eastAsia="仿宋_GB2312" w:cs="仿宋_GB2312"/>
          <w:b w:val="0"/>
          <w:bCs w:val="0"/>
          <w:kern w:val="1"/>
          <w:sz w:val="28"/>
          <w:szCs w:val="28"/>
          <w:lang w:val="en-US" w:eastAsia="zh-CN" w:bidi="ar-SA"/>
        </w:rPr>
        <w:t>由于虹桥村乡村振兴示范村项目是由市、区、镇财政资金及社会资本共同投入打造的大项目，列入本次评价计划的主要是由区发改委批复立项的市、区两级的虹桥村乡村振兴示范村专项奖补资金，在资金体量上占总投入的比重只有17%左右，在功能上则是以基础设施和绿化建设为主的“打基础”定位。</w:t>
      </w:r>
    </w:p>
    <w:p>
      <w:pPr>
        <w:pageBreakBefore w:val="0"/>
        <w:kinsoku/>
        <w:wordWrap/>
        <w:overflowPunct/>
        <w:topLinePunct w:val="0"/>
        <w:autoSpaceDN/>
        <w:bidi w:val="0"/>
        <w:spacing w:line="500" w:lineRule="exact"/>
        <w:ind w:firstLine="640"/>
        <w:outlineLvl w:val="9"/>
        <w:rPr>
          <w:rFonts w:hint="eastAsia" w:ascii="仿宋_GB2312" w:hAnsi="仿宋_GB2312" w:eastAsia="仿宋_GB2312" w:cs="仿宋_GB2312"/>
          <w:b w:val="0"/>
          <w:bCs w:val="0"/>
          <w:kern w:val="1"/>
          <w:sz w:val="28"/>
          <w:szCs w:val="28"/>
          <w:lang w:val="en-US" w:eastAsia="zh-CN" w:bidi="ar-SA"/>
        </w:rPr>
      </w:pPr>
      <w:r>
        <w:rPr>
          <w:rFonts w:hint="eastAsia" w:ascii="仿宋_GB2312" w:hAnsi="仿宋_GB2312" w:eastAsia="仿宋_GB2312" w:cs="仿宋_GB2312"/>
          <w:b w:val="0"/>
          <w:bCs w:val="0"/>
          <w:kern w:val="1"/>
          <w:sz w:val="28"/>
          <w:szCs w:val="28"/>
          <w:lang w:val="en-US" w:eastAsia="zh-CN" w:bidi="ar-SA"/>
        </w:rPr>
        <w:t>而项目建设取得的整体效益是多方投入和建设的成果，难以将市区专项的效益从整个大项目中进行精准剥离，所以存在效益溢出单个项目建设成效的情况，主要是体现在经济效益、社会效益方面的评判上，综合了前两轮村庄改造成果以及条线投入、社会资本投入的成效。</w:t>
      </w:r>
    </w:p>
    <w:p>
      <w:pPr>
        <w:pageBreakBefore w:val="0"/>
        <w:kinsoku/>
        <w:wordWrap/>
        <w:overflowPunct/>
        <w:topLinePunct w:val="0"/>
        <w:autoSpaceDN/>
        <w:bidi w:val="0"/>
        <w:spacing w:line="500" w:lineRule="exact"/>
        <w:ind w:firstLine="640"/>
        <w:outlineLvl w:val="9"/>
        <w:rPr>
          <w:rFonts w:hint="default" w:ascii="仿宋_GB2312" w:hAnsi="仿宋_GB2312" w:eastAsia="仿宋_GB2312" w:cs="仿宋_GB2312"/>
          <w:b w:val="0"/>
          <w:bCs w:val="0"/>
          <w:kern w:val="1"/>
          <w:sz w:val="28"/>
          <w:szCs w:val="28"/>
          <w:lang w:val="en-US" w:eastAsia="zh-CN" w:bidi="ar-SA"/>
        </w:rPr>
      </w:pPr>
      <w:r>
        <w:rPr>
          <w:rFonts w:hint="eastAsia" w:ascii="仿宋_GB2312" w:hAnsi="仿宋_GB2312" w:cs="仿宋_GB2312"/>
          <w:b/>
          <w:bCs/>
          <w:kern w:val="1"/>
          <w:sz w:val="28"/>
          <w:szCs w:val="28"/>
          <w:lang w:val="en-US" w:eastAsia="zh-CN" w:bidi="ar-SA"/>
        </w:rPr>
        <w:t>2.样本量代表性方面</w:t>
      </w:r>
    </w:p>
    <w:p>
      <w:pPr>
        <w:pageBreakBefore w:val="0"/>
        <w:kinsoku/>
        <w:wordWrap/>
        <w:overflowPunct/>
        <w:topLinePunct w:val="0"/>
        <w:autoSpaceDN/>
        <w:bidi w:val="0"/>
        <w:spacing w:line="500" w:lineRule="exact"/>
        <w:ind w:firstLine="640"/>
        <w:outlineLvl w:val="9"/>
        <w:rPr>
          <w:rFonts w:hint="eastAsia" w:ascii="仿宋_GB2312" w:hAnsi="仿宋_GB2312" w:cs="仿宋_GB2312"/>
          <w:b w:val="0"/>
          <w:bCs w:val="0"/>
          <w:kern w:val="1"/>
          <w:sz w:val="28"/>
          <w:szCs w:val="28"/>
          <w:lang w:val="en-US" w:eastAsia="zh-CN" w:bidi="ar-SA"/>
        </w:rPr>
      </w:pPr>
      <w:r>
        <w:rPr>
          <w:rFonts w:hint="eastAsia" w:ascii="仿宋_GB2312" w:hAnsi="仿宋_GB2312" w:cs="仿宋_GB2312"/>
          <w:b w:val="0"/>
          <w:bCs w:val="0"/>
          <w:kern w:val="1"/>
          <w:sz w:val="28"/>
          <w:szCs w:val="28"/>
          <w:lang w:val="en-US" w:eastAsia="zh-CN" w:bidi="ar-SA"/>
        </w:rPr>
        <w:t>虹桥村共有37个村民小组，评价组</w:t>
      </w:r>
      <w:r>
        <w:rPr>
          <w:rFonts w:hint="eastAsia" w:ascii="仿宋_GB2312" w:hAnsi="仿宋_GB2312" w:eastAsia="仿宋_GB2312" w:cs="仿宋_GB2312"/>
          <w:b w:val="0"/>
          <w:bCs w:val="0"/>
          <w:kern w:val="1"/>
          <w:sz w:val="28"/>
          <w:szCs w:val="28"/>
          <w:lang w:val="en-US" w:eastAsia="zh-CN" w:bidi="ar-SA"/>
        </w:rPr>
        <w:t>实地开展</w:t>
      </w:r>
      <w:r>
        <w:rPr>
          <w:rFonts w:hint="eastAsia" w:ascii="仿宋_GB2312" w:hAnsi="仿宋_GB2312" w:cs="仿宋_GB2312"/>
          <w:b w:val="0"/>
          <w:bCs w:val="0"/>
          <w:kern w:val="1"/>
          <w:sz w:val="28"/>
          <w:szCs w:val="28"/>
          <w:lang w:val="en-US" w:eastAsia="zh-CN" w:bidi="ar-SA"/>
        </w:rPr>
        <w:t>的</w:t>
      </w:r>
      <w:r>
        <w:rPr>
          <w:rFonts w:hint="eastAsia" w:ascii="仿宋_GB2312" w:hAnsi="仿宋_GB2312" w:eastAsia="仿宋_GB2312" w:cs="仿宋_GB2312"/>
          <w:b w:val="0"/>
          <w:bCs w:val="0"/>
          <w:kern w:val="1"/>
          <w:sz w:val="28"/>
          <w:szCs w:val="28"/>
          <w:lang w:val="en-US" w:eastAsia="zh-CN" w:bidi="ar-SA"/>
        </w:rPr>
        <w:t>问卷调查工作，</w:t>
      </w:r>
      <w:r>
        <w:rPr>
          <w:rFonts w:hint="eastAsia" w:ascii="仿宋_GB2312" w:hAnsi="仿宋_GB2312" w:cs="仿宋_GB2312"/>
          <w:b w:val="0"/>
          <w:bCs w:val="0"/>
          <w:kern w:val="1"/>
          <w:sz w:val="28"/>
          <w:szCs w:val="28"/>
          <w:lang w:val="en-US" w:eastAsia="zh-CN" w:bidi="ar-SA"/>
        </w:rPr>
        <w:t>涉及17个村民小组，抽样覆盖面为45.95%；</w:t>
      </w:r>
      <w:r>
        <w:rPr>
          <w:rFonts w:hint="eastAsia" w:ascii="仿宋_GB2312" w:hAnsi="仿宋_GB2312" w:eastAsia="仿宋_GB2312" w:cs="仿宋_GB2312"/>
          <w:b w:val="0"/>
          <w:bCs w:val="0"/>
          <w:kern w:val="1"/>
          <w:sz w:val="28"/>
          <w:szCs w:val="28"/>
          <w:lang w:val="en-US" w:eastAsia="zh-CN" w:bidi="ar-SA"/>
        </w:rPr>
        <w:t>在1140户非核心区村民中，评价组随机走访了103户，抽样比率为9%，在120户接受农宅改造的核心区村民中，评价组随机走访了32户，抽样比率</w:t>
      </w:r>
      <w:r>
        <w:rPr>
          <w:rFonts w:hint="eastAsia" w:ascii="仿宋_GB2312" w:hAnsi="仿宋_GB2312" w:cs="仿宋_GB2312"/>
          <w:b w:val="0"/>
          <w:bCs w:val="0"/>
          <w:kern w:val="1"/>
          <w:sz w:val="28"/>
          <w:szCs w:val="28"/>
          <w:lang w:val="en-US" w:eastAsia="zh-CN" w:bidi="ar-SA"/>
        </w:rPr>
        <w:t>为</w:t>
      </w:r>
      <w:r>
        <w:rPr>
          <w:rFonts w:hint="eastAsia" w:ascii="仿宋_GB2312" w:hAnsi="仿宋_GB2312" w:eastAsia="仿宋_GB2312" w:cs="仿宋_GB2312"/>
          <w:b w:val="0"/>
          <w:bCs w:val="0"/>
          <w:kern w:val="1"/>
          <w:sz w:val="28"/>
          <w:szCs w:val="28"/>
          <w:lang w:val="en-US" w:eastAsia="zh-CN" w:bidi="ar-SA"/>
        </w:rPr>
        <w:t>26</w:t>
      </w:r>
      <w:r>
        <w:rPr>
          <w:rFonts w:hint="eastAsia" w:ascii="仿宋_GB2312" w:hAnsi="仿宋_GB2312" w:cs="仿宋_GB2312"/>
          <w:b w:val="0"/>
          <w:bCs w:val="0"/>
          <w:kern w:val="1"/>
          <w:sz w:val="28"/>
          <w:szCs w:val="28"/>
          <w:lang w:val="en-US" w:eastAsia="zh-CN" w:bidi="ar-SA"/>
        </w:rPr>
        <w:t>.67</w:t>
      </w:r>
      <w:r>
        <w:rPr>
          <w:rFonts w:hint="eastAsia" w:ascii="仿宋_GB2312" w:hAnsi="仿宋_GB2312" w:eastAsia="仿宋_GB2312" w:cs="仿宋_GB2312"/>
          <w:b w:val="0"/>
          <w:bCs w:val="0"/>
          <w:kern w:val="1"/>
          <w:sz w:val="28"/>
          <w:szCs w:val="28"/>
          <w:lang w:val="en-US" w:eastAsia="zh-CN" w:bidi="ar-SA"/>
        </w:rPr>
        <w:t>%</w:t>
      </w:r>
      <w:r>
        <w:rPr>
          <w:rFonts w:hint="eastAsia" w:ascii="仿宋_GB2312" w:hAnsi="仿宋_GB2312" w:cs="仿宋_GB2312"/>
          <w:b w:val="0"/>
          <w:bCs w:val="0"/>
          <w:kern w:val="1"/>
          <w:sz w:val="28"/>
          <w:szCs w:val="28"/>
          <w:lang w:val="en-US" w:eastAsia="zh-CN" w:bidi="ar-SA"/>
        </w:rPr>
        <w:t>。基于以上抽样样本量，评价组对调研问卷结果进行分析提炼，并总结相关问题。</w:t>
      </w:r>
    </w:p>
    <w:p>
      <w:pPr>
        <w:pageBreakBefore w:val="0"/>
        <w:kinsoku/>
        <w:wordWrap/>
        <w:overflowPunct/>
        <w:topLinePunct w:val="0"/>
        <w:autoSpaceDN/>
        <w:bidi w:val="0"/>
        <w:spacing w:line="500" w:lineRule="exact"/>
        <w:ind w:firstLine="640"/>
        <w:outlineLvl w:val="9"/>
        <w:rPr>
          <w:rFonts w:hint="eastAsia" w:ascii="仿宋_GB2312" w:hAnsi="仿宋_GB2312" w:cs="仿宋_GB2312"/>
          <w:b w:val="0"/>
          <w:bCs w:val="0"/>
          <w:kern w:val="1"/>
          <w:sz w:val="28"/>
          <w:szCs w:val="28"/>
          <w:lang w:val="en-US" w:eastAsia="zh-CN" w:bidi="ar-SA"/>
        </w:rPr>
      </w:pPr>
      <w:r>
        <w:rPr>
          <w:rFonts w:hint="eastAsia" w:ascii="仿宋_GB2312" w:hAnsi="仿宋_GB2312" w:cs="仿宋_GB2312"/>
          <w:b w:val="0"/>
          <w:bCs w:val="0"/>
          <w:kern w:val="1"/>
          <w:sz w:val="28"/>
          <w:szCs w:val="28"/>
          <w:lang w:val="en-US" w:eastAsia="zh-CN" w:bidi="ar-SA"/>
        </w:rPr>
        <w:t>样本容量确定的科学合理包括两方面，一方面，可以在既定的调查费用下，使抽样误差尽可能小，以保证推算的精确度和可靠性；另一方面，可以在既定的精确度和可靠性下，使调查费用尽可能少，保证抽样推断的最大效果。</w:t>
      </w:r>
    </w:p>
    <w:p>
      <w:pPr>
        <w:pageBreakBefore w:val="0"/>
        <w:kinsoku/>
        <w:wordWrap/>
        <w:overflowPunct/>
        <w:topLinePunct w:val="0"/>
        <w:autoSpaceDN/>
        <w:bidi w:val="0"/>
        <w:spacing w:line="500" w:lineRule="exact"/>
        <w:ind w:firstLine="640"/>
        <w:outlineLvl w:val="9"/>
        <w:rPr>
          <w:rFonts w:hint="default" w:ascii="仿宋_GB2312" w:hAnsi="仿宋_GB2312" w:cs="仿宋_GB2312"/>
          <w:b w:val="0"/>
          <w:bCs w:val="0"/>
          <w:kern w:val="1"/>
          <w:sz w:val="28"/>
          <w:szCs w:val="28"/>
          <w:lang w:val="en-US" w:eastAsia="zh-CN" w:bidi="ar-SA"/>
        </w:rPr>
      </w:pPr>
      <w:r>
        <w:rPr>
          <w:rFonts w:hint="eastAsia" w:ascii="仿宋_GB2312" w:hAnsi="仿宋_GB2312" w:cs="仿宋_GB2312"/>
          <w:b w:val="0"/>
          <w:bCs w:val="0"/>
          <w:kern w:val="1"/>
          <w:sz w:val="28"/>
          <w:szCs w:val="28"/>
          <w:lang w:val="en-US" w:eastAsia="zh-CN" w:bidi="ar-SA"/>
        </w:rPr>
        <w:t>受制于人力、时间等客观因素，本项目确定的样本容量具有一定的局限性，但基于客观数据的分析结论仍具有合理代表性。</w:t>
      </w:r>
    </w:p>
    <w:p>
      <w:pPr>
        <w:pageBreakBefore w:val="0"/>
        <w:kinsoku/>
        <w:wordWrap/>
        <w:overflowPunct/>
        <w:topLinePunct w:val="0"/>
        <w:autoSpaceDN/>
        <w:bidi w:val="0"/>
        <w:spacing w:line="500" w:lineRule="exact"/>
        <w:ind w:firstLine="640"/>
        <w:outlineLvl w:val="1"/>
        <w:rPr>
          <w:rFonts w:hint="default" w:ascii="Times New Roman" w:hAnsi="Times New Roman"/>
          <w:lang w:val="en-US" w:eastAsia="zh-CN"/>
        </w:rPr>
      </w:pPr>
      <w:bookmarkStart w:id="106" w:name="_Toc1147"/>
      <w:r>
        <w:rPr>
          <w:rFonts w:hint="eastAsia" w:ascii="Times New Roman" w:hAnsi="Times New Roman" w:eastAsia="楷体GB2312" w:cs="Times New Roman"/>
          <w:b/>
          <w:bCs/>
          <w:kern w:val="1"/>
          <w:sz w:val="32"/>
          <w:szCs w:val="32"/>
          <w:lang w:val="en-US" w:eastAsia="zh-CN" w:bidi="ar-SA"/>
        </w:rPr>
        <w:t>（二）村庄改造、美丽乡村与乡村振兴示范村建设</w:t>
      </w:r>
      <w:bookmarkEnd w:id="106"/>
    </w:p>
    <w:p>
      <w:pPr>
        <w:pageBreakBefore w:val="0"/>
        <w:kinsoku/>
        <w:wordWrap/>
        <w:overflowPunct/>
        <w:topLinePunct w:val="0"/>
        <w:autoSpaceDN/>
        <w:bidi w:val="0"/>
        <w:spacing w:line="500" w:lineRule="exact"/>
        <w:ind w:firstLine="640"/>
        <w:rPr>
          <w:rFonts w:hint="default"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为统筹城乡发展、推进社会主义新农村建设,上海市于2007年启动实施了村庄改造工作。村庄改造以基本农田保护区、水源保护区、生态林地区、农民集中居住区等规划保留的农村地区为实施区域,以保护修缮、改善环境、完善功能、保持风貌、传承历史为主要原则,在保持农村自然居住风貌的基础上,提升农村地区的基础设施条件、优化综合环境状况。</w:t>
      </w:r>
      <w:r>
        <w:rPr>
          <w:rFonts w:hint="eastAsia" w:ascii="仿宋_GB2312" w:hAnsi="仿宋_GB2312" w:cs="仿宋_GB2312"/>
          <w:sz w:val="28"/>
          <w:szCs w:val="21"/>
          <w:lang w:val="en-US" w:eastAsia="zh-CN"/>
        </w:rPr>
        <w:t>截至2020年底，上海的村庄改造工作基本完成。</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color w:val="000000"/>
          <w:kern w:val="0"/>
          <w:sz w:val="28"/>
          <w:szCs w:val="28"/>
          <w:highlight w:val="none"/>
          <w:lang w:val="en-US" w:eastAsia="zh-CN"/>
        </w:rPr>
        <w:t>村庄改造项目通过基础设施的建设，改善了农村生产生活条件、使农村生态环境面貌焕然一新、广大农民群众都享受到了便捷、丰富的健身、文化配套设施服务，有力助推了城乡公共服务均等化，农村人居环境大为改善，农民获得感、幸福感大幅提升。村庄改造的实施为美丽乡村建设打下了扎实的基础。</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2013年1月，中央一号文件《中共中央国务院关于加快发展现代农业进一步增强农村发展活力的若干意见》首次在国家文件中正式提出建设美丽乡村。2013年12月中央农村工作会议上，习近平总书记指出，中国要强，农业必须强；中国要美，农村必须美；中国要富，农民必须富；会议提出继续推进社会主义新农村建设，为农民建设幸福家园和美丽乡村。2014年《国家新型城镇化规划（2014－2020年）》提出要推动城乡发展一体化，其中要求适应农村人口转移和村庄变化的新形势，建设各具特色的美丽乡村。美丽乡村建设是新农村建设的延续和升级，也是城乡发展一体化的重要任务，其内涵不仅在于乡村环境条件的改善，而且更重要的是实现乡村经济发展、社会进步、生态重塑，增强内生发展动力和发展活力，实现可持续发展。</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sz w:val="28"/>
          <w:szCs w:val="21"/>
          <w:lang w:val="en-US" w:eastAsia="zh-CN"/>
        </w:rPr>
        <w:t>上海自2013年开始启动美丽乡村建设，先后在松江、金山、奉贤、崇明4个中远郊区县选择了7个村作为美丽乡村建设试点。2013年下半年制定了上海市推进美丽乡村建设工作方案；同年底，上海市委农办“三农”工作务虚会提出要围绕路平、桥安、水清、宅净、村美、业兴、人和的目标，大力推进美丽乡村建设，坚持规划先行，编制村庄规划，开展“百村示范、千村创建”活动，到2020年底前完成两轮三年行动计划，全面建成美丽乡村。2014年3月，上海市人民政府办公厅转发市农委、市财政局《关于本市推进美丽乡村建设工作意见的通知》，提出以农村村庄改造作为本市美丽乡村建设的重要载体，聚焦规划保留的基本农田保护地区，加大推进力度，计划到2020年：一是在已完成基本农田保护地区的约32万户农户村庄改造的基础上，进一步完成其余农户的改造；二是从2014年起，依据美丽乡村建设导则，每年评选15个左右的宜居、宜业、宜游的美丽乡村示范村，累计形成100个左右的美丽乡村示范村，引领和带动全市美丽乡村建设；三是不断扩大美丽乡村建设成果，促进农村人居环境的持续改善和村民素质的整体提升。</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color w:val="000000"/>
          <w:kern w:val="0"/>
          <w:sz w:val="28"/>
          <w:szCs w:val="28"/>
          <w:highlight w:val="none"/>
          <w:lang w:val="en-US" w:eastAsia="zh-CN"/>
        </w:rPr>
        <w:t>美丽乡村示范村着力推进农村人居环境优化工程、“三园”（美丽家园、绿色田园、幸福乐园）工程年度重点任务落实落地，形成一批生态环境优良、村容风貌靓丽、设施配置到位、管护机制落实的美丽乡村典型，切实发挥对周边乡村的示范性、引领性和带动性，让乡村成为超大城市的亮丽底色。2014年至2021年</w:t>
      </w:r>
      <w:r>
        <w:rPr>
          <w:rFonts w:hint="eastAsia" w:ascii="仿宋_GB2312" w:hAnsi="仿宋_GB2312" w:cs="仿宋_GB2312"/>
          <w:color w:val="000000"/>
          <w:kern w:val="0"/>
          <w:sz w:val="28"/>
          <w:szCs w:val="28"/>
          <w:highlight w:val="none"/>
          <w:lang w:val="en-US" w:eastAsia="zh-CN"/>
        </w:rPr>
        <w:t>崇明</w:t>
      </w:r>
      <w:r>
        <w:rPr>
          <w:rFonts w:hint="eastAsia" w:ascii="仿宋_GB2312" w:hAnsi="仿宋_GB2312" w:eastAsia="仿宋_GB2312" w:cs="仿宋_GB2312"/>
          <w:color w:val="000000"/>
          <w:kern w:val="0"/>
          <w:sz w:val="28"/>
          <w:szCs w:val="28"/>
          <w:highlight w:val="none"/>
          <w:lang w:val="en-US" w:eastAsia="zh-CN"/>
        </w:rPr>
        <w:t>区共创建成功38个市级美丽乡村示范村。</w:t>
      </w:r>
    </w:p>
    <w:p>
      <w:pPr>
        <w:pageBreakBefore w:val="0"/>
        <w:kinsoku/>
        <w:wordWrap/>
        <w:overflowPunct/>
        <w:topLinePunct w:val="0"/>
        <w:autoSpaceDN/>
        <w:bidi w:val="0"/>
        <w:spacing w:line="500" w:lineRule="exact"/>
        <w:ind w:firstLine="640"/>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2018年6月，上海制订了《上海农村人居环境整治实施方案（2018-2020）》。上海将农村人居环境整治作为实施乡村振兴战略的重要内容，着力创新实施方式，以“美丽家园”、“绿色田园”、“幸福乐园”三园工程为抓手，聚焦“十百千”行动计划实施，坚持“整镇推进、成片实施”原则，以“全域整治”为目标，到2020年，所有行政村做到全覆盖，并且要求以镇为单位，村与村无缝衔接，村内外一个标准，实现“整治一片、整洁一片”的工作目标。</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r>
        <w:rPr>
          <w:rFonts w:hint="eastAsia" w:ascii="仿宋_GB2312" w:hAnsi="仿宋_GB2312" w:eastAsia="仿宋_GB2312" w:cs="仿宋_GB2312"/>
          <w:color w:val="000000"/>
          <w:kern w:val="0"/>
          <w:sz w:val="28"/>
          <w:szCs w:val="28"/>
          <w:highlight w:val="none"/>
          <w:lang w:val="en-US" w:eastAsia="zh-CN"/>
        </w:rPr>
        <w:t>通过村庄改造</w:t>
      </w:r>
      <w:r>
        <w:rPr>
          <w:rFonts w:hint="eastAsia" w:ascii="仿宋_GB2312" w:hAnsi="仿宋_GB2312" w:cs="仿宋_GB2312"/>
          <w:color w:val="000000"/>
          <w:kern w:val="0"/>
          <w:sz w:val="28"/>
          <w:szCs w:val="28"/>
          <w:highlight w:val="none"/>
          <w:lang w:val="en-US" w:eastAsia="zh-CN"/>
        </w:rPr>
        <w:t>、</w:t>
      </w:r>
      <w:r>
        <w:rPr>
          <w:rFonts w:hint="eastAsia" w:ascii="仿宋_GB2312" w:hAnsi="仿宋_GB2312" w:eastAsia="仿宋_GB2312" w:cs="仿宋_GB2312"/>
          <w:color w:val="000000"/>
          <w:kern w:val="0"/>
          <w:sz w:val="28"/>
          <w:szCs w:val="28"/>
          <w:highlight w:val="none"/>
          <w:lang w:val="en-US" w:eastAsia="zh-CN"/>
        </w:rPr>
        <w:t>农村人居环境整治和美丽乡村建设建设，为实施乡村振兴战略提供了重要抓手，最终</w:t>
      </w:r>
      <w:r>
        <w:rPr>
          <w:rFonts w:hint="eastAsia" w:ascii="仿宋_GB2312" w:hAnsi="仿宋_GB2312" w:cs="仿宋_GB2312"/>
          <w:color w:val="000000"/>
          <w:kern w:val="0"/>
          <w:sz w:val="28"/>
          <w:szCs w:val="28"/>
          <w:highlight w:val="none"/>
          <w:lang w:val="en-US" w:eastAsia="zh-CN"/>
        </w:rPr>
        <w:t>通过乡村振兴示范村建设进一步</w:t>
      </w:r>
      <w:r>
        <w:rPr>
          <w:rFonts w:hint="eastAsia" w:ascii="仿宋_GB2312" w:hAnsi="仿宋_GB2312" w:eastAsia="仿宋_GB2312" w:cs="仿宋_GB2312"/>
          <w:color w:val="000000"/>
          <w:kern w:val="0"/>
          <w:sz w:val="28"/>
          <w:szCs w:val="28"/>
          <w:highlight w:val="none"/>
          <w:lang w:val="en-US" w:eastAsia="zh-CN"/>
        </w:rPr>
        <w:t>带动村民</w:t>
      </w:r>
      <w:r>
        <w:rPr>
          <w:rFonts w:hint="eastAsia" w:ascii="仿宋_GB2312" w:hAnsi="仿宋_GB2312" w:cs="仿宋_GB2312"/>
          <w:color w:val="000000"/>
          <w:kern w:val="0"/>
          <w:sz w:val="28"/>
          <w:szCs w:val="28"/>
          <w:highlight w:val="none"/>
          <w:lang w:val="en-US" w:eastAsia="zh-CN"/>
        </w:rPr>
        <w:t>共同</w:t>
      </w:r>
      <w:r>
        <w:rPr>
          <w:rFonts w:hint="eastAsia" w:ascii="仿宋_GB2312" w:hAnsi="仿宋_GB2312" w:eastAsia="仿宋_GB2312" w:cs="仿宋_GB2312"/>
          <w:color w:val="000000"/>
          <w:kern w:val="0"/>
          <w:sz w:val="28"/>
          <w:szCs w:val="28"/>
          <w:highlight w:val="none"/>
          <w:lang w:val="en-US" w:eastAsia="zh-CN"/>
        </w:rPr>
        <w:t>富裕。</w:t>
      </w: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p>
    <w:p>
      <w:pPr>
        <w:pageBreakBefore w:val="0"/>
        <w:kinsoku/>
        <w:wordWrap/>
        <w:overflowPunct/>
        <w:topLinePunct w:val="0"/>
        <w:autoSpaceDN/>
        <w:bidi w:val="0"/>
        <w:spacing w:line="500" w:lineRule="exact"/>
        <w:ind w:firstLine="640"/>
        <w:rPr>
          <w:rFonts w:hint="eastAsia" w:ascii="仿宋_GB2312" w:hAnsi="仿宋_GB2312" w:eastAsia="仿宋_GB2312" w:cs="仿宋_GB2312"/>
          <w:sz w:val="28"/>
          <w:szCs w:val="21"/>
          <w:lang w:val="en-US" w:eastAsia="zh-CN"/>
        </w:rPr>
      </w:pPr>
    </w:p>
    <w:p>
      <w:pPr>
        <w:pageBreakBefore w:val="0"/>
        <w:kinsoku/>
        <w:wordWrap/>
        <w:overflowPunct/>
        <w:topLinePunct w:val="0"/>
        <w:autoSpaceDN/>
        <w:bidi w:val="0"/>
        <w:spacing w:line="500" w:lineRule="exact"/>
        <w:ind w:firstLine="640"/>
        <w:rPr>
          <w:rFonts w:ascii="Times New Roman" w:hAnsi="Times New Roman"/>
        </w:rPr>
        <w:sectPr>
          <w:pgSz w:w="11906" w:h="16838"/>
          <w:pgMar w:top="1440" w:right="1797" w:bottom="1440" w:left="1797" w:header="851" w:footer="454" w:gutter="0"/>
          <w:cols w:space="425" w:num="1"/>
          <w:docGrid w:linePitch="435" w:charSpace="0"/>
        </w:sectPr>
      </w:pPr>
    </w:p>
    <w:p>
      <w:pPr>
        <w:pageBreakBefore w:val="0"/>
        <w:kinsoku/>
        <w:wordWrap/>
        <w:overflowPunct/>
        <w:topLinePunct w:val="0"/>
        <w:autoSpaceDN/>
        <w:bidi w:val="0"/>
        <w:spacing w:line="500" w:lineRule="exact"/>
        <w:ind w:firstLine="0" w:firstLineChars="0"/>
        <w:rPr>
          <w:rFonts w:ascii="仿宋_GB2312" w:hAnsi="等线" w:cs="宋体"/>
          <w:color w:val="000000"/>
          <w:kern w:val="0"/>
          <w:sz w:val="21"/>
          <w:szCs w:val="21"/>
        </w:rPr>
      </w:pPr>
    </w:p>
    <w:sectPr>
      <w:pgSz w:w="11906" w:h="16838"/>
      <w:pgMar w:top="1440" w:right="1800" w:bottom="1440" w:left="180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GB2312">
    <w:altName w:val="宋体"/>
    <w:panose1 w:val="00000000000000000000"/>
    <w:charset w:val="86"/>
    <w:family w:val="roman"/>
    <w:pitch w:val="default"/>
    <w:sig w:usb0="00000000" w:usb1="00000000" w:usb2="00000000" w:usb3="00000000" w:csb0="0000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Malgun Gothic">
    <w:panose1 w:val="020B0503020000020004"/>
    <w:charset w:val="81"/>
    <w:family w:val="swiss"/>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2503"/>
        <w:tab w:val="clear" w:pos="4153"/>
        <w:tab w:val="clear" w:pos="8306"/>
      </w:tabs>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797514"/>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7"/>
      <w:tabs>
        <w:tab w:val="left" w:pos="2503"/>
        <w:tab w:val="clear" w:pos="4153"/>
        <w:tab w:val="clear" w:pos="8306"/>
      </w:tabs>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57371"/>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7"/>
      <w:tabs>
        <w:tab w:val="left" w:pos="2503"/>
        <w:tab w:val="clear" w:pos="4153"/>
        <w:tab w:val="clear" w:pos="8306"/>
      </w:tabs>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line="360" w:lineRule="auto"/>
        <w:ind w:firstLine="640"/>
      </w:pPr>
      <w:r>
        <w:separator/>
      </w:r>
    </w:p>
  </w:footnote>
  <w:footnote w:type="continuationSeparator" w:id="5">
    <w:p>
      <w:pPr>
        <w:spacing w:line="360" w:lineRule="auto"/>
        <w:ind w:firstLine="640"/>
      </w:pPr>
      <w:r>
        <w:continuationSeparator/>
      </w:r>
    </w:p>
  </w:footnote>
  <w:footnote w:id="0">
    <w:p>
      <w:pPr>
        <w:pStyle w:val="31"/>
        <w:rPr>
          <w:rFonts w:ascii="仿宋_GB2312" w:hAnsi="等线" w:eastAsia="仿宋_GB2312" w:cs="宋体"/>
          <w:color w:val="000000"/>
        </w:rPr>
      </w:pPr>
      <w:r>
        <w:rPr>
          <w:rFonts w:ascii="仿宋_GB2312" w:hAnsi="等线" w:eastAsia="仿宋_GB2312" w:cs="宋体"/>
          <w:color w:val="000000"/>
        </w:rPr>
        <w:footnoteRef/>
      </w:r>
      <w:r>
        <w:rPr>
          <w:rFonts w:ascii="仿宋_GB2312" w:hAnsi="等线" w:eastAsia="仿宋_GB2312" w:cs="宋体"/>
          <w:color w:val="000000"/>
        </w:rPr>
        <w:t xml:space="preserve"> </w:t>
      </w:r>
      <w:r>
        <w:rPr>
          <w:rFonts w:hint="eastAsia" w:ascii="仿宋_GB2312" w:hAnsi="等线" w:eastAsia="仿宋_GB2312" w:cs="宋体"/>
          <w:color w:val="000000"/>
        </w:rPr>
        <w:t>绩效得分90（含）-</w:t>
      </w:r>
      <w:r>
        <w:rPr>
          <w:rFonts w:ascii="仿宋_GB2312" w:hAnsi="等线" w:eastAsia="仿宋_GB2312" w:cs="宋体"/>
          <w:color w:val="000000"/>
        </w:rPr>
        <w:t>100</w:t>
      </w:r>
      <w:r>
        <w:rPr>
          <w:rFonts w:hint="eastAsia" w:ascii="仿宋_GB2312" w:hAnsi="等线" w:eastAsia="仿宋_GB2312" w:cs="宋体"/>
          <w:color w:val="000000"/>
        </w:rPr>
        <w:t>分以上为“优”，</w:t>
      </w:r>
      <w:r>
        <w:rPr>
          <w:rFonts w:ascii="仿宋_GB2312" w:hAnsi="等线" w:eastAsia="仿宋_GB2312" w:cs="宋体"/>
          <w:color w:val="000000"/>
        </w:rPr>
        <w:t>80</w:t>
      </w:r>
      <w:r>
        <w:rPr>
          <w:rFonts w:hint="eastAsia" w:ascii="仿宋_GB2312" w:hAnsi="等线" w:eastAsia="仿宋_GB2312" w:cs="宋体"/>
          <w:color w:val="000000"/>
        </w:rPr>
        <w:t>（含）-90分为“良”，60（含）-</w:t>
      </w:r>
      <w:r>
        <w:rPr>
          <w:rFonts w:ascii="仿宋_GB2312" w:hAnsi="等线" w:eastAsia="仿宋_GB2312" w:cs="宋体"/>
          <w:color w:val="000000"/>
        </w:rPr>
        <w:t>80</w:t>
      </w:r>
      <w:r>
        <w:rPr>
          <w:rFonts w:hint="eastAsia" w:ascii="仿宋_GB2312" w:hAnsi="等线" w:eastAsia="仿宋_GB2312" w:cs="宋体"/>
          <w:color w:val="000000"/>
        </w:rPr>
        <w:t>分为“中”，60分以下为“差”。</w:t>
      </w:r>
    </w:p>
  </w:footnote>
  <w:footnote w:id="1">
    <w:p>
      <w:pPr>
        <w:pStyle w:val="31"/>
        <w:rPr>
          <w:rFonts w:ascii="仿宋_GB2312" w:hAnsi="等线" w:eastAsia="仿宋_GB2312" w:cs="宋体"/>
          <w:color w:val="000000"/>
        </w:rPr>
      </w:pPr>
      <w:r>
        <w:rPr>
          <w:rFonts w:ascii="仿宋_GB2312" w:hAnsi="等线" w:eastAsia="仿宋_GB2312" w:cs="宋体"/>
          <w:color w:val="000000"/>
        </w:rPr>
        <w:footnoteRef/>
      </w:r>
      <w:r>
        <w:rPr>
          <w:rFonts w:ascii="仿宋_GB2312" w:hAnsi="等线" w:eastAsia="仿宋_GB2312" w:cs="宋体"/>
          <w:color w:val="000000"/>
        </w:rPr>
        <w:t xml:space="preserve"> </w:t>
      </w:r>
      <w:r>
        <w:rPr>
          <w:rFonts w:hint="eastAsia" w:ascii="仿宋_GB2312" w:hAnsi="等线" w:eastAsia="仿宋_GB2312" w:cs="宋体"/>
          <w:color w:val="000000"/>
        </w:rPr>
        <w:t>绩效得分90（含）-</w:t>
      </w:r>
      <w:r>
        <w:rPr>
          <w:rFonts w:ascii="仿宋_GB2312" w:hAnsi="等线" w:eastAsia="仿宋_GB2312" w:cs="宋体"/>
          <w:color w:val="000000"/>
        </w:rPr>
        <w:t>100</w:t>
      </w:r>
      <w:r>
        <w:rPr>
          <w:rFonts w:hint="eastAsia" w:ascii="仿宋_GB2312" w:hAnsi="等线" w:eastAsia="仿宋_GB2312" w:cs="宋体"/>
          <w:color w:val="000000"/>
        </w:rPr>
        <w:t>分以上为“优”，</w:t>
      </w:r>
      <w:r>
        <w:rPr>
          <w:rFonts w:ascii="仿宋_GB2312" w:hAnsi="等线" w:eastAsia="仿宋_GB2312" w:cs="宋体"/>
          <w:color w:val="000000"/>
        </w:rPr>
        <w:t>80</w:t>
      </w:r>
      <w:r>
        <w:rPr>
          <w:rFonts w:hint="eastAsia" w:ascii="仿宋_GB2312" w:hAnsi="等线" w:eastAsia="仿宋_GB2312" w:cs="宋体"/>
          <w:color w:val="000000"/>
        </w:rPr>
        <w:t>（含）-90分为“良”，60（含）-</w:t>
      </w:r>
      <w:r>
        <w:rPr>
          <w:rFonts w:ascii="仿宋_GB2312" w:hAnsi="等线" w:eastAsia="仿宋_GB2312" w:cs="宋体"/>
          <w:color w:val="000000"/>
        </w:rPr>
        <w:t>80</w:t>
      </w:r>
      <w:r>
        <w:rPr>
          <w:rFonts w:hint="eastAsia" w:ascii="仿宋_GB2312" w:hAnsi="等线" w:eastAsia="仿宋_GB2312" w:cs="宋体"/>
          <w:color w:val="000000"/>
        </w:rPr>
        <w:t>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713C4"/>
    <w:multiLevelType w:val="multilevel"/>
    <w:tmpl w:val="4C3713C4"/>
    <w:lvl w:ilvl="0" w:tentative="0">
      <w:start w:val="1"/>
      <w:numFmt w:val="bullet"/>
      <w:suff w:val="nothing"/>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0ZTRlNThhYTRiMzVjYmY3NTdhNGJiNWViZWI3NmIifQ=="/>
  </w:docVars>
  <w:rsids>
    <w:rsidRoot w:val="008A0ABF"/>
    <w:rsid w:val="00003E3F"/>
    <w:rsid w:val="00005349"/>
    <w:rsid w:val="00007E27"/>
    <w:rsid w:val="00011163"/>
    <w:rsid w:val="00011CE5"/>
    <w:rsid w:val="00012CE9"/>
    <w:rsid w:val="00014D16"/>
    <w:rsid w:val="00017694"/>
    <w:rsid w:val="00017E0D"/>
    <w:rsid w:val="0002031C"/>
    <w:rsid w:val="0002103F"/>
    <w:rsid w:val="00023A6E"/>
    <w:rsid w:val="00025484"/>
    <w:rsid w:val="000257AC"/>
    <w:rsid w:val="00025C7C"/>
    <w:rsid w:val="000263CD"/>
    <w:rsid w:val="00026D54"/>
    <w:rsid w:val="00027C42"/>
    <w:rsid w:val="000319AE"/>
    <w:rsid w:val="000325EF"/>
    <w:rsid w:val="00032A25"/>
    <w:rsid w:val="00033337"/>
    <w:rsid w:val="000333C4"/>
    <w:rsid w:val="00033416"/>
    <w:rsid w:val="000337B5"/>
    <w:rsid w:val="00033886"/>
    <w:rsid w:val="00034A13"/>
    <w:rsid w:val="0003566C"/>
    <w:rsid w:val="00035DF0"/>
    <w:rsid w:val="00035E55"/>
    <w:rsid w:val="0003641A"/>
    <w:rsid w:val="00040C4E"/>
    <w:rsid w:val="000421C9"/>
    <w:rsid w:val="00042247"/>
    <w:rsid w:val="00042478"/>
    <w:rsid w:val="00042D56"/>
    <w:rsid w:val="0004433D"/>
    <w:rsid w:val="0004472D"/>
    <w:rsid w:val="00046FA0"/>
    <w:rsid w:val="00046FA8"/>
    <w:rsid w:val="00047D63"/>
    <w:rsid w:val="00050F1E"/>
    <w:rsid w:val="000535B8"/>
    <w:rsid w:val="000543D3"/>
    <w:rsid w:val="00057F4E"/>
    <w:rsid w:val="00060619"/>
    <w:rsid w:val="00062065"/>
    <w:rsid w:val="00062ED8"/>
    <w:rsid w:val="0006406A"/>
    <w:rsid w:val="000648B5"/>
    <w:rsid w:val="000706DE"/>
    <w:rsid w:val="00070836"/>
    <w:rsid w:val="000713F3"/>
    <w:rsid w:val="00072BD3"/>
    <w:rsid w:val="00073C8E"/>
    <w:rsid w:val="00073F6E"/>
    <w:rsid w:val="00075C80"/>
    <w:rsid w:val="00077AEA"/>
    <w:rsid w:val="00077B7A"/>
    <w:rsid w:val="00082129"/>
    <w:rsid w:val="00084423"/>
    <w:rsid w:val="00084671"/>
    <w:rsid w:val="00085B03"/>
    <w:rsid w:val="00086146"/>
    <w:rsid w:val="00086835"/>
    <w:rsid w:val="000875D3"/>
    <w:rsid w:val="00087E75"/>
    <w:rsid w:val="0009095F"/>
    <w:rsid w:val="00093068"/>
    <w:rsid w:val="00095248"/>
    <w:rsid w:val="00095760"/>
    <w:rsid w:val="000959CC"/>
    <w:rsid w:val="00096959"/>
    <w:rsid w:val="000969E9"/>
    <w:rsid w:val="000979E3"/>
    <w:rsid w:val="000A03BB"/>
    <w:rsid w:val="000A0AB1"/>
    <w:rsid w:val="000A15C4"/>
    <w:rsid w:val="000A21FE"/>
    <w:rsid w:val="000A2B1B"/>
    <w:rsid w:val="000A5069"/>
    <w:rsid w:val="000A5E8B"/>
    <w:rsid w:val="000A7B89"/>
    <w:rsid w:val="000B0174"/>
    <w:rsid w:val="000B0FE0"/>
    <w:rsid w:val="000B1724"/>
    <w:rsid w:val="000B1E13"/>
    <w:rsid w:val="000C0299"/>
    <w:rsid w:val="000C0919"/>
    <w:rsid w:val="000C105F"/>
    <w:rsid w:val="000C164F"/>
    <w:rsid w:val="000C2DCA"/>
    <w:rsid w:val="000C6917"/>
    <w:rsid w:val="000C7DC3"/>
    <w:rsid w:val="000D02C0"/>
    <w:rsid w:val="000D1D31"/>
    <w:rsid w:val="000D2A55"/>
    <w:rsid w:val="000D4612"/>
    <w:rsid w:val="000D59BA"/>
    <w:rsid w:val="000D5A7F"/>
    <w:rsid w:val="000D5E03"/>
    <w:rsid w:val="000D7329"/>
    <w:rsid w:val="000E1E30"/>
    <w:rsid w:val="000E30AF"/>
    <w:rsid w:val="000E5301"/>
    <w:rsid w:val="000F0985"/>
    <w:rsid w:val="000F13C4"/>
    <w:rsid w:val="000F30D4"/>
    <w:rsid w:val="000F3DE0"/>
    <w:rsid w:val="000F55F0"/>
    <w:rsid w:val="000F5F97"/>
    <w:rsid w:val="00100656"/>
    <w:rsid w:val="00100FC2"/>
    <w:rsid w:val="001037DA"/>
    <w:rsid w:val="00104E3D"/>
    <w:rsid w:val="001065B9"/>
    <w:rsid w:val="00110207"/>
    <w:rsid w:val="00110F1F"/>
    <w:rsid w:val="00113DF2"/>
    <w:rsid w:val="001153B6"/>
    <w:rsid w:val="00115E84"/>
    <w:rsid w:val="0011667C"/>
    <w:rsid w:val="00121240"/>
    <w:rsid w:val="001225A3"/>
    <w:rsid w:val="00122C35"/>
    <w:rsid w:val="00123226"/>
    <w:rsid w:val="00123D03"/>
    <w:rsid w:val="00124FE9"/>
    <w:rsid w:val="00126B10"/>
    <w:rsid w:val="00127D4B"/>
    <w:rsid w:val="00130BF9"/>
    <w:rsid w:val="001313B9"/>
    <w:rsid w:val="00133C70"/>
    <w:rsid w:val="00134A74"/>
    <w:rsid w:val="00134AEE"/>
    <w:rsid w:val="00136D04"/>
    <w:rsid w:val="001407A1"/>
    <w:rsid w:val="00143473"/>
    <w:rsid w:val="00143C4E"/>
    <w:rsid w:val="00143C61"/>
    <w:rsid w:val="001466FD"/>
    <w:rsid w:val="00147E2E"/>
    <w:rsid w:val="00147FDA"/>
    <w:rsid w:val="00153BB8"/>
    <w:rsid w:val="00155BC2"/>
    <w:rsid w:val="001623DA"/>
    <w:rsid w:val="001624DC"/>
    <w:rsid w:val="00162862"/>
    <w:rsid w:val="001666D3"/>
    <w:rsid w:val="00167CD4"/>
    <w:rsid w:val="0017185C"/>
    <w:rsid w:val="001721A8"/>
    <w:rsid w:val="00173C20"/>
    <w:rsid w:val="00180306"/>
    <w:rsid w:val="00180D84"/>
    <w:rsid w:val="00182C6E"/>
    <w:rsid w:val="001838DA"/>
    <w:rsid w:val="00185D68"/>
    <w:rsid w:val="00186527"/>
    <w:rsid w:val="00190128"/>
    <w:rsid w:val="00190FE8"/>
    <w:rsid w:val="00192200"/>
    <w:rsid w:val="00192BE9"/>
    <w:rsid w:val="001A151F"/>
    <w:rsid w:val="001A18C9"/>
    <w:rsid w:val="001A1BAE"/>
    <w:rsid w:val="001A24D9"/>
    <w:rsid w:val="001A3120"/>
    <w:rsid w:val="001A4E36"/>
    <w:rsid w:val="001A65E9"/>
    <w:rsid w:val="001B095A"/>
    <w:rsid w:val="001B157C"/>
    <w:rsid w:val="001B1B0C"/>
    <w:rsid w:val="001B7138"/>
    <w:rsid w:val="001B7ED7"/>
    <w:rsid w:val="001C0737"/>
    <w:rsid w:val="001C11DE"/>
    <w:rsid w:val="001C16A4"/>
    <w:rsid w:val="001C1E8F"/>
    <w:rsid w:val="001C71B8"/>
    <w:rsid w:val="001D05E3"/>
    <w:rsid w:val="001D1426"/>
    <w:rsid w:val="001D3B75"/>
    <w:rsid w:val="001D4930"/>
    <w:rsid w:val="001D77DF"/>
    <w:rsid w:val="001E0D4D"/>
    <w:rsid w:val="001E2A59"/>
    <w:rsid w:val="001E507B"/>
    <w:rsid w:val="001E69ED"/>
    <w:rsid w:val="001F2F41"/>
    <w:rsid w:val="001F6083"/>
    <w:rsid w:val="001F6867"/>
    <w:rsid w:val="001F6FA4"/>
    <w:rsid w:val="001F7336"/>
    <w:rsid w:val="0020253A"/>
    <w:rsid w:val="00203768"/>
    <w:rsid w:val="0020487A"/>
    <w:rsid w:val="00210DE8"/>
    <w:rsid w:val="0021185E"/>
    <w:rsid w:val="0021219C"/>
    <w:rsid w:val="00212A3C"/>
    <w:rsid w:val="00215AC1"/>
    <w:rsid w:val="00216494"/>
    <w:rsid w:val="00216E18"/>
    <w:rsid w:val="0021708E"/>
    <w:rsid w:val="00222CC6"/>
    <w:rsid w:val="00222E8D"/>
    <w:rsid w:val="00225CAC"/>
    <w:rsid w:val="00225FEE"/>
    <w:rsid w:val="00227B33"/>
    <w:rsid w:val="00227C59"/>
    <w:rsid w:val="00227EEB"/>
    <w:rsid w:val="00231D26"/>
    <w:rsid w:val="00240FCF"/>
    <w:rsid w:val="00242B00"/>
    <w:rsid w:val="00244F57"/>
    <w:rsid w:val="00246817"/>
    <w:rsid w:val="00251CE3"/>
    <w:rsid w:val="00252042"/>
    <w:rsid w:val="0025390A"/>
    <w:rsid w:val="002568CF"/>
    <w:rsid w:val="002603F5"/>
    <w:rsid w:val="00260439"/>
    <w:rsid w:val="00261204"/>
    <w:rsid w:val="00261304"/>
    <w:rsid w:val="00262C1F"/>
    <w:rsid w:val="00263CE5"/>
    <w:rsid w:val="0026479C"/>
    <w:rsid w:val="00271EF2"/>
    <w:rsid w:val="002724DB"/>
    <w:rsid w:val="002728CA"/>
    <w:rsid w:val="00272BF6"/>
    <w:rsid w:val="00276207"/>
    <w:rsid w:val="00280856"/>
    <w:rsid w:val="00281071"/>
    <w:rsid w:val="0028197A"/>
    <w:rsid w:val="00284C3E"/>
    <w:rsid w:val="00287297"/>
    <w:rsid w:val="00290946"/>
    <w:rsid w:val="00291B15"/>
    <w:rsid w:val="002941CD"/>
    <w:rsid w:val="002949FC"/>
    <w:rsid w:val="002A16D1"/>
    <w:rsid w:val="002A4318"/>
    <w:rsid w:val="002A5711"/>
    <w:rsid w:val="002A6369"/>
    <w:rsid w:val="002A65BB"/>
    <w:rsid w:val="002A76D2"/>
    <w:rsid w:val="002B0EBE"/>
    <w:rsid w:val="002B118E"/>
    <w:rsid w:val="002B20FC"/>
    <w:rsid w:val="002B5BD9"/>
    <w:rsid w:val="002B5C90"/>
    <w:rsid w:val="002C02FF"/>
    <w:rsid w:val="002C06E5"/>
    <w:rsid w:val="002C1108"/>
    <w:rsid w:val="002C14E2"/>
    <w:rsid w:val="002C32D4"/>
    <w:rsid w:val="002C3DD2"/>
    <w:rsid w:val="002C6A5F"/>
    <w:rsid w:val="002D006D"/>
    <w:rsid w:val="002D016F"/>
    <w:rsid w:val="002D0F7B"/>
    <w:rsid w:val="002D172E"/>
    <w:rsid w:val="002D1B35"/>
    <w:rsid w:val="002D2CC9"/>
    <w:rsid w:val="002D3B0B"/>
    <w:rsid w:val="002D7E96"/>
    <w:rsid w:val="002E0D47"/>
    <w:rsid w:val="002E0DFA"/>
    <w:rsid w:val="002E0FFE"/>
    <w:rsid w:val="002E11F6"/>
    <w:rsid w:val="002E1271"/>
    <w:rsid w:val="002E1599"/>
    <w:rsid w:val="002E264F"/>
    <w:rsid w:val="002E3EF1"/>
    <w:rsid w:val="002E46D6"/>
    <w:rsid w:val="002E4C34"/>
    <w:rsid w:val="002E6E9F"/>
    <w:rsid w:val="002F3CDE"/>
    <w:rsid w:val="002F5012"/>
    <w:rsid w:val="002F7024"/>
    <w:rsid w:val="002F787F"/>
    <w:rsid w:val="0030012C"/>
    <w:rsid w:val="00302B32"/>
    <w:rsid w:val="00302D09"/>
    <w:rsid w:val="003048CF"/>
    <w:rsid w:val="00306CEF"/>
    <w:rsid w:val="00307ADC"/>
    <w:rsid w:val="00310842"/>
    <w:rsid w:val="00315B94"/>
    <w:rsid w:val="003202CE"/>
    <w:rsid w:val="00320B81"/>
    <w:rsid w:val="00324B42"/>
    <w:rsid w:val="00325694"/>
    <w:rsid w:val="00326B0A"/>
    <w:rsid w:val="00326C86"/>
    <w:rsid w:val="00327465"/>
    <w:rsid w:val="00330089"/>
    <w:rsid w:val="00330B50"/>
    <w:rsid w:val="0033148F"/>
    <w:rsid w:val="00332A07"/>
    <w:rsid w:val="00337597"/>
    <w:rsid w:val="0033784C"/>
    <w:rsid w:val="00337B7E"/>
    <w:rsid w:val="00343D22"/>
    <w:rsid w:val="00344457"/>
    <w:rsid w:val="00345402"/>
    <w:rsid w:val="0034557D"/>
    <w:rsid w:val="00345864"/>
    <w:rsid w:val="0034775E"/>
    <w:rsid w:val="00347BBB"/>
    <w:rsid w:val="003504BB"/>
    <w:rsid w:val="00350EA1"/>
    <w:rsid w:val="00351316"/>
    <w:rsid w:val="00351795"/>
    <w:rsid w:val="003540B5"/>
    <w:rsid w:val="0035462B"/>
    <w:rsid w:val="00354D8F"/>
    <w:rsid w:val="00355FB6"/>
    <w:rsid w:val="003562C2"/>
    <w:rsid w:val="0036073B"/>
    <w:rsid w:val="0036279A"/>
    <w:rsid w:val="003635FE"/>
    <w:rsid w:val="00364BEF"/>
    <w:rsid w:val="003650AD"/>
    <w:rsid w:val="00366A99"/>
    <w:rsid w:val="00367101"/>
    <w:rsid w:val="003715AB"/>
    <w:rsid w:val="00371916"/>
    <w:rsid w:val="00371D37"/>
    <w:rsid w:val="00373109"/>
    <w:rsid w:val="00375263"/>
    <w:rsid w:val="003753C9"/>
    <w:rsid w:val="00377182"/>
    <w:rsid w:val="003829FA"/>
    <w:rsid w:val="00382CFC"/>
    <w:rsid w:val="00382EE8"/>
    <w:rsid w:val="00383972"/>
    <w:rsid w:val="0038414A"/>
    <w:rsid w:val="00387CE4"/>
    <w:rsid w:val="0039119D"/>
    <w:rsid w:val="003924AA"/>
    <w:rsid w:val="0039564E"/>
    <w:rsid w:val="00396E92"/>
    <w:rsid w:val="003A0F23"/>
    <w:rsid w:val="003A19C5"/>
    <w:rsid w:val="003A3582"/>
    <w:rsid w:val="003A3C15"/>
    <w:rsid w:val="003A4F3D"/>
    <w:rsid w:val="003A5380"/>
    <w:rsid w:val="003A54E4"/>
    <w:rsid w:val="003A5514"/>
    <w:rsid w:val="003A6615"/>
    <w:rsid w:val="003A714F"/>
    <w:rsid w:val="003B163D"/>
    <w:rsid w:val="003B278E"/>
    <w:rsid w:val="003B2FDA"/>
    <w:rsid w:val="003B535A"/>
    <w:rsid w:val="003B5DE6"/>
    <w:rsid w:val="003B7139"/>
    <w:rsid w:val="003C10E3"/>
    <w:rsid w:val="003C14A6"/>
    <w:rsid w:val="003C1F3E"/>
    <w:rsid w:val="003C48FC"/>
    <w:rsid w:val="003C5195"/>
    <w:rsid w:val="003C7C42"/>
    <w:rsid w:val="003D09CC"/>
    <w:rsid w:val="003D45B0"/>
    <w:rsid w:val="003D6217"/>
    <w:rsid w:val="003D7A70"/>
    <w:rsid w:val="003E16FF"/>
    <w:rsid w:val="003E4128"/>
    <w:rsid w:val="003E645F"/>
    <w:rsid w:val="003E6AF3"/>
    <w:rsid w:val="003F1461"/>
    <w:rsid w:val="003F2478"/>
    <w:rsid w:val="003F347D"/>
    <w:rsid w:val="003F4499"/>
    <w:rsid w:val="003F560F"/>
    <w:rsid w:val="00400D80"/>
    <w:rsid w:val="00400DC6"/>
    <w:rsid w:val="00406737"/>
    <w:rsid w:val="00410A61"/>
    <w:rsid w:val="00411ADE"/>
    <w:rsid w:val="0041421E"/>
    <w:rsid w:val="004146AB"/>
    <w:rsid w:val="004149E6"/>
    <w:rsid w:val="00416320"/>
    <w:rsid w:val="0041725B"/>
    <w:rsid w:val="00417438"/>
    <w:rsid w:val="00417B4C"/>
    <w:rsid w:val="00420B0D"/>
    <w:rsid w:val="004218E4"/>
    <w:rsid w:val="00425CD4"/>
    <w:rsid w:val="00426184"/>
    <w:rsid w:val="004262DD"/>
    <w:rsid w:val="00431801"/>
    <w:rsid w:val="00435601"/>
    <w:rsid w:val="004379E3"/>
    <w:rsid w:val="00437AA0"/>
    <w:rsid w:val="0044014E"/>
    <w:rsid w:val="004419AC"/>
    <w:rsid w:val="004424A0"/>
    <w:rsid w:val="00442508"/>
    <w:rsid w:val="004441A8"/>
    <w:rsid w:val="004449C9"/>
    <w:rsid w:val="00444BBD"/>
    <w:rsid w:val="00444C64"/>
    <w:rsid w:val="00445068"/>
    <w:rsid w:val="00445B5A"/>
    <w:rsid w:val="00445E30"/>
    <w:rsid w:val="00446CE2"/>
    <w:rsid w:val="00447602"/>
    <w:rsid w:val="00447792"/>
    <w:rsid w:val="00450FC3"/>
    <w:rsid w:val="00452D49"/>
    <w:rsid w:val="00454AF6"/>
    <w:rsid w:val="00454FF9"/>
    <w:rsid w:val="00456BAD"/>
    <w:rsid w:val="004571CB"/>
    <w:rsid w:val="00457863"/>
    <w:rsid w:val="0046075B"/>
    <w:rsid w:val="0046299E"/>
    <w:rsid w:val="00463393"/>
    <w:rsid w:val="00463FFE"/>
    <w:rsid w:val="00465F3C"/>
    <w:rsid w:val="00465FD4"/>
    <w:rsid w:val="00467701"/>
    <w:rsid w:val="00476902"/>
    <w:rsid w:val="00476B56"/>
    <w:rsid w:val="00477DD0"/>
    <w:rsid w:val="004802C9"/>
    <w:rsid w:val="00481A88"/>
    <w:rsid w:val="0048265D"/>
    <w:rsid w:val="0048597F"/>
    <w:rsid w:val="00486249"/>
    <w:rsid w:val="004867E4"/>
    <w:rsid w:val="00487750"/>
    <w:rsid w:val="0049003F"/>
    <w:rsid w:val="0049035E"/>
    <w:rsid w:val="00490C40"/>
    <w:rsid w:val="00490D35"/>
    <w:rsid w:val="004928A1"/>
    <w:rsid w:val="00493182"/>
    <w:rsid w:val="00493BB6"/>
    <w:rsid w:val="00494775"/>
    <w:rsid w:val="00495F2A"/>
    <w:rsid w:val="00496ED4"/>
    <w:rsid w:val="004972C0"/>
    <w:rsid w:val="004A06DC"/>
    <w:rsid w:val="004A242F"/>
    <w:rsid w:val="004A24C9"/>
    <w:rsid w:val="004A3507"/>
    <w:rsid w:val="004A3EBF"/>
    <w:rsid w:val="004A4AF4"/>
    <w:rsid w:val="004A535B"/>
    <w:rsid w:val="004A65C7"/>
    <w:rsid w:val="004A6FBD"/>
    <w:rsid w:val="004B0F92"/>
    <w:rsid w:val="004B17AF"/>
    <w:rsid w:val="004B1AFA"/>
    <w:rsid w:val="004B291F"/>
    <w:rsid w:val="004B29FA"/>
    <w:rsid w:val="004B2EC7"/>
    <w:rsid w:val="004B37B6"/>
    <w:rsid w:val="004B4223"/>
    <w:rsid w:val="004B4E8B"/>
    <w:rsid w:val="004B55FE"/>
    <w:rsid w:val="004B575B"/>
    <w:rsid w:val="004B6CFF"/>
    <w:rsid w:val="004B7067"/>
    <w:rsid w:val="004C295A"/>
    <w:rsid w:val="004C31D4"/>
    <w:rsid w:val="004C373E"/>
    <w:rsid w:val="004C3E57"/>
    <w:rsid w:val="004C51A0"/>
    <w:rsid w:val="004C51D0"/>
    <w:rsid w:val="004C7F6A"/>
    <w:rsid w:val="004D09E0"/>
    <w:rsid w:val="004D0F22"/>
    <w:rsid w:val="004D27BB"/>
    <w:rsid w:val="004D2EAC"/>
    <w:rsid w:val="004D31D9"/>
    <w:rsid w:val="004D3598"/>
    <w:rsid w:val="004D47A5"/>
    <w:rsid w:val="004D4E8F"/>
    <w:rsid w:val="004D67E1"/>
    <w:rsid w:val="004D6CF8"/>
    <w:rsid w:val="004E001C"/>
    <w:rsid w:val="004E0F44"/>
    <w:rsid w:val="004E11FF"/>
    <w:rsid w:val="004E379E"/>
    <w:rsid w:val="004E4AE2"/>
    <w:rsid w:val="004E736E"/>
    <w:rsid w:val="004F56B4"/>
    <w:rsid w:val="004F6F08"/>
    <w:rsid w:val="005033CC"/>
    <w:rsid w:val="00504033"/>
    <w:rsid w:val="00505E73"/>
    <w:rsid w:val="0050678B"/>
    <w:rsid w:val="00510351"/>
    <w:rsid w:val="00510560"/>
    <w:rsid w:val="0051134E"/>
    <w:rsid w:val="0051200C"/>
    <w:rsid w:val="00513DD4"/>
    <w:rsid w:val="005163F0"/>
    <w:rsid w:val="0051790A"/>
    <w:rsid w:val="005210C9"/>
    <w:rsid w:val="005213A2"/>
    <w:rsid w:val="00521644"/>
    <w:rsid w:val="00521FC2"/>
    <w:rsid w:val="00523444"/>
    <w:rsid w:val="005234D8"/>
    <w:rsid w:val="00523550"/>
    <w:rsid w:val="00523877"/>
    <w:rsid w:val="00524569"/>
    <w:rsid w:val="00527633"/>
    <w:rsid w:val="00531A90"/>
    <w:rsid w:val="00533528"/>
    <w:rsid w:val="00533B05"/>
    <w:rsid w:val="00535991"/>
    <w:rsid w:val="005364B9"/>
    <w:rsid w:val="00537C39"/>
    <w:rsid w:val="00537D94"/>
    <w:rsid w:val="005407C9"/>
    <w:rsid w:val="00540CF5"/>
    <w:rsid w:val="00541CE3"/>
    <w:rsid w:val="00542AEF"/>
    <w:rsid w:val="005523B2"/>
    <w:rsid w:val="00554AA8"/>
    <w:rsid w:val="005570EE"/>
    <w:rsid w:val="0055785A"/>
    <w:rsid w:val="00560153"/>
    <w:rsid w:val="0056081B"/>
    <w:rsid w:val="00561319"/>
    <w:rsid w:val="005618C2"/>
    <w:rsid w:val="00562A86"/>
    <w:rsid w:val="00563193"/>
    <w:rsid w:val="00564E05"/>
    <w:rsid w:val="005659BE"/>
    <w:rsid w:val="0056716A"/>
    <w:rsid w:val="00570F6A"/>
    <w:rsid w:val="005713F4"/>
    <w:rsid w:val="005718F5"/>
    <w:rsid w:val="005754FF"/>
    <w:rsid w:val="0057556E"/>
    <w:rsid w:val="005756E3"/>
    <w:rsid w:val="0057708A"/>
    <w:rsid w:val="005776B5"/>
    <w:rsid w:val="0058130A"/>
    <w:rsid w:val="005856A4"/>
    <w:rsid w:val="00586698"/>
    <w:rsid w:val="00587BF6"/>
    <w:rsid w:val="00591078"/>
    <w:rsid w:val="005924FF"/>
    <w:rsid w:val="00593C93"/>
    <w:rsid w:val="0059493D"/>
    <w:rsid w:val="00595420"/>
    <w:rsid w:val="0059550C"/>
    <w:rsid w:val="005974FA"/>
    <w:rsid w:val="005A0021"/>
    <w:rsid w:val="005A246F"/>
    <w:rsid w:val="005A511B"/>
    <w:rsid w:val="005A56FC"/>
    <w:rsid w:val="005A57E4"/>
    <w:rsid w:val="005A6960"/>
    <w:rsid w:val="005B0743"/>
    <w:rsid w:val="005B2F0E"/>
    <w:rsid w:val="005B35B8"/>
    <w:rsid w:val="005B4400"/>
    <w:rsid w:val="005B507A"/>
    <w:rsid w:val="005B559F"/>
    <w:rsid w:val="005B5D9B"/>
    <w:rsid w:val="005B6536"/>
    <w:rsid w:val="005B6CA0"/>
    <w:rsid w:val="005B6DED"/>
    <w:rsid w:val="005B7C9C"/>
    <w:rsid w:val="005C0F87"/>
    <w:rsid w:val="005C16EF"/>
    <w:rsid w:val="005C3AF1"/>
    <w:rsid w:val="005C7AB6"/>
    <w:rsid w:val="005D1B35"/>
    <w:rsid w:val="005D4641"/>
    <w:rsid w:val="005D782D"/>
    <w:rsid w:val="005D7960"/>
    <w:rsid w:val="005D7C5A"/>
    <w:rsid w:val="005E04F0"/>
    <w:rsid w:val="005E05DF"/>
    <w:rsid w:val="005E212E"/>
    <w:rsid w:val="005E3896"/>
    <w:rsid w:val="005E5319"/>
    <w:rsid w:val="005E5CAB"/>
    <w:rsid w:val="005F0DFF"/>
    <w:rsid w:val="005F0F50"/>
    <w:rsid w:val="005F114B"/>
    <w:rsid w:val="005F651E"/>
    <w:rsid w:val="005F68AD"/>
    <w:rsid w:val="005F7FD4"/>
    <w:rsid w:val="00602A5F"/>
    <w:rsid w:val="00603123"/>
    <w:rsid w:val="0060388D"/>
    <w:rsid w:val="00605A95"/>
    <w:rsid w:val="00606BE0"/>
    <w:rsid w:val="00607F78"/>
    <w:rsid w:val="006128AC"/>
    <w:rsid w:val="00614BD6"/>
    <w:rsid w:val="00615585"/>
    <w:rsid w:val="00615DE1"/>
    <w:rsid w:val="00616A4E"/>
    <w:rsid w:val="00617176"/>
    <w:rsid w:val="0062099B"/>
    <w:rsid w:val="00622AA0"/>
    <w:rsid w:val="00624F9C"/>
    <w:rsid w:val="0062588E"/>
    <w:rsid w:val="0062778A"/>
    <w:rsid w:val="00636D84"/>
    <w:rsid w:val="00637A18"/>
    <w:rsid w:val="00640761"/>
    <w:rsid w:val="006415C8"/>
    <w:rsid w:val="006456D2"/>
    <w:rsid w:val="00645AD0"/>
    <w:rsid w:val="0064707F"/>
    <w:rsid w:val="006477B2"/>
    <w:rsid w:val="0065060B"/>
    <w:rsid w:val="00650658"/>
    <w:rsid w:val="006524A9"/>
    <w:rsid w:val="00654585"/>
    <w:rsid w:val="00656C3A"/>
    <w:rsid w:val="00657A62"/>
    <w:rsid w:val="0066180B"/>
    <w:rsid w:val="00662C4E"/>
    <w:rsid w:val="00663DBA"/>
    <w:rsid w:val="0066608B"/>
    <w:rsid w:val="0066621C"/>
    <w:rsid w:val="0066629D"/>
    <w:rsid w:val="00671734"/>
    <w:rsid w:val="006731BA"/>
    <w:rsid w:val="00681BBF"/>
    <w:rsid w:val="00682C96"/>
    <w:rsid w:val="0068339A"/>
    <w:rsid w:val="00686E2F"/>
    <w:rsid w:val="00687CA0"/>
    <w:rsid w:val="0069038A"/>
    <w:rsid w:val="006922C5"/>
    <w:rsid w:val="006935A1"/>
    <w:rsid w:val="00694DB3"/>
    <w:rsid w:val="00695154"/>
    <w:rsid w:val="006951ED"/>
    <w:rsid w:val="006957D9"/>
    <w:rsid w:val="00697418"/>
    <w:rsid w:val="006A0C00"/>
    <w:rsid w:val="006A2600"/>
    <w:rsid w:val="006A3B36"/>
    <w:rsid w:val="006A409F"/>
    <w:rsid w:val="006A723F"/>
    <w:rsid w:val="006A7343"/>
    <w:rsid w:val="006B0892"/>
    <w:rsid w:val="006B12F6"/>
    <w:rsid w:val="006B1325"/>
    <w:rsid w:val="006B2358"/>
    <w:rsid w:val="006B2B6D"/>
    <w:rsid w:val="006B2E1D"/>
    <w:rsid w:val="006B7A8C"/>
    <w:rsid w:val="006B7E42"/>
    <w:rsid w:val="006C4590"/>
    <w:rsid w:val="006C4A18"/>
    <w:rsid w:val="006C63B0"/>
    <w:rsid w:val="006C6F7A"/>
    <w:rsid w:val="006C7DAA"/>
    <w:rsid w:val="006D164D"/>
    <w:rsid w:val="006D1B66"/>
    <w:rsid w:val="006D2D27"/>
    <w:rsid w:val="006D3180"/>
    <w:rsid w:val="006D5A47"/>
    <w:rsid w:val="006D5FAC"/>
    <w:rsid w:val="006E04ED"/>
    <w:rsid w:val="006E0671"/>
    <w:rsid w:val="006E08DC"/>
    <w:rsid w:val="006E738C"/>
    <w:rsid w:val="006F0EEA"/>
    <w:rsid w:val="006F1BE2"/>
    <w:rsid w:val="006F214A"/>
    <w:rsid w:val="006F29E0"/>
    <w:rsid w:val="006F2DFD"/>
    <w:rsid w:val="006F2F8D"/>
    <w:rsid w:val="006F56E3"/>
    <w:rsid w:val="006F6A7B"/>
    <w:rsid w:val="0070030E"/>
    <w:rsid w:val="00700B1C"/>
    <w:rsid w:val="007037EA"/>
    <w:rsid w:val="00710060"/>
    <w:rsid w:val="00710FCA"/>
    <w:rsid w:val="00711679"/>
    <w:rsid w:val="0071422C"/>
    <w:rsid w:val="00714BA0"/>
    <w:rsid w:val="00715700"/>
    <w:rsid w:val="00715742"/>
    <w:rsid w:val="00716580"/>
    <w:rsid w:val="00716F38"/>
    <w:rsid w:val="00720168"/>
    <w:rsid w:val="00720C42"/>
    <w:rsid w:val="00723568"/>
    <w:rsid w:val="00724760"/>
    <w:rsid w:val="00733612"/>
    <w:rsid w:val="0073704C"/>
    <w:rsid w:val="00740927"/>
    <w:rsid w:val="00743CE0"/>
    <w:rsid w:val="007441C7"/>
    <w:rsid w:val="00744E89"/>
    <w:rsid w:val="00745BDD"/>
    <w:rsid w:val="00746967"/>
    <w:rsid w:val="007470FD"/>
    <w:rsid w:val="007479B5"/>
    <w:rsid w:val="00750C4A"/>
    <w:rsid w:val="00751FCD"/>
    <w:rsid w:val="00752055"/>
    <w:rsid w:val="0075243D"/>
    <w:rsid w:val="007524F5"/>
    <w:rsid w:val="007527EC"/>
    <w:rsid w:val="00762A2F"/>
    <w:rsid w:val="00764A18"/>
    <w:rsid w:val="0076619B"/>
    <w:rsid w:val="007671FA"/>
    <w:rsid w:val="007672FF"/>
    <w:rsid w:val="00772636"/>
    <w:rsid w:val="00773520"/>
    <w:rsid w:val="00773647"/>
    <w:rsid w:val="00773E1F"/>
    <w:rsid w:val="007741E2"/>
    <w:rsid w:val="007743FB"/>
    <w:rsid w:val="00774E6D"/>
    <w:rsid w:val="00775A00"/>
    <w:rsid w:val="007761A0"/>
    <w:rsid w:val="00776872"/>
    <w:rsid w:val="00777323"/>
    <w:rsid w:val="00780600"/>
    <w:rsid w:val="00780E95"/>
    <w:rsid w:val="0078435F"/>
    <w:rsid w:val="00784CCA"/>
    <w:rsid w:val="00785A46"/>
    <w:rsid w:val="00786322"/>
    <w:rsid w:val="007868EB"/>
    <w:rsid w:val="007901F6"/>
    <w:rsid w:val="00790C9E"/>
    <w:rsid w:val="0079343D"/>
    <w:rsid w:val="00793ACB"/>
    <w:rsid w:val="007942C9"/>
    <w:rsid w:val="0079466E"/>
    <w:rsid w:val="00795202"/>
    <w:rsid w:val="007A0B75"/>
    <w:rsid w:val="007A1C19"/>
    <w:rsid w:val="007A33F1"/>
    <w:rsid w:val="007A6B3B"/>
    <w:rsid w:val="007B03CD"/>
    <w:rsid w:val="007B0639"/>
    <w:rsid w:val="007B13E1"/>
    <w:rsid w:val="007B1542"/>
    <w:rsid w:val="007B27AB"/>
    <w:rsid w:val="007B34C1"/>
    <w:rsid w:val="007B469D"/>
    <w:rsid w:val="007B66D7"/>
    <w:rsid w:val="007B7F91"/>
    <w:rsid w:val="007C145E"/>
    <w:rsid w:val="007C37C8"/>
    <w:rsid w:val="007C37DB"/>
    <w:rsid w:val="007C57C3"/>
    <w:rsid w:val="007C6BA2"/>
    <w:rsid w:val="007C738F"/>
    <w:rsid w:val="007C7668"/>
    <w:rsid w:val="007D1DFF"/>
    <w:rsid w:val="007D2B6B"/>
    <w:rsid w:val="007D7070"/>
    <w:rsid w:val="007D7E52"/>
    <w:rsid w:val="007E02F4"/>
    <w:rsid w:val="007E2732"/>
    <w:rsid w:val="007E41FA"/>
    <w:rsid w:val="007E4CBA"/>
    <w:rsid w:val="007E68FA"/>
    <w:rsid w:val="007E7678"/>
    <w:rsid w:val="007E7A66"/>
    <w:rsid w:val="007F1F18"/>
    <w:rsid w:val="007F2A3C"/>
    <w:rsid w:val="007F43BD"/>
    <w:rsid w:val="007F50D8"/>
    <w:rsid w:val="00803655"/>
    <w:rsid w:val="00804598"/>
    <w:rsid w:val="008049ED"/>
    <w:rsid w:val="0080547F"/>
    <w:rsid w:val="008076B7"/>
    <w:rsid w:val="008101DB"/>
    <w:rsid w:val="008109E5"/>
    <w:rsid w:val="008174AB"/>
    <w:rsid w:val="00824978"/>
    <w:rsid w:val="00824F07"/>
    <w:rsid w:val="00831EFB"/>
    <w:rsid w:val="008358FC"/>
    <w:rsid w:val="00837BAC"/>
    <w:rsid w:val="008411FD"/>
    <w:rsid w:val="00843C3E"/>
    <w:rsid w:val="00844251"/>
    <w:rsid w:val="00844A77"/>
    <w:rsid w:val="0084620A"/>
    <w:rsid w:val="00852A24"/>
    <w:rsid w:val="0085481C"/>
    <w:rsid w:val="00860CC9"/>
    <w:rsid w:val="00861423"/>
    <w:rsid w:val="00863893"/>
    <w:rsid w:val="00864B15"/>
    <w:rsid w:val="00864F8E"/>
    <w:rsid w:val="00865B42"/>
    <w:rsid w:val="00866D3F"/>
    <w:rsid w:val="00867473"/>
    <w:rsid w:val="0086770D"/>
    <w:rsid w:val="00875940"/>
    <w:rsid w:val="00877185"/>
    <w:rsid w:val="00881C4D"/>
    <w:rsid w:val="00881F86"/>
    <w:rsid w:val="00882E82"/>
    <w:rsid w:val="0088349F"/>
    <w:rsid w:val="008836CE"/>
    <w:rsid w:val="00883D5D"/>
    <w:rsid w:val="00883F23"/>
    <w:rsid w:val="00885118"/>
    <w:rsid w:val="0088569C"/>
    <w:rsid w:val="00890DAC"/>
    <w:rsid w:val="008915BA"/>
    <w:rsid w:val="00893135"/>
    <w:rsid w:val="008933B5"/>
    <w:rsid w:val="00893A8C"/>
    <w:rsid w:val="00893CFD"/>
    <w:rsid w:val="008952DD"/>
    <w:rsid w:val="008958A1"/>
    <w:rsid w:val="0089698D"/>
    <w:rsid w:val="0089750B"/>
    <w:rsid w:val="00897EEF"/>
    <w:rsid w:val="008A0ABF"/>
    <w:rsid w:val="008A2CCC"/>
    <w:rsid w:val="008A35EF"/>
    <w:rsid w:val="008A6D3A"/>
    <w:rsid w:val="008A7E10"/>
    <w:rsid w:val="008B0AAE"/>
    <w:rsid w:val="008B1BFB"/>
    <w:rsid w:val="008B6090"/>
    <w:rsid w:val="008B7252"/>
    <w:rsid w:val="008B7486"/>
    <w:rsid w:val="008C130F"/>
    <w:rsid w:val="008C14BE"/>
    <w:rsid w:val="008C25BF"/>
    <w:rsid w:val="008C34A3"/>
    <w:rsid w:val="008C6732"/>
    <w:rsid w:val="008D14AE"/>
    <w:rsid w:val="008D3C08"/>
    <w:rsid w:val="008D3D4C"/>
    <w:rsid w:val="008D5633"/>
    <w:rsid w:val="008D6897"/>
    <w:rsid w:val="008D76EA"/>
    <w:rsid w:val="008E0A93"/>
    <w:rsid w:val="008E29C8"/>
    <w:rsid w:val="008E4638"/>
    <w:rsid w:val="008E53D4"/>
    <w:rsid w:val="008E6418"/>
    <w:rsid w:val="008E6DDB"/>
    <w:rsid w:val="008E702E"/>
    <w:rsid w:val="008E7C5B"/>
    <w:rsid w:val="008F203A"/>
    <w:rsid w:val="008F2FEF"/>
    <w:rsid w:val="008F3992"/>
    <w:rsid w:val="008F4C96"/>
    <w:rsid w:val="0090114B"/>
    <w:rsid w:val="00901A07"/>
    <w:rsid w:val="00901B2A"/>
    <w:rsid w:val="009026C0"/>
    <w:rsid w:val="00903E3E"/>
    <w:rsid w:val="009045BE"/>
    <w:rsid w:val="009064EA"/>
    <w:rsid w:val="0091056D"/>
    <w:rsid w:val="00911005"/>
    <w:rsid w:val="00912380"/>
    <w:rsid w:val="00912F03"/>
    <w:rsid w:val="00913126"/>
    <w:rsid w:val="00913566"/>
    <w:rsid w:val="00915AC4"/>
    <w:rsid w:val="00917185"/>
    <w:rsid w:val="009179E9"/>
    <w:rsid w:val="00920CF5"/>
    <w:rsid w:val="0092197A"/>
    <w:rsid w:val="00921D6E"/>
    <w:rsid w:val="0092219B"/>
    <w:rsid w:val="00924241"/>
    <w:rsid w:val="00925F07"/>
    <w:rsid w:val="0093183F"/>
    <w:rsid w:val="0093440C"/>
    <w:rsid w:val="00935169"/>
    <w:rsid w:val="009351EF"/>
    <w:rsid w:val="00935C63"/>
    <w:rsid w:val="009367D4"/>
    <w:rsid w:val="0093795C"/>
    <w:rsid w:val="009411A2"/>
    <w:rsid w:val="00944232"/>
    <w:rsid w:val="00945974"/>
    <w:rsid w:val="00946FD5"/>
    <w:rsid w:val="0095199C"/>
    <w:rsid w:val="009549FE"/>
    <w:rsid w:val="00955090"/>
    <w:rsid w:val="009561CD"/>
    <w:rsid w:val="009563A7"/>
    <w:rsid w:val="0095683C"/>
    <w:rsid w:val="00957650"/>
    <w:rsid w:val="0096006A"/>
    <w:rsid w:val="00960F3C"/>
    <w:rsid w:val="009623DE"/>
    <w:rsid w:val="00962755"/>
    <w:rsid w:val="00963E4D"/>
    <w:rsid w:val="0096488F"/>
    <w:rsid w:val="009665A9"/>
    <w:rsid w:val="009678BB"/>
    <w:rsid w:val="00971076"/>
    <w:rsid w:val="0097169F"/>
    <w:rsid w:val="009716AD"/>
    <w:rsid w:val="0097249A"/>
    <w:rsid w:val="00973557"/>
    <w:rsid w:val="00975422"/>
    <w:rsid w:val="00977A7A"/>
    <w:rsid w:val="00986A10"/>
    <w:rsid w:val="00986F14"/>
    <w:rsid w:val="0099100A"/>
    <w:rsid w:val="00991B30"/>
    <w:rsid w:val="0099217F"/>
    <w:rsid w:val="009929FF"/>
    <w:rsid w:val="00994A22"/>
    <w:rsid w:val="00994DF1"/>
    <w:rsid w:val="00994F49"/>
    <w:rsid w:val="00996605"/>
    <w:rsid w:val="009A24B1"/>
    <w:rsid w:val="009A24CC"/>
    <w:rsid w:val="009A258F"/>
    <w:rsid w:val="009A4273"/>
    <w:rsid w:val="009A4B08"/>
    <w:rsid w:val="009A524E"/>
    <w:rsid w:val="009A59B7"/>
    <w:rsid w:val="009A7F94"/>
    <w:rsid w:val="009B0B26"/>
    <w:rsid w:val="009B1CB8"/>
    <w:rsid w:val="009B2612"/>
    <w:rsid w:val="009B3A40"/>
    <w:rsid w:val="009B5247"/>
    <w:rsid w:val="009B5602"/>
    <w:rsid w:val="009C1FE1"/>
    <w:rsid w:val="009C2DF7"/>
    <w:rsid w:val="009C2F20"/>
    <w:rsid w:val="009C5095"/>
    <w:rsid w:val="009C512D"/>
    <w:rsid w:val="009C5D35"/>
    <w:rsid w:val="009C66A2"/>
    <w:rsid w:val="009C6B12"/>
    <w:rsid w:val="009D450A"/>
    <w:rsid w:val="009D5A38"/>
    <w:rsid w:val="009D7F54"/>
    <w:rsid w:val="009E0303"/>
    <w:rsid w:val="009E0869"/>
    <w:rsid w:val="009E24CA"/>
    <w:rsid w:val="009E33B9"/>
    <w:rsid w:val="009E6277"/>
    <w:rsid w:val="009F0F46"/>
    <w:rsid w:val="009F15EE"/>
    <w:rsid w:val="009F264C"/>
    <w:rsid w:val="009F3D0A"/>
    <w:rsid w:val="009F64BF"/>
    <w:rsid w:val="009F700F"/>
    <w:rsid w:val="00A00748"/>
    <w:rsid w:val="00A013CC"/>
    <w:rsid w:val="00A02B10"/>
    <w:rsid w:val="00A05867"/>
    <w:rsid w:val="00A116B2"/>
    <w:rsid w:val="00A12340"/>
    <w:rsid w:val="00A1279E"/>
    <w:rsid w:val="00A12BDA"/>
    <w:rsid w:val="00A1633D"/>
    <w:rsid w:val="00A16C95"/>
    <w:rsid w:val="00A17318"/>
    <w:rsid w:val="00A175F4"/>
    <w:rsid w:val="00A20A50"/>
    <w:rsid w:val="00A22470"/>
    <w:rsid w:val="00A23554"/>
    <w:rsid w:val="00A23AA1"/>
    <w:rsid w:val="00A24114"/>
    <w:rsid w:val="00A25E9F"/>
    <w:rsid w:val="00A27BF0"/>
    <w:rsid w:val="00A313BD"/>
    <w:rsid w:val="00A321ED"/>
    <w:rsid w:val="00A34551"/>
    <w:rsid w:val="00A34EDA"/>
    <w:rsid w:val="00A36D12"/>
    <w:rsid w:val="00A3706C"/>
    <w:rsid w:val="00A4057D"/>
    <w:rsid w:val="00A41D13"/>
    <w:rsid w:val="00A43D0F"/>
    <w:rsid w:val="00A44279"/>
    <w:rsid w:val="00A44300"/>
    <w:rsid w:val="00A44356"/>
    <w:rsid w:val="00A46AD9"/>
    <w:rsid w:val="00A47379"/>
    <w:rsid w:val="00A477A2"/>
    <w:rsid w:val="00A509E8"/>
    <w:rsid w:val="00A515D3"/>
    <w:rsid w:val="00A51BF6"/>
    <w:rsid w:val="00A54DB1"/>
    <w:rsid w:val="00A55B17"/>
    <w:rsid w:val="00A56674"/>
    <w:rsid w:val="00A5753A"/>
    <w:rsid w:val="00A61937"/>
    <w:rsid w:val="00A61F3C"/>
    <w:rsid w:val="00A63BAC"/>
    <w:rsid w:val="00A6748D"/>
    <w:rsid w:val="00A701C1"/>
    <w:rsid w:val="00A73C6B"/>
    <w:rsid w:val="00A74547"/>
    <w:rsid w:val="00A753A0"/>
    <w:rsid w:val="00A767B1"/>
    <w:rsid w:val="00A818AC"/>
    <w:rsid w:val="00A819F1"/>
    <w:rsid w:val="00A822C1"/>
    <w:rsid w:val="00A83B35"/>
    <w:rsid w:val="00A86002"/>
    <w:rsid w:val="00A922C6"/>
    <w:rsid w:val="00A942CF"/>
    <w:rsid w:val="00A942EA"/>
    <w:rsid w:val="00A944D2"/>
    <w:rsid w:val="00A955E5"/>
    <w:rsid w:val="00A95797"/>
    <w:rsid w:val="00A958FD"/>
    <w:rsid w:val="00A95F85"/>
    <w:rsid w:val="00A9695A"/>
    <w:rsid w:val="00AA071E"/>
    <w:rsid w:val="00AA460F"/>
    <w:rsid w:val="00AA46FB"/>
    <w:rsid w:val="00AA6DDE"/>
    <w:rsid w:val="00AA7A86"/>
    <w:rsid w:val="00AB012B"/>
    <w:rsid w:val="00AB255A"/>
    <w:rsid w:val="00AB2A60"/>
    <w:rsid w:val="00AB344A"/>
    <w:rsid w:val="00AB38A2"/>
    <w:rsid w:val="00AB3CE2"/>
    <w:rsid w:val="00AB41FD"/>
    <w:rsid w:val="00AB4EC5"/>
    <w:rsid w:val="00AB667F"/>
    <w:rsid w:val="00AC044A"/>
    <w:rsid w:val="00AC0C34"/>
    <w:rsid w:val="00AC1526"/>
    <w:rsid w:val="00AC1BD6"/>
    <w:rsid w:val="00AC204B"/>
    <w:rsid w:val="00AD04D5"/>
    <w:rsid w:val="00AD0AF4"/>
    <w:rsid w:val="00AD18DB"/>
    <w:rsid w:val="00AD62DB"/>
    <w:rsid w:val="00AD7E96"/>
    <w:rsid w:val="00AE002D"/>
    <w:rsid w:val="00AE0906"/>
    <w:rsid w:val="00AE11FC"/>
    <w:rsid w:val="00AE2542"/>
    <w:rsid w:val="00AE2DA1"/>
    <w:rsid w:val="00AF0631"/>
    <w:rsid w:val="00AF1534"/>
    <w:rsid w:val="00AF1F29"/>
    <w:rsid w:val="00AF32DE"/>
    <w:rsid w:val="00AF3679"/>
    <w:rsid w:val="00AF548B"/>
    <w:rsid w:val="00AF59E1"/>
    <w:rsid w:val="00AF69B3"/>
    <w:rsid w:val="00B01F3B"/>
    <w:rsid w:val="00B01F69"/>
    <w:rsid w:val="00B01FB2"/>
    <w:rsid w:val="00B05EE7"/>
    <w:rsid w:val="00B102DE"/>
    <w:rsid w:val="00B12654"/>
    <w:rsid w:val="00B12FB6"/>
    <w:rsid w:val="00B136FD"/>
    <w:rsid w:val="00B13B31"/>
    <w:rsid w:val="00B15888"/>
    <w:rsid w:val="00B161BE"/>
    <w:rsid w:val="00B16CAE"/>
    <w:rsid w:val="00B17FAD"/>
    <w:rsid w:val="00B23436"/>
    <w:rsid w:val="00B27A79"/>
    <w:rsid w:val="00B27BC7"/>
    <w:rsid w:val="00B27BF6"/>
    <w:rsid w:val="00B36843"/>
    <w:rsid w:val="00B37A21"/>
    <w:rsid w:val="00B412AD"/>
    <w:rsid w:val="00B42380"/>
    <w:rsid w:val="00B43974"/>
    <w:rsid w:val="00B43B9C"/>
    <w:rsid w:val="00B43C33"/>
    <w:rsid w:val="00B43F19"/>
    <w:rsid w:val="00B442F8"/>
    <w:rsid w:val="00B443AC"/>
    <w:rsid w:val="00B44E0C"/>
    <w:rsid w:val="00B455E1"/>
    <w:rsid w:val="00B462D8"/>
    <w:rsid w:val="00B4677C"/>
    <w:rsid w:val="00B47867"/>
    <w:rsid w:val="00B5226E"/>
    <w:rsid w:val="00B534DD"/>
    <w:rsid w:val="00B53A2C"/>
    <w:rsid w:val="00B5560C"/>
    <w:rsid w:val="00B57C58"/>
    <w:rsid w:val="00B57F1A"/>
    <w:rsid w:val="00B57F2B"/>
    <w:rsid w:val="00B60021"/>
    <w:rsid w:val="00B602EB"/>
    <w:rsid w:val="00B606E3"/>
    <w:rsid w:val="00B61445"/>
    <w:rsid w:val="00B61461"/>
    <w:rsid w:val="00B615E8"/>
    <w:rsid w:val="00B63B7F"/>
    <w:rsid w:val="00B64EAB"/>
    <w:rsid w:val="00B668D5"/>
    <w:rsid w:val="00B67340"/>
    <w:rsid w:val="00B70E33"/>
    <w:rsid w:val="00B71966"/>
    <w:rsid w:val="00B71981"/>
    <w:rsid w:val="00B7263F"/>
    <w:rsid w:val="00B74557"/>
    <w:rsid w:val="00B746A7"/>
    <w:rsid w:val="00B75353"/>
    <w:rsid w:val="00B75735"/>
    <w:rsid w:val="00B75CC2"/>
    <w:rsid w:val="00B83132"/>
    <w:rsid w:val="00B833E0"/>
    <w:rsid w:val="00B8345F"/>
    <w:rsid w:val="00B841C9"/>
    <w:rsid w:val="00B8731C"/>
    <w:rsid w:val="00B90740"/>
    <w:rsid w:val="00B90DB3"/>
    <w:rsid w:val="00B90DD3"/>
    <w:rsid w:val="00B93429"/>
    <w:rsid w:val="00B94043"/>
    <w:rsid w:val="00B9533A"/>
    <w:rsid w:val="00BA1BC1"/>
    <w:rsid w:val="00BA2D38"/>
    <w:rsid w:val="00BA370C"/>
    <w:rsid w:val="00BA5F41"/>
    <w:rsid w:val="00BA7F52"/>
    <w:rsid w:val="00BB0AB6"/>
    <w:rsid w:val="00BB123D"/>
    <w:rsid w:val="00BB13E4"/>
    <w:rsid w:val="00BB3A58"/>
    <w:rsid w:val="00BB4726"/>
    <w:rsid w:val="00BB48BF"/>
    <w:rsid w:val="00BB50B3"/>
    <w:rsid w:val="00BB52CE"/>
    <w:rsid w:val="00BB697A"/>
    <w:rsid w:val="00BC46D0"/>
    <w:rsid w:val="00BC4EA4"/>
    <w:rsid w:val="00BC5733"/>
    <w:rsid w:val="00BC58ED"/>
    <w:rsid w:val="00BC5AA6"/>
    <w:rsid w:val="00BD166F"/>
    <w:rsid w:val="00BD38B7"/>
    <w:rsid w:val="00BD4AF1"/>
    <w:rsid w:val="00BD5516"/>
    <w:rsid w:val="00BD669E"/>
    <w:rsid w:val="00BD6B25"/>
    <w:rsid w:val="00BE0891"/>
    <w:rsid w:val="00BE192D"/>
    <w:rsid w:val="00BE1D16"/>
    <w:rsid w:val="00BE3DC8"/>
    <w:rsid w:val="00BE69C4"/>
    <w:rsid w:val="00BE7B11"/>
    <w:rsid w:val="00BE7FDB"/>
    <w:rsid w:val="00BF06CB"/>
    <w:rsid w:val="00BF1BDF"/>
    <w:rsid w:val="00BF2C32"/>
    <w:rsid w:val="00BF352F"/>
    <w:rsid w:val="00BF4992"/>
    <w:rsid w:val="00BF5EFD"/>
    <w:rsid w:val="00BF60CD"/>
    <w:rsid w:val="00BF74EF"/>
    <w:rsid w:val="00BF7D4D"/>
    <w:rsid w:val="00C00F0E"/>
    <w:rsid w:val="00C00FFC"/>
    <w:rsid w:val="00C015D4"/>
    <w:rsid w:val="00C026F7"/>
    <w:rsid w:val="00C02A24"/>
    <w:rsid w:val="00C0616D"/>
    <w:rsid w:val="00C07A02"/>
    <w:rsid w:val="00C153BE"/>
    <w:rsid w:val="00C171F8"/>
    <w:rsid w:val="00C17C37"/>
    <w:rsid w:val="00C21D79"/>
    <w:rsid w:val="00C23C1A"/>
    <w:rsid w:val="00C23C6A"/>
    <w:rsid w:val="00C30BFF"/>
    <w:rsid w:val="00C31D0F"/>
    <w:rsid w:val="00C34485"/>
    <w:rsid w:val="00C34602"/>
    <w:rsid w:val="00C34A51"/>
    <w:rsid w:val="00C355B1"/>
    <w:rsid w:val="00C41318"/>
    <w:rsid w:val="00C4169D"/>
    <w:rsid w:val="00C425AD"/>
    <w:rsid w:val="00C42E3C"/>
    <w:rsid w:val="00C44F34"/>
    <w:rsid w:val="00C46C52"/>
    <w:rsid w:val="00C503D2"/>
    <w:rsid w:val="00C50E20"/>
    <w:rsid w:val="00C54157"/>
    <w:rsid w:val="00C541F2"/>
    <w:rsid w:val="00C55906"/>
    <w:rsid w:val="00C561DB"/>
    <w:rsid w:val="00C57F39"/>
    <w:rsid w:val="00C6435C"/>
    <w:rsid w:val="00C70053"/>
    <w:rsid w:val="00C71F34"/>
    <w:rsid w:val="00C80CBD"/>
    <w:rsid w:val="00C87D0E"/>
    <w:rsid w:val="00C87DE6"/>
    <w:rsid w:val="00C90633"/>
    <w:rsid w:val="00C9130D"/>
    <w:rsid w:val="00C92C89"/>
    <w:rsid w:val="00C9321F"/>
    <w:rsid w:val="00CA0B04"/>
    <w:rsid w:val="00CA4479"/>
    <w:rsid w:val="00CA4C44"/>
    <w:rsid w:val="00CA68AC"/>
    <w:rsid w:val="00CB2549"/>
    <w:rsid w:val="00CB4396"/>
    <w:rsid w:val="00CB4EC2"/>
    <w:rsid w:val="00CB64FE"/>
    <w:rsid w:val="00CB73E1"/>
    <w:rsid w:val="00CB760C"/>
    <w:rsid w:val="00CB7E53"/>
    <w:rsid w:val="00CB7FB3"/>
    <w:rsid w:val="00CC031F"/>
    <w:rsid w:val="00CC099B"/>
    <w:rsid w:val="00CC0D8B"/>
    <w:rsid w:val="00CC35C3"/>
    <w:rsid w:val="00CC3A35"/>
    <w:rsid w:val="00CC563E"/>
    <w:rsid w:val="00CC564E"/>
    <w:rsid w:val="00CC62E2"/>
    <w:rsid w:val="00CC7793"/>
    <w:rsid w:val="00CC7BD3"/>
    <w:rsid w:val="00CD2522"/>
    <w:rsid w:val="00CD279B"/>
    <w:rsid w:val="00CD33E3"/>
    <w:rsid w:val="00CD3B36"/>
    <w:rsid w:val="00CD4A1E"/>
    <w:rsid w:val="00CD7800"/>
    <w:rsid w:val="00CD7C23"/>
    <w:rsid w:val="00CE277A"/>
    <w:rsid w:val="00CE5605"/>
    <w:rsid w:val="00CE646A"/>
    <w:rsid w:val="00CF0451"/>
    <w:rsid w:val="00CF09CA"/>
    <w:rsid w:val="00CF0E06"/>
    <w:rsid w:val="00CF195F"/>
    <w:rsid w:val="00CF5F9C"/>
    <w:rsid w:val="00CF6A62"/>
    <w:rsid w:val="00D03820"/>
    <w:rsid w:val="00D053EF"/>
    <w:rsid w:val="00D067C7"/>
    <w:rsid w:val="00D06E88"/>
    <w:rsid w:val="00D13708"/>
    <w:rsid w:val="00D13C78"/>
    <w:rsid w:val="00D14118"/>
    <w:rsid w:val="00D144D5"/>
    <w:rsid w:val="00D1456C"/>
    <w:rsid w:val="00D14D0E"/>
    <w:rsid w:val="00D14DC8"/>
    <w:rsid w:val="00D14DFE"/>
    <w:rsid w:val="00D161C5"/>
    <w:rsid w:val="00D207C9"/>
    <w:rsid w:val="00D2291D"/>
    <w:rsid w:val="00D2293F"/>
    <w:rsid w:val="00D23F0E"/>
    <w:rsid w:val="00D240D3"/>
    <w:rsid w:val="00D27003"/>
    <w:rsid w:val="00D27B69"/>
    <w:rsid w:val="00D31898"/>
    <w:rsid w:val="00D3217F"/>
    <w:rsid w:val="00D321AF"/>
    <w:rsid w:val="00D32B41"/>
    <w:rsid w:val="00D33059"/>
    <w:rsid w:val="00D35995"/>
    <w:rsid w:val="00D367B5"/>
    <w:rsid w:val="00D40CB7"/>
    <w:rsid w:val="00D4124C"/>
    <w:rsid w:val="00D42621"/>
    <w:rsid w:val="00D43C08"/>
    <w:rsid w:val="00D46552"/>
    <w:rsid w:val="00D47179"/>
    <w:rsid w:val="00D50FA4"/>
    <w:rsid w:val="00D510FD"/>
    <w:rsid w:val="00D5131D"/>
    <w:rsid w:val="00D514E0"/>
    <w:rsid w:val="00D52D18"/>
    <w:rsid w:val="00D54DF6"/>
    <w:rsid w:val="00D5618D"/>
    <w:rsid w:val="00D57F6E"/>
    <w:rsid w:val="00D6123E"/>
    <w:rsid w:val="00D63360"/>
    <w:rsid w:val="00D65C0F"/>
    <w:rsid w:val="00D66311"/>
    <w:rsid w:val="00D70C8B"/>
    <w:rsid w:val="00D71927"/>
    <w:rsid w:val="00D71A47"/>
    <w:rsid w:val="00D738CB"/>
    <w:rsid w:val="00D7432D"/>
    <w:rsid w:val="00D75266"/>
    <w:rsid w:val="00D762CB"/>
    <w:rsid w:val="00D80CA3"/>
    <w:rsid w:val="00D8137F"/>
    <w:rsid w:val="00D83B78"/>
    <w:rsid w:val="00D85046"/>
    <w:rsid w:val="00D859D6"/>
    <w:rsid w:val="00D859E4"/>
    <w:rsid w:val="00D86CDF"/>
    <w:rsid w:val="00D8761A"/>
    <w:rsid w:val="00D8789A"/>
    <w:rsid w:val="00D90C37"/>
    <w:rsid w:val="00D90FCB"/>
    <w:rsid w:val="00D931E4"/>
    <w:rsid w:val="00D934D1"/>
    <w:rsid w:val="00D952A2"/>
    <w:rsid w:val="00D952CE"/>
    <w:rsid w:val="00D95799"/>
    <w:rsid w:val="00D95B5F"/>
    <w:rsid w:val="00D97208"/>
    <w:rsid w:val="00D979A2"/>
    <w:rsid w:val="00D97B0E"/>
    <w:rsid w:val="00D97CBE"/>
    <w:rsid w:val="00DA03F7"/>
    <w:rsid w:val="00DA4FC6"/>
    <w:rsid w:val="00DA5C37"/>
    <w:rsid w:val="00DA6487"/>
    <w:rsid w:val="00DA725D"/>
    <w:rsid w:val="00DA7D82"/>
    <w:rsid w:val="00DB4DF9"/>
    <w:rsid w:val="00DC03EF"/>
    <w:rsid w:val="00DC1AE9"/>
    <w:rsid w:val="00DC1D06"/>
    <w:rsid w:val="00DC33FE"/>
    <w:rsid w:val="00DC3F20"/>
    <w:rsid w:val="00DC51E8"/>
    <w:rsid w:val="00DC7104"/>
    <w:rsid w:val="00DC7F39"/>
    <w:rsid w:val="00DD0CFD"/>
    <w:rsid w:val="00DD1A9A"/>
    <w:rsid w:val="00DD2405"/>
    <w:rsid w:val="00DD3D91"/>
    <w:rsid w:val="00DD3EA4"/>
    <w:rsid w:val="00DD41C0"/>
    <w:rsid w:val="00DD4CB0"/>
    <w:rsid w:val="00DD54FD"/>
    <w:rsid w:val="00DE162D"/>
    <w:rsid w:val="00DE280A"/>
    <w:rsid w:val="00DE292A"/>
    <w:rsid w:val="00DF08EE"/>
    <w:rsid w:val="00DF4EB7"/>
    <w:rsid w:val="00DF56DF"/>
    <w:rsid w:val="00DF6A6E"/>
    <w:rsid w:val="00DF71C6"/>
    <w:rsid w:val="00DF7B96"/>
    <w:rsid w:val="00DF7BA2"/>
    <w:rsid w:val="00E0109C"/>
    <w:rsid w:val="00E03044"/>
    <w:rsid w:val="00E035FA"/>
    <w:rsid w:val="00E04F14"/>
    <w:rsid w:val="00E055B2"/>
    <w:rsid w:val="00E070AF"/>
    <w:rsid w:val="00E07913"/>
    <w:rsid w:val="00E07A2E"/>
    <w:rsid w:val="00E10F07"/>
    <w:rsid w:val="00E14357"/>
    <w:rsid w:val="00E1563B"/>
    <w:rsid w:val="00E15787"/>
    <w:rsid w:val="00E22579"/>
    <w:rsid w:val="00E230B1"/>
    <w:rsid w:val="00E231E5"/>
    <w:rsid w:val="00E2793C"/>
    <w:rsid w:val="00E3003E"/>
    <w:rsid w:val="00E31E25"/>
    <w:rsid w:val="00E35127"/>
    <w:rsid w:val="00E356DB"/>
    <w:rsid w:val="00E3582F"/>
    <w:rsid w:val="00E41126"/>
    <w:rsid w:val="00E423BC"/>
    <w:rsid w:val="00E44182"/>
    <w:rsid w:val="00E449FD"/>
    <w:rsid w:val="00E44AE0"/>
    <w:rsid w:val="00E46323"/>
    <w:rsid w:val="00E46AF2"/>
    <w:rsid w:val="00E47D55"/>
    <w:rsid w:val="00E50D00"/>
    <w:rsid w:val="00E52983"/>
    <w:rsid w:val="00E545D2"/>
    <w:rsid w:val="00E54C68"/>
    <w:rsid w:val="00E550B9"/>
    <w:rsid w:val="00E551D2"/>
    <w:rsid w:val="00E5551D"/>
    <w:rsid w:val="00E56A2F"/>
    <w:rsid w:val="00E57147"/>
    <w:rsid w:val="00E579BD"/>
    <w:rsid w:val="00E57ADF"/>
    <w:rsid w:val="00E62A11"/>
    <w:rsid w:val="00E63597"/>
    <w:rsid w:val="00E6606D"/>
    <w:rsid w:val="00E66CDC"/>
    <w:rsid w:val="00E7093C"/>
    <w:rsid w:val="00E71380"/>
    <w:rsid w:val="00E724C2"/>
    <w:rsid w:val="00E73115"/>
    <w:rsid w:val="00E736FF"/>
    <w:rsid w:val="00E73C45"/>
    <w:rsid w:val="00E747D9"/>
    <w:rsid w:val="00E753D2"/>
    <w:rsid w:val="00E761C2"/>
    <w:rsid w:val="00E76F76"/>
    <w:rsid w:val="00E77296"/>
    <w:rsid w:val="00E774D4"/>
    <w:rsid w:val="00E80F45"/>
    <w:rsid w:val="00E83CC4"/>
    <w:rsid w:val="00E841A9"/>
    <w:rsid w:val="00E841FE"/>
    <w:rsid w:val="00E85DC5"/>
    <w:rsid w:val="00E86A08"/>
    <w:rsid w:val="00E8795C"/>
    <w:rsid w:val="00E902A0"/>
    <w:rsid w:val="00E92200"/>
    <w:rsid w:val="00E93189"/>
    <w:rsid w:val="00E94144"/>
    <w:rsid w:val="00E94300"/>
    <w:rsid w:val="00E9514A"/>
    <w:rsid w:val="00E954C5"/>
    <w:rsid w:val="00E97553"/>
    <w:rsid w:val="00EA006D"/>
    <w:rsid w:val="00EA55E5"/>
    <w:rsid w:val="00EA5C19"/>
    <w:rsid w:val="00EB1700"/>
    <w:rsid w:val="00EB1D62"/>
    <w:rsid w:val="00EB1F8B"/>
    <w:rsid w:val="00EB2B70"/>
    <w:rsid w:val="00EB4386"/>
    <w:rsid w:val="00EB55AA"/>
    <w:rsid w:val="00EC0A8B"/>
    <w:rsid w:val="00EC0BB7"/>
    <w:rsid w:val="00EC11CD"/>
    <w:rsid w:val="00ED0295"/>
    <w:rsid w:val="00ED04CF"/>
    <w:rsid w:val="00ED0B66"/>
    <w:rsid w:val="00ED0F4D"/>
    <w:rsid w:val="00ED1A69"/>
    <w:rsid w:val="00ED1F92"/>
    <w:rsid w:val="00ED27FE"/>
    <w:rsid w:val="00ED316D"/>
    <w:rsid w:val="00ED465C"/>
    <w:rsid w:val="00ED4A1B"/>
    <w:rsid w:val="00EE2489"/>
    <w:rsid w:val="00EE4618"/>
    <w:rsid w:val="00EE46A8"/>
    <w:rsid w:val="00EE4A08"/>
    <w:rsid w:val="00EE6646"/>
    <w:rsid w:val="00EE7444"/>
    <w:rsid w:val="00EF0E70"/>
    <w:rsid w:val="00EF0F6A"/>
    <w:rsid w:val="00EF26F4"/>
    <w:rsid w:val="00EF30DA"/>
    <w:rsid w:val="00EF4F5B"/>
    <w:rsid w:val="00EF5A52"/>
    <w:rsid w:val="00EF74B7"/>
    <w:rsid w:val="00EF7F58"/>
    <w:rsid w:val="00F01844"/>
    <w:rsid w:val="00F01950"/>
    <w:rsid w:val="00F02B51"/>
    <w:rsid w:val="00F04092"/>
    <w:rsid w:val="00F05037"/>
    <w:rsid w:val="00F06939"/>
    <w:rsid w:val="00F069DC"/>
    <w:rsid w:val="00F07380"/>
    <w:rsid w:val="00F07713"/>
    <w:rsid w:val="00F07B56"/>
    <w:rsid w:val="00F10501"/>
    <w:rsid w:val="00F1205F"/>
    <w:rsid w:val="00F1221F"/>
    <w:rsid w:val="00F137B9"/>
    <w:rsid w:val="00F15AFD"/>
    <w:rsid w:val="00F17A4F"/>
    <w:rsid w:val="00F211A3"/>
    <w:rsid w:val="00F22341"/>
    <w:rsid w:val="00F225AE"/>
    <w:rsid w:val="00F22F79"/>
    <w:rsid w:val="00F23C39"/>
    <w:rsid w:val="00F24305"/>
    <w:rsid w:val="00F26253"/>
    <w:rsid w:val="00F262DB"/>
    <w:rsid w:val="00F27882"/>
    <w:rsid w:val="00F30E4C"/>
    <w:rsid w:val="00F30F24"/>
    <w:rsid w:val="00F31514"/>
    <w:rsid w:val="00F3238C"/>
    <w:rsid w:val="00F33437"/>
    <w:rsid w:val="00F36039"/>
    <w:rsid w:val="00F36052"/>
    <w:rsid w:val="00F3611B"/>
    <w:rsid w:val="00F40B08"/>
    <w:rsid w:val="00F40FAD"/>
    <w:rsid w:val="00F41EBE"/>
    <w:rsid w:val="00F438A1"/>
    <w:rsid w:val="00F506BE"/>
    <w:rsid w:val="00F50AED"/>
    <w:rsid w:val="00F534E8"/>
    <w:rsid w:val="00F544AB"/>
    <w:rsid w:val="00F55794"/>
    <w:rsid w:val="00F55CCC"/>
    <w:rsid w:val="00F566AD"/>
    <w:rsid w:val="00F5692C"/>
    <w:rsid w:val="00F56FF9"/>
    <w:rsid w:val="00F57010"/>
    <w:rsid w:val="00F571A8"/>
    <w:rsid w:val="00F574BC"/>
    <w:rsid w:val="00F57AB0"/>
    <w:rsid w:val="00F63367"/>
    <w:rsid w:val="00F64709"/>
    <w:rsid w:val="00F64F45"/>
    <w:rsid w:val="00F65506"/>
    <w:rsid w:val="00F661DF"/>
    <w:rsid w:val="00F668F2"/>
    <w:rsid w:val="00F669C8"/>
    <w:rsid w:val="00F70D9D"/>
    <w:rsid w:val="00F71764"/>
    <w:rsid w:val="00F71E11"/>
    <w:rsid w:val="00F721B0"/>
    <w:rsid w:val="00F7332E"/>
    <w:rsid w:val="00F752E4"/>
    <w:rsid w:val="00F75992"/>
    <w:rsid w:val="00F76073"/>
    <w:rsid w:val="00F77930"/>
    <w:rsid w:val="00F81240"/>
    <w:rsid w:val="00F82AB5"/>
    <w:rsid w:val="00F83D66"/>
    <w:rsid w:val="00F840D7"/>
    <w:rsid w:val="00F848E9"/>
    <w:rsid w:val="00F84DF6"/>
    <w:rsid w:val="00F85ADC"/>
    <w:rsid w:val="00F86463"/>
    <w:rsid w:val="00F86B21"/>
    <w:rsid w:val="00F87EC9"/>
    <w:rsid w:val="00F90C4A"/>
    <w:rsid w:val="00F93EB0"/>
    <w:rsid w:val="00F94022"/>
    <w:rsid w:val="00F952F9"/>
    <w:rsid w:val="00F95B9E"/>
    <w:rsid w:val="00FA3055"/>
    <w:rsid w:val="00FA5937"/>
    <w:rsid w:val="00FB06C1"/>
    <w:rsid w:val="00FB0BE3"/>
    <w:rsid w:val="00FB2CB4"/>
    <w:rsid w:val="00FB2D0E"/>
    <w:rsid w:val="00FB468E"/>
    <w:rsid w:val="00FB49F4"/>
    <w:rsid w:val="00FB6077"/>
    <w:rsid w:val="00FB63A0"/>
    <w:rsid w:val="00FC1085"/>
    <w:rsid w:val="00FC10C3"/>
    <w:rsid w:val="00FC1215"/>
    <w:rsid w:val="00FC1843"/>
    <w:rsid w:val="00FC32DF"/>
    <w:rsid w:val="00FC3ABF"/>
    <w:rsid w:val="00FC40BE"/>
    <w:rsid w:val="00FC57CF"/>
    <w:rsid w:val="00FD1629"/>
    <w:rsid w:val="00FD16BC"/>
    <w:rsid w:val="00FD1FF1"/>
    <w:rsid w:val="00FD2605"/>
    <w:rsid w:val="00FD29D7"/>
    <w:rsid w:val="00FD3F99"/>
    <w:rsid w:val="00FD5A44"/>
    <w:rsid w:val="00FD7192"/>
    <w:rsid w:val="00FE150B"/>
    <w:rsid w:val="00FE166B"/>
    <w:rsid w:val="00FE35F0"/>
    <w:rsid w:val="00FE368C"/>
    <w:rsid w:val="00FE3B21"/>
    <w:rsid w:val="00FE4119"/>
    <w:rsid w:val="00FE6DC1"/>
    <w:rsid w:val="00FE71EA"/>
    <w:rsid w:val="00FE7544"/>
    <w:rsid w:val="00FF169B"/>
    <w:rsid w:val="00FF34B1"/>
    <w:rsid w:val="00FF6A89"/>
    <w:rsid w:val="012579C1"/>
    <w:rsid w:val="01286953"/>
    <w:rsid w:val="01A933B1"/>
    <w:rsid w:val="02412E05"/>
    <w:rsid w:val="02600E2B"/>
    <w:rsid w:val="02832983"/>
    <w:rsid w:val="03182BE7"/>
    <w:rsid w:val="032C5561"/>
    <w:rsid w:val="037822AD"/>
    <w:rsid w:val="03795ADA"/>
    <w:rsid w:val="0393084D"/>
    <w:rsid w:val="03C05177"/>
    <w:rsid w:val="041B7E30"/>
    <w:rsid w:val="04A01422"/>
    <w:rsid w:val="052408AB"/>
    <w:rsid w:val="052628E8"/>
    <w:rsid w:val="059039AC"/>
    <w:rsid w:val="05AE3524"/>
    <w:rsid w:val="06053F26"/>
    <w:rsid w:val="06AC05F6"/>
    <w:rsid w:val="06AF1183"/>
    <w:rsid w:val="06DF5612"/>
    <w:rsid w:val="06F71292"/>
    <w:rsid w:val="07451B92"/>
    <w:rsid w:val="07652806"/>
    <w:rsid w:val="077517C0"/>
    <w:rsid w:val="081B552D"/>
    <w:rsid w:val="08240298"/>
    <w:rsid w:val="087307E9"/>
    <w:rsid w:val="089105F9"/>
    <w:rsid w:val="08953C4D"/>
    <w:rsid w:val="090023FB"/>
    <w:rsid w:val="0A061481"/>
    <w:rsid w:val="0A116EBD"/>
    <w:rsid w:val="0A857502"/>
    <w:rsid w:val="0AC7339B"/>
    <w:rsid w:val="0B463F84"/>
    <w:rsid w:val="0B6978CE"/>
    <w:rsid w:val="0B893E4C"/>
    <w:rsid w:val="0B980F8B"/>
    <w:rsid w:val="0BB05E37"/>
    <w:rsid w:val="0C935161"/>
    <w:rsid w:val="0CE31C6C"/>
    <w:rsid w:val="0CF027E0"/>
    <w:rsid w:val="0D06024E"/>
    <w:rsid w:val="0D237021"/>
    <w:rsid w:val="0D2634F5"/>
    <w:rsid w:val="0D6A28BA"/>
    <w:rsid w:val="0E14533D"/>
    <w:rsid w:val="0ED72FE0"/>
    <w:rsid w:val="0EEB342D"/>
    <w:rsid w:val="0F19188F"/>
    <w:rsid w:val="0F464E4E"/>
    <w:rsid w:val="0F4A3129"/>
    <w:rsid w:val="0F813DA2"/>
    <w:rsid w:val="103E5DEA"/>
    <w:rsid w:val="109372B0"/>
    <w:rsid w:val="10C214F8"/>
    <w:rsid w:val="11274402"/>
    <w:rsid w:val="114A24F1"/>
    <w:rsid w:val="114B15B2"/>
    <w:rsid w:val="11505BEC"/>
    <w:rsid w:val="11C25316"/>
    <w:rsid w:val="121130B3"/>
    <w:rsid w:val="12BF7FF7"/>
    <w:rsid w:val="12CE0FC6"/>
    <w:rsid w:val="12DD58DD"/>
    <w:rsid w:val="13414344"/>
    <w:rsid w:val="13737CEC"/>
    <w:rsid w:val="13A82AA4"/>
    <w:rsid w:val="13D905D8"/>
    <w:rsid w:val="142E0B98"/>
    <w:rsid w:val="1459179C"/>
    <w:rsid w:val="14D7536E"/>
    <w:rsid w:val="15DC772E"/>
    <w:rsid w:val="168F1A40"/>
    <w:rsid w:val="16B52514"/>
    <w:rsid w:val="16B94EFC"/>
    <w:rsid w:val="16E47461"/>
    <w:rsid w:val="17304B95"/>
    <w:rsid w:val="1863631A"/>
    <w:rsid w:val="18AC48F7"/>
    <w:rsid w:val="19264D21"/>
    <w:rsid w:val="19F62A05"/>
    <w:rsid w:val="1A022336"/>
    <w:rsid w:val="1A1E523B"/>
    <w:rsid w:val="1A39459B"/>
    <w:rsid w:val="1B953E93"/>
    <w:rsid w:val="1BBC6164"/>
    <w:rsid w:val="1C6713C7"/>
    <w:rsid w:val="1C745F97"/>
    <w:rsid w:val="1C8D0D9E"/>
    <w:rsid w:val="1CD97A05"/>
    <w:rsid w:val="1DF253FC"/>
    <w:rsid w:val="1E1A2419"/>
    <w:rsid w:val="1EB411D3"/>
    <w:rsid w:val="1EE215AD"/>
    <w:rsid w:val="1F0408E5"/>
    <w:rsid w:val="1F300BD4"/>
    <w:rsid w:val="20404068"/>
    <w:rsid w:val="205046B2"/>
    <w:rsid w:val="20C71439"/>
    <w:rsid w:val="20C909BA"/>
    <w:rsid w:val="20FB79A6"/>
    <w:rsid w:val="2147687C"/>
    <w:rsid w:val="21514977"/>
    <w:rsid w:val="217D15A5"/>
    <w:rsid w:val="219C1CB6"/>
    <w:rsid w:val="21AB62BB"/>
    <w:rsid w:val="225D33F4"/>
    <w:rsid w:val="22706B4A"/>
    <w:rsid w:val="22AC3697"/>
    <w:rsid w:val="22E06F99"/>
    <w:rsid w:val="22E7680B"/>
    <w:rsid w:val="22F8616D"/>
    <w:rsid w:val="23D1224B"/>
    <w:rsid w:val="23DA4AAA"/>
    <w:rsid w:val="24F30C16"/>
    <w:rsid w:val="2538180E"/>
    <w:rsid w:val="25B86929"/>
    <w:rsid w:val="25CD2CFF"/>
    <w:rsid w:val="263B382A"/>
    <w:rsid w:val="26815A86"/>
    <w:rsid w:val="271E4098"/>
    <w:rsid w:val="2740124C"/>
    <w:rsid w:val="27C840BD"/>
    <w:rsid w:val="27DD38E8"/>
    <w:rsid w:val="28E92366"/>
    <w:rsid w:val="29686640"/>
    <w:rsid w:val="2B1F7E8D"/>
    <w:rsid w:val="2B3456F6"/>
    <w:rsid w:val="2B8B75DF"/>
    <w:rsid w:val="2BB24227"/>
    <w:rsid w:val="2C033EFE"/>
    <w:rsid w:val="2C340381"/>
    <w:rsid w:val="2C837EB3"/>
    <w:rsid w:val="2CCF038C"/>
    <w:rsid w:val="2D04691F"/>
    <w:rsid w:val="2DA61223"/>
    <w:rsid w:val="2DCB5DE3"/>
    <w:rsid w:val="2DF66600"/>
    <w:rsid w:val="2E0B3274"/>
    <w:rsid w:val="2E575C5D"/>
    <w:rsid w:val="2E767114"/>
    <w:rsid w:val="2E7E4418"/>
    <w:rsid w:val="2F4F7F5E"/>
    <w:rsid w:val="2FC9478C"/>
    <w:rsid w:val="2FDE5F53"/>
    <w:rsid w:val="306C224A"/>
    <w:rsid w:val="315D4171"/>
    <w:rsid w:val="31C55ED6"/>
    <w:rsid w:val="31EC56FB"/>
    <w:rsid w:val="32036167"/>
    <w:rsid w:val="323E184F"/>
    <w:rsid w:val="32440A38"/>
    <w:rsid w:val="32483604"/>
    <w:rsid w:val="329C4420"/>
    <w:rsid w:val="33134D73"/>
    <w:rsid w:val="332077BF"/>
    <w:rsid w:val="33401934"/>
    <w:rsid w:val="33481DCF"/>
    <w:rsid w:val="339A5FFA"/>
    <w:rsid w:val="33F146CA"/>
    <w:rsid w:val="35110685"/>
    <w:rsid w:val="353D4273"/>
    <w:rsid w:val="35756079"/>
    <w:rsid w:val="357D4B06"/>
    <w:rsid w:val="35D15923"/>
    <w:rsid w:val="35EA4030"/>
    <w:rsid w:val="3622665C"/>
    <w:rsid w:val="37FD0A77"/>
    <w:rsid w:val="380637E7"/>
    <w:rsid w:val="382F36FF"/>
    <w:rsid w:val="38825C3B"/>
    <w:rsid w:val="38F32CBB"/>
    <w:rsid w:val="39202E53"/>
    <w:rsid w:val="394729C3"/>
    <w:rsid w:val="3979366A"/>
    <w:rsid w:val="39924BEA"/>
    <w:rsid w:val="39F77CA2"/>
    <w:rsid w:val="3A0E67C2"/>
    <w:rsid w:val="3AA67C66"/>
    <w:rsid w:val="3B5C616E"/>
    <w:rsid w:val="3B66659A"/>
    <w:rsid w:val="3BBD7395"/>
    <w:rsid w:val="3BD150A9"/>
    <w:rsid w:val="3C5D1E39"/>
    <w:rsid w:val="3C7E32FF"/>
    <w:rsid w:val="3CAA3706"/>
    <w:rsid w:val="3CE80256"/>
    <w:rsid w:val="3D6015E3"/>
    <w:rsid w:val="3D736197"/>
    <w:rsid w:val="3E8E1575"/>
    <w:rsid w:val="3EE67C74"/>
    <w:rsid w:val="3F0E4CE0"/>
    <w:rsid w:val="3F340BFD"/>
    <w:rsid w:val="3F5D5D7F"/>
    <w:rsid w:val="3F664C83"/>
    <w:rsid w:val="3F7A1376"/>
    <w:rsid w:val="3F9C58D6"/>
    <w:rsid w:val="3FB82B7B"/>
    <w:rsid w:val="3FF926BC"/>
    <w:rsid w:val="404F7EE6"/>
    <w:rsid w:val="40912CC9"/>
    <w:rsid w:val="41522764"/>
    <w:rsid w:val="42325BDA"/>
    <w:rsid w:val="424B3369"/>
    <w:rsid w:val="431D3D30"/>
    <w:rsid w:val="432E2A70"/>
    <w:rsid w:val="43420E3D"/>
    <w:rsid w:val="43484CE0"/>
    <w:rsid w:val="43593754"/>
    <w:rsid w:val="440E47D4"/>
    <w:rsid w:val="441F7C37"/>
    <w:rsid w:val="443E6B15"/>
    <w:rsid w:val="445D0255"/>
    <w:rsid w:val="44EA2677"/>
    <w:rsid w:val="45281515"/>
    <w:rsid w:val="4569571C"/>
    <w:rsid w:val="45DF1EE9"/>
    <w:rsid w:val="45E97244"/>
    <w:rsid w:val="46055164"/>
    <w:rsid w:val="462A26A8"/>
    <w:rsid w:val="463965AB"/>
    <w:rsid w:val="46672905"/>
    <w:rsid w:val="46AB5BEF"/>
    <w:rsid w:val="474C460F"/>
    <w:rsid w:val="47E4280A"/>
    <w:rsid w:val="48DA1334"/>
    <w:rsid w:val="48F013AC"/>
    <w:rsid w:val="4949311D"/>
    <w:rsid w:val="499624F0"/>
    <w:rsid w:val="499B0091"/>
    <w:rsid w:val="499F6DE1"/>
    <w:rsid w:val="49A0531A"/>
    <w:rsid w:val="49A428FA"/>
    <w:rsid w:val="4AC3590C"/>
    <w:rsid w:val="4B5E2F1E"/>
    <w:rsid w:val="4B8259D3"/>
    <w:rsid w:val="4BA12F45"/>
    <w:rsid w:val="4BB10F98"/>
    <w:rsid w:val="4BF75B75"/>
    <w:rsid w:val="4C923E13"/>
    <w:rsid w:val="4CC165AB"/>
    <w:rsid w:val="4D10135B"/>
    <w:rsid w:val="4D845C6C"/>
    <w:rsid w:val="4D846AE5"/>
    <w:rsid w:val="4DB11E91"/>
    <w:rsid w:val="4E084BD7"/>
    <w:rsid w:val="4EA727DB"/>
    <w:rsid w:val="4EB95E71"/>
    <w:rsid w:val="4ED54A78"/>
    <w:rsid w:val="4F247EEA"/>
    <w:rsid w:val="4F33014E"/>
    <w:rsid w:val="4F650842"/>
    <w:rsid w:val="50E1698A"/>
    <w:rsid w:val="51BB3AEB"/>
    <w:rsid w:val="51DA1B77"/>
    <w:rsid w:val="5208678E"/>
    <w:rsid w:val="52223C10"/>
    <w:rsid w:val="525A6B1B"/>
    <w:rsid w:val="52C02C73"/>
    <w:rsid w:val="5353321F"/>
    <w:rsid w:val="53D046FC"/>
    <w:rsid w:val="54114953"/>
    <w:rsid w:val="542068A2"/>
    <w:rsid w:val="54750B66"/>
    <w:rsid w:val="548440A5"/>
    <w:rsid w:val="54A779DA"/>
    <w:rsid w:val="55360F0F"/>
    <w:rsid w:val="55FE52F8"/>
    <w:rsid w:val="569B1E22"/>
    <w:rsid w:val="56C235C3"/>
    <w:rsid w:val="56C24F96"/>
    <w:rsid w:val="56ED081B"/>
    <w:rsid w:val="57A239C1"/>
    <w:rsid w:val="57E82E7F"/>
    <w:rsid w:val="580D2326"/>
    <w:rsid w:val="582D69BE"/>
    <w:rsid w:val="584B6D48"/>
    <w:rsid w:val="58F65C2F"/>
    <w:rsid w:val="59261108"/>
    <w:rsid w:val="59A26241"/>
    <w:rsid w:val="5A136F64"/>
    <w:rsid w:val="5A1F58B9"/>
    <w:rsid w:val="5A2A2B1A"/>
    <w:rsid w:val="5AB529DD"/>
    <w:rsid w:val="5AF85F61"/>
    <w:rsid w:val="5B32719E"/>
    <w:rsid w:val="5B4A1C46"/>
    <w:rsid w:val="5BCA4EF7"/>
    <w:rsid w:val="5BF6220A"/>
    <w:rsid w:val="5BFC3B5A"/>
    <w:rsid w:val="5C096DBC"/>
    <w:rsid w:val="5C1F2A10"/>
    <w:rsid w:val="5C564EB3"/>
    <w:rsid w:val="5C615BF2"/>
    <w:rsid w:val="5CA34889"/>
    <w:rsid w:val="5CB31668"/>
    <w:rsid w:val="5CBF7478"/>
    <w:rsid w:val="5E0E5520"/>
    <w:rsid w:val="5E3C6646"/>
    <w:rsid w:val="5E680441"/>
    <w:rsid w:val="5EA5413E"/>
    <w:rsid w:val="5EA56A5D"/>
    <w:rsid w:val="5F594059"/>
    <w:rsid w:val="5F6337C5"/>
    <w:rsid w:val="5FE56282"/>
    <w:rsid w:val="60092DFC"/>
    <w:rsid w:val="6111078C"/>
    <w:rsid w:val="61610300"/>
    <w:rsid w:val="61E72F87"/>
    <w:rsid w:val="61F6570C"/>
    <w:rsid w:val="624A0C84"/>
    <w:rsid w:val="628663C6"/>
    <w:rsid w:val="62C8071C"/>
    <w:rsid w:val="62E86EAC"/>
    <w:rsid w:val="63872855"/>
    <w:rsid w:val="638F5E6B"/>
    <w:rsid w:val="64950718"/>
    <w:rsid w:val="64CA16B3"/>
    <w:rsid w:val="65071AE9"/>
    <w:rsid w:val="6621667F"/>
    <w:rsid w:val="66987A5D"/>
    <w:rsid w:val="66BF3723"/>
    <w:rsid w:val="671C2E76"/>
    <w:rsid w:val="676E2942"/>
    <w:rsid w:val="67BB5F6F"/>
    <w:rsid w:val="67FA2DD0"/>
    <w:rsid w:val="68C524ED"/>
    <w:rsid w:val="68CD4F35"/>
    <w:rsid w:val="68DA1B49"/>
    <w:rsid w:val="692C647A"/>
    <w:rsid w:val="695E6F60"/>
    <w:rsid w:val="69BE213B"/>
    <w:rsid w:val="69BE575B"/>
    <w:rsid w:val="6A0A0376"/>
    <w:rsid w:val="6A362894"/>
    <w:rsid w:val="6A451420"/>
    <w:rsid w:val="6AA15DE3"/>
    <w:rsid w:val="6AF83783"/>
    <w:rsid w:val="6B523D0B"/>
    <w:rsid w:val="6B5A61D9"/>
    <w:rsid w:val="6B884B6E"/>
    <w:rsid w:val="6BC57A7E"/>
    <w:rsid w:val="6C2944B8"/>
    <w:rsid w:val="6CF4279D"/>
    <w:rsid w:val="6D062DDC"/>
    <w:rsid w:val="6D423607"/>
    <w:rsid w:val="6D9376A4"/>
    <w:rsid w:val="6E9248E8"/>
    <w:rsid w:val="6E992D42"/>
    <w:rsid w:val="71132CB3"/>
    <w:rsid w:val="71CD6D53"/>
    <w:rsid w:val="723047FD"/>
    <w:rsid w:val="72446DF8"/>
    <w:rsid w:val="725843CC"/>
    <w:rsid w:val="7276752A"/>
    <w:rsid w:val="729A000C"/>
    <w:rsid w:val="72D552C2"/>
    <w:rsid w:val="731216E7"/>
    <w:rsid w:val="73283028"/>
    <w:rsid w:val="7447453B"/>
    <w:rsid w:val="744745B2"/>
    <w:rsid w:val="746F493E"/>
    <w:rsid w:val="749E468F"/>
    <w:rsid w:val="749F4147"/>
    <w:rsid w:val="75113EFA"/>
    <w:rsid w:val="75304F16"/>
    <w:rsid w:val="75465944"/>
    <w:rsid w:val="75763383"/>
    <w:rsid w:val="75D96303"/>
    <w:rsid w:val="771311B5"/>
    <w:rsid w:val="777E3245"/>
    <w:rsid w:val="77CC2B2E"/>
    <w:rsid w:val="78AE2D64"/>
    <w:rsid w:val="78C82A70"/>
    <w:rsid w:val="78FF7C92"/>
    <w:rsid w:val="795442CC"/>
    <w:rsid w:val="79F52B6B"/>
    <w:rsid w:val="7A075502"/>
    <w:rsid w:val="7A64230A"/>
    <w:rsid w:val="7A7906B7"/>
    <w:rsid w:val="7A803080"/>
    <w:rsid w:val="7AFC5056"/>
    <w:rsid w:val="7B662064"/>
    <w:rsid w:val="7B7358D5"/>
    <w:rsid w:val="7B85449E"/>
    <w:rsid w:val="7BF048C5"/>
    <w:rsid w:val="7C1049B5"/>
    <w:rsid w:val="7C541EA9"/>
    <w:rsid w:val="7CD11DE6"/>
    <w:rsid w:val="7D4A7436"/>
    <w:rsid w:val="7D8454FA"/>
    <w:rsid w:val="7DA232BE"/>
    <w:rsid w:val="7DAF7F93"/>
    <w:rsid w:val="7DC60AFA"/>
    <w:rsid w:val="7F0A174E"/>
    <w:rsid w:val="7F576B00"/>
    <w:rsid w:val="7F692C51"/>
    <w:rsid w:val="7FA33398"/>
    <w:rsid w:val="7FE81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仿宋_GB2312" w:cs="Times New Roman"/>
      <w:kern w:val="1"/>
      <w:sz w:val="32"/>
      <w:szCs w:val="22"/>
      <w:lang w:val="en-US" w:eastAsia="zh-CN" w:bidi="ar-SA"/>
    </w:rPr>
  </w:style>
  <w:style w:type="paragraph" w:styleId="2">
    <w:name w:val="heading 1"/>
    <w:basedOn w:val="1"/>
    <w:next w:val="1"/>
    <w:link w:val="19"/>
    <w:qFormat/>
    <w:uiPriority w:val="9"/>
    <w:pPr>
      <w:keepNext/>
      <w:keepLines/>
      <w:outlineLvl w:val="0"/>
    </w:pPr>
    <w:rPr>
      <w:rFonts w:eastAsia="黑体"/>
      <w:b/>
      <w:bCs/>
      <w:kern w:val="44"/>
      <w:szCs w:val="44"/>
    </w:rPr>
  </w:style>
  <w:style w:type="paragraph" w:styleId="3">
    <w:name w:val="heading 2"/>
    <w:basedOn w:val="1"/>
    <w:next w:val="1"/>
    <w:link w:val="20"/>
    <w:unhideWhenUsed/>
    <w:qFormat/>
    <w:uiPriority w:val="99"/>
    <w:pPr>
      <w:keepNext/>
      <w:keepLines/>
      <w:outlineLvl w:val="1"/>
    </w:pPr>
    <w:rPr>
      <w:rFonts w:eastAsia="楷体GB2312" w:asciiTheme="majorHAnsi" w:hAnsiTheme="majorHAnsi" w:cstheme="majorBidi"/>
      <w:b/>
      <w:bCs/>
      <w:szCs w:val="32"/>
    </w:rPr>
  </w:style>
  <w:style w:type="paragraph" w:styleId="4">
    <w:name w:val="heading 3"/>
    <w:basedOn w:val="1"/>
    <w:next w:val="1"/>
    <w:link w:val="21"/>
    <w:unhideWhenUsed/>
    <w:qFormat/>
    <w:uiPriority w:val="9"/>
    <w:pPr>
      <w:keepNext/>
      <w:keepLines/>
      <w:spacing w:before="260" w:after="260" w:line="416" w:lineRule="auto"/>
      <w:outlineLvl w:val="2"/>
    </w:pPr>
    <w:rPr>
      <w:b/>
      <w:bCs/>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Balloon Text"/>
    <w:basedOn w:val="1"/>
    <w:link w:val="26"/>
    <w:semiHidden/>
    <w:unhideWhenUsed/>
    <w:qFormat/>
    <w:uiPriority w:val="99"/>
    <w:pPr>
      <w:spacing w:line="240" w:lineRule="auto"/>
    </w:pPr>
    <w:rPr>
      <w:sz w:val="18"/>
      <w:szCs w:val="18"/>
    </w:rPr>
  </w:style>
  <w:style w:type="paragraph" w:styleId="7">
    <w:name w:val="footer"/>
    <w:basedOn w:val="1"/>
    <w:link w:val="25"/>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unhideWhenUsed/>
    <w:qFormat/>
    <w:uiPriority w:val="39"/>
  </w:style>
  <w:style w:type="paragraph" w:styleId="10">
    <w:name w:val="footnote text"/>
    <w:basedOn w:val="1"/>
    <w:link w:val="23"/>
    <w:semiHidden/>
    <w:unhideWhenUsed/>
    <w:qFormat/>
    <w:uiPriority w:val="99"/>
    <w:pPr>
      <w:snapToGrid w:val="0"/>
      <w:jc w:val="left"/>
    </w:pPr>
    <w:rPr>
      <w:sz w:val="18"/>
      <w:szCs w:val="18"/>
    </w:rPr>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widowControl/>
      <w:spacing w:beforeAutospacing="1" w:afterAutospacing="1" w:line="240" w:lineRule="auto"/>
      <w:ind w:firstLine="0" w:firstLineChars="0"/>
      <w:jc w:val="left"/>
    </w:pPr>
    <w:rPr>
      <w:rFonts w:ascii="宋体" w:hAnsi="宋体" w:eastAsia="宋体" w:cs="宋体"/>
      <w:kern w:val="0"/>
      <w:sz w:val="24"/>
      <w:szCs w:val="24"/>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Strong"/>
    <w:basedOn w:val="15"/>
    <w:qFormat/>
    <w:uiPriority w:val="22"/>
    <w:rPr>
      <w:b/>
      <w:bCs/>
    </w:rPr>
  </w:style>
  <w:style w:type="character" w:styleId="17">
    <w:name w:val="Hyperlink"/>
    <w:basedOn w:val="15"/>
    <w:unhideWhenUsed/>
    <w:qFormat/>
    <w:uiPriority w:val="99"/>
    <w:rPr>
      <w:color w:val="0000FF"/>
      <w:u w:val="single"/>
    </w:rPr>
  </w:style>
  <w:style w:type="character" w:styleId="18">
    <w:name w:val="footnote reference"/>
    <w:basedOn w:val="15"/>
    <w:semiHidden/>
    <w:unhideWhenUsed/>
    <w:qFormat/>
    <w:uiPriority w:val="99"/>
    <w:rPr>
      <w:vertAlign w:val="superscript"/>
    </w:rPr>
  </w:style>
  <w:style w:type="character" w:customStyle="1" w:styleId="19">
    <w:name w:val="标题 1 字符"/>
    <w:basedOn w:val="15"/>
    <w:link w:val="2"/>
    <w:qFormat/>
    <w:uiPriority w:val="9"/>
    <w:rPr>
      <w:rFonts w:ascii="Calibri" w:hAnsi="Calibri" w:eastAsia="黑体" w:cs="Times New Roman"/>
      <w:b/>
      <w:bCs/>
      <w:kern w:val="44"/>
      <w:sz w:val="32"/>
      <w:szCs w:val="44"/>
    </w:rPr>
  </w:style>
  <w:style w:type="character" w:customStyle="1" w:styleId="20">
    <w:name w:val="标题 2 字符"/>
    <w:basedOn w:val="15"/>
    <w:link w:val="3"/>
    <w:qFormat/>
    <w:uiPriority w:val="99"/>
    <w:rPr>
      <w:rFonts w:eastAsia="楷体GB2312" w:asciiTheme="majorHAnsi" w:hAnsiTheme="majorHAnsi" w:cstheme="majorBidi"/>
      <w:b/>
      <w:bCs/>
      <w:kern w:val="1"/>
      <w:sz w:val="32"/>
      <w:szCs w:val="32"/>
    </w:rPr>
  </w:style>
  <w:style w:type="character" w:customStyle="1" w:styleId="21">
    <w:name w:val="标题 3 字符"/>
    <w:basedOn w:val="15"/>
    <w:link w:val="4"/>
    <w:qFormat/>
    <w:uiPriority w:val="9"/>
    <w:rPr>
      <w:rFonts w:ascii="Calibri" w:hAnsi="Calibri" w:eastAsia="仿宋_GB2312" w:cs="Times New Roman"/>
      <w:b/>
      <w:bCs/>
      <w:kern w:val="1"/>
      <w:sz w:val="32"/>
      <w:szCs w:val="32"/>
    </w:rPr>
  </w:style>
  <w:style w:type="paragraph" w:customStyle="1" w:styleId="22">
    <w:name w:val="正文 A"/>
    <w:qFormat/>
    <w:uiPriority w:val="0"/>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3">
    <w:name w:val="脚注文本 字符"/>
    <w:basedOn w:val="15"/>
    <w:link w:val="10"/>
    <w:semiHidden/>
    <w:qFormat/>
    <w:uiPriority w:val="99"/>
    <w:rPr>
      <w:rFonts w:ascii="Calibri" w:hAnsi="Calibri" w:eastAsia="仿宋_GB2312" w:cs="Times New Roman"/>
      <w:kern w:val="1"/>
      <w:sz w:val="18"/>
      <w:szCs w:val="18"/>
    </w:rPr>
  </w:style>
  <w:style w:type="paragraph" w:customStyle="1" w:styleId="24">
    <w:name w:val="TOC 标题1"/>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5">
    <w:name w:val="页脚 字符"/>
    <w:basedOn w:val="15"/>
    <w:link w:val="7"/>
    <w:qFormat/>
    <w:uiPriority w:val="99"/>
    <w:rPr>
      <w:rFonts w:ascii="Calibri" w:hAnsi="Calibri" w:eastAsia="仿宋_GB2312" w:cs="Times New Roman"/>
      <w:kern w:val="1"/>
      <w:sz w:val="18"/>
      <w:szCs w:val="22"/>
    </w:rPr>
  </w:style>
  <w:style w:type="character" w:customStyle="1" w:styleId="26">
    <w:name w:val="批注框文本 字符"/>
    <w:basedOn w:val="15"/>
    <w:link w:val="6"/>
    <w:semiHidden/>
    <w:qFormat/>
    <w:uiPriority w:val="99"/>
    <w:rPr>
      <w:rFonts w:ascii="Calibri" w:hAnsi="Calibri" w:eastAsia="仿宋_GB2312" w:cs="Times New Roman"/>
      <w:kern w:val="1"/>
      <w:sz w:val="18"/>
      <w:szCs w:val="18"/>
    </w:rPr>
  </w:style>
  <w:style w:type="paragraph" w:styleId="27">
    <w:name w:val="List Paragraph"/>
    <w:basedOn w:val="1"/>
    <w:qFormat/>
    <w:uiPriority w:val="99"/>
    <w:pPr>
      <w:ind w:firstLine="420"/>
      <w:contextualSpacing/>
    </w:pPr>
    <w:rPr>
      <w:rFonts w:cs="Calibri"/>
      <w:szCs w:val="21"/>
    </w:rPr>
  </w:style>
  <w:style w:type="paragraph" w:customStyle="1" w:styleId="28">
    <w:name w:val="列出段落1"/>
    <w:basedOn w:val="1"/>
    <w:qFormat/>
    <w:uiPriority w:val="0"/>
    <w:pPr>
      <w:spacing w:line="240" w:lineRule="auto"/>
      <w:ind w:firstLine="420"/>
    </w:pPr>
    <w:rPr>
      <w:rFonts w:eastAsia="宋体"/>
      <w:kern w:val="2"/>
      <w:sz w:val="21"/>
      <w:szCs w:val="21"/>
    </w:rPr>
  </w:style>
  <w:style w:type="paragraph" w:customStyle="1" w:styleId="29">
    <w:name w:val="正文1"/>
    <w:qFormat/>
    <w:uiPriority w:val="0"/>
    <w:pPr>
      <w:jc w:val="both"/>
    </w:pPr>
    <w:rPr>
      <w:rFonts w:ascii="仿宋_GB2312" w:hAnsi="宋体" w:eastAsia="宋体" w:cs="宋体"/>
      <w:kern w:val="2"/>
      <w:sz w:val="21"/>
      <w:szCs w:val="21"/>
      <w:lang w:val="en-US" w:eastAsia="zh-CN" w:bidi="ar-SA"/>
    </w:rPr>
  </w:style>
  <w:style w:type="character" w:customStyle="1" w:styleId="30">
    <w:name w:val="bookmark-item"/>
    <w:basedOn w:val="15"/>
    <w:qFormat/>
    <w:uiPriority w:val="0"/>
  </w:style>
  <w:style w:type="paragraph" w:customStyle="1" w:styleId="31">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32">
    <w:name w:val="正文3"/>
    <w:qFormat/>
    <w:uiPriority w:val="0"/>
    <w:pPr>
      <w:jc w:val="both"/>
    </w:pPr>
    <w:rPr>
      <w:rFonts w:ascii="仿宋_GB2312" w:hAnsi="宋体" w:eastAsia="宋体" w:cs="宋体"/>
      <w:kern w:val="2"/>
      <w:sz w:val="21"/>
      <w:szCs w:val="21"/>
      <w:lang w:val="en-US" w:eastAsia="zh-CN" w:bidi="ar-SA"/>
    </w:rPr>
  </w:style>
  <w:style w:type="character" w:customStyle="1" w:styleId="33">
    <w:name w:val="apple-converted-space"/>
    <w:basedOn w:val="15"/>
    <w:qFormat/>
    <w:uiPriority w:val="0"/>
  </w:style>
  <w:style w:type="paragraph" w:customStyle="1" w:styleId="34">
    <w:name w:val="正文4"/>
    <w:qFormat/>
    <w:uiPriority w:val="0"/>
    <w:pPr>
      <w:jc w:val="both"/>
    </w:pPr>
    <w:rPr>
      <w:rFonts w:ascii="Times New Roman" w:hAnsi="Times New Roman" w:eastAsia="宋体" w:cs="Times New Roman"/>
      <w:kern w:val="2"/>
      <w:sz w:val="21"/>
      <w:szCs w:val="21"/>
      <w:lang w:val="en-US" w:eastAsia="zh-CN" w:bidi="ar-SA"/>
    </w:rPr>
  </w:style>
  <w:style w:type="paragraph" w:customStyle="1" w:styleId="35">
    <w:name w:val="正文5"/>
    <w:qFormat/>
    <w:uiPriority w:val="0"/>
    <w:pPr>
      <w:jc w:val="both"/>
    </w:pPr>
    <w:rPr>
      <w:rFonts w:ascii="Times New Roman" w:hAnsi="Times New Roman" w:eastAsia="宋体" w:cs="Times New Roman"/>
      <w:kern w:val="2"/>
      <w:sz w:val="21"/>
      <w:szCs w:val="21"/>
      <w:lang w:val="en-US" w:eastAsia="zh-CN" w:bidi="ar-SA"/>
    </w:rPr>
  </w:style>
  <w:style w:type="paragraph" w:customStyle="1" w:styleId="36">
    <w:name w:val="正文6"/>
    <w:qFormat/>
    <w:uiPriority w:val="0"/>
    <w:pPr>
      <w:jc w:val="both"/>
    </w:pPr>
    <w:rPr>
      <w:rFonts w:ascii="Times New Roman" w:hAnsi="Times New Roman" w:eastAsia="宋体" w:cs="Times New Roman"/>
      <w:kern w:val="2"/>
      <w:sz w:val="21"/>
      <w:szCs w:val="21"/>
      <w:lang w:val="en-US" w:eastAsia="zh-CN" w:bidi="ar-SA"/>
    </w:rPr>
  </w:style>
  <w:style w:type="character" w:customStyle="1" w:styleId="37">
    <w:name w:val="font11"/>
    <w:basedOn w:val="15"/>
    <w:qFormat/>
    <w:uiPriority w:val="0"/>
    <w:rPr>
      <w:rFonts w:hint="eastAsia" w:ascii="宋体" w:hAnsi="宋体" w:eastAsia="宋体" w:cs="宋体"/>
      <w:color w:val="000000"/>
      <w:sz w:val="22"/>
      <w:szCs w:val="22"/>
      <w:u w:val="none"/>
    </w:rPr>
  </w:style>
  <w:style w:type="paragraph" w:customStyle="1" w:styleId="38">
    <w:name w:val="WPSOffice手动目录 1"/>
    <w:qFormat/>
    <w:uiPriority w:val="0"/>
    <w:pPr>
      <w:ind w:leftChars="0"/>
    </w:pPr>
    <w:rPr>
      <w:rFonts w:ascii="Times New Roman" w:hAnsi="Times New Roman" w:eastAsia="宋体" w:cs="Times New Roman"/>
      <w:sz w:val="20"/>
      <w:szCs w:val="20"/>
    </w:rPr>
  </w:style>
  <w:style w:type="paragraph" w:customStyle="1" w:styleId="3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2C267-6EFB-493D-A1C8-31F53A021EEA}">
  <ds:schemaRefs/>
</ds:datastoreItem>
</file>

<file path=docProps/app.xml><?xml version="1.0" encoding="utf-8"?>
<Properties xmlns="http://schemas.openxmlformats.org/officeDocument/2006/extended-properties" xmlns:vt="http://schemas.openxmlformats.org/officeDocument/2006/docPropsVTypes">
  <Template>Normal</Template>
  <Pages>282</Pages>
  <Words>95859</Words>
  <Characters>102055</Characters>
  <Lines>406</Lines>
  <Paragraphs>114</Paragraphs>
  <TotalTime>4</TotalTime>
  <ScaleCrop>false</ScaleCrop>
  <LinksUpToDate>false</LinksUpToDate>
  <CharactersWithSpaces>104416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2020-07-20T05:21:00Z</dcterms:created>
  <dc:creator>ThinkPad</dc:creator>
  <cp:lastModifiedBy>qzuser</cp:lastModifiedBy>
  <cp:lastPrinted>2020-09-17T20:41:00Z</cp:lastPrinted>
  <dcterms:modified xsi:type="dcterms:W3CDTF">2022-10-20T06:44:18Z</dcterms:modified>
  <cp:revision>1457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2CCBF570C0A047A78EF236DF24D28CFE</vt:lpwstr>
  </property>
</Properties>
</file>