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topLinePunct w:val="0"/>
        <w:bidi w:val="0"/>
        <w:adjustRightInd/>
        <w:snapToGrid/>
        <w:spacing w:line="560" w:lineRule="exact"/>
        <w:ind w:firstLine="0" w:firstLineChars="0"/>
        <w:jc w:val="both"/>
        <w:textAlignment w:val="auto"/>
        <w:rPr>
          <w:rFonts w:hint="eastAsia" w:ascii="黑体" w:hAnsi="黑体" w:eastAsia="黑体" w:cs="黑体"/>
          <w:sz w:val="32"/>
          <w:szCs w:val="32"/>
          <w:shd w:val="clear" w:color="auto" w:fill="FFFFFF"/>
          <w:lang w:eastAsia="zh-CN"/>
        </w:rPr>
      </w:pPr>
      <w:r>
        <w:rPr>
          <w:rFonts w:hint="eastAsia" w:ascii="黑体" w:hAnsi="黑体" w:eastAsia="黑体" w:cs="黑体"/>
          <w:sz w:val="32"/>
          <w:szCs w:val="32"/>
          <w:shd w:val="clear" w:color="auto" w:fill="FFFFFF"/>
          <w:lang w:eastAsia="zh-CN"/>
        </w:rPr>
        <w:t>附件</w:t>
      </w:r>
    </w:p>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int="eastAsia" w:ascii="方正小标宋简体" w:hAnsi="Arial" w:eastAsia="方正小标宋简体" w:cs="Arial"/>
          <w:sz w:val="44"/>
          <w:szCs w:val="21"/>
          <w:shd w:val="clear" w:color="auto" w:fill="FFFFFF"/>
          <w:lang w:eastAsia="zh-CN"/>
        </w:rPr>
      </w:pPr>
      <w:r>
        <w:rPr>
          <w:rFonts w:hint="eastAsia" w:ascii="方正小标宋简体" w:hAnsi="Arial" w:eastAsia="方正小标宋简体" w:cs="Arial"/>
          <w:sz w:val="44"/>
          <w:szCs w:val="21"/>
          <w:shd w:val="clear" w:color="auto" w:fill="FFFFFF"/>
          <w:lang w:eastAsia="zh-CN"/>
        </w:rPr>
        <w:t>关于“8·24”高处坠落一般生产安全</w:t>
      </w:r>
    </w:p>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int="eastAsia" w:ascii="方正小标宋简体" w:hAnsi="Arial" w:eastAsia="方正小标宋简体" w:cs="Arial"/>
          <w:sz w:val="44"/>
          <w:szCs w:val="21"/>
          <w:shd w:val="clear" w:color="auto" w:fill="FFFFFF"/>
        </w:rPr>
      </w:pPr>
      <w:r>
        <w:rPr>
          <w:rFonts w:hint="eastAsia" w:ascii="方正小标宋简体" w:hAnsi="Arial" w:eastAsia="方正小标宋简体" w:cs="Arial"/>
          <w:sz w:val="44"/>
          <w:szCs w:val="21"/>
          <w:shd w:val="clear" w:color="auto" w:fill="FFFFFF"/>
          <w:lang w:eastAsia="zh-CN"/>
        </w:rPr>
        <w:t>责任</w:t>
      </w:r>
      <w:r>
        <w:rPr>
          <w:rFonts w:hint="eastAsia" w:ascii="方正小标宋简体" w:hAnsi="Arial" w:eastAsia="方正小标宋简体" w:cs="Arial"/>
          <w:sz w:val="44"/>
          <w:szCs w:val="21"/>
          <w:shd w:val="clear" w:color="auto" w:fill="FFFFFF"/>
        </w:rPr>
        <w:t>事故</w:t>
      </w:r>
      <w:r>
        <w:rPr>
          <w:rFonts w:hint="eastAsia" w:ascii="方正小标宋简体" w:hAnsi="Arial" w:eastAsia="方正小标宋简体" w:cs="Arial"/>
          <w:sz w:val="44"/>
          <w:szCs w:val="21"/>
          <w:shd w:val="clear" w:color="auto" w:fill="FFFFFF"/>
          <w:lang w:eastAsia="zh-CN"/>
        </w:rPr>
        <w:t>的</w:t>
      </w:r>
      <w:r>
        <w:rPr>
          <w:rFonts w:hint="eastAsia" w:ascii="方正小标宋简体" w:hAnsi="Arial" w:eastAsia="方正小标宋简体" w:cs="Arial"/>
          <w:sz w:val="44"/>
          <w:szCs w:val="21"/>
          <w:shd w:val="clear" w:color="auto" w:fill="FFFFFF"/>
        </w:rPr>
        <w:t>调查报告</w:t>
      </w:r>
    </w:p>
    <w:p>
      <w:pPr>
        <w:keepNext w:val="0"/>
        <w:keepLines w:val="0"/>
        <w:pageBreakBefore w:val="0"/>
        <w:widowControl w:val="0"/>
        <w:kinsoku/>
        <w:wordWrap/>
        <w:topLinePunct w:val="0"/>
        <w:bidi w:val="0"/>
        <w:adjustRightInd/>
        <w:snapToGrid/>
        <w:spacing w:line="560" w:lineRule="exact"/>
        <w:textAlignment w:val="auto"/>
      </w:pPr>
    </w:p>
    <w:p>
      <w:pPr>
        <w:keepNext w:val="0"/>
        <w:keepLines w:val="0"/>
        <w:pageBreakBefore w:val="0"/>
        <w:widowControl w:val="0"/>
        <w:kinsoku/>
        <w:wordWrap/>
        <w:topLinePunct w:val="0"/>
        <w:bidi w:val="0"/>
        <w:adjustRightInd/>
        <w:snapToGrid/>
        <w:spacing w:line="560" w:lineRule="exact"/>
        <w:ind w:firstLine="640"/>
        <w:textAlignment w:val="auto"/>
        <w:rPr>
          <w:rFonts w:hint="eastAsia" w:ascii="仿宋_GB2312" w:eastAsia="仿宋_GB2312"/>
          <w:sz w:val="32"/>
          <w:szCs w:val="32"/>
        </w:rPr>
      </w:pPr>
      <w:r>
        <w:rPr>
          <w:rFonts w:hint="eastAsia" w:ascii="仿宋_GB2312" w:eastAsia="仿宋_GB2312"/>
          <w:sz w:val="32"/>
          <w:szCs w:val="32"/>
        </w:rPr>
        <w:t>2022年8月24日上午8时50分左右，位于崇明区新村乡新洲村1507号的大穗丰（上海）环保科技有限公司有机肥鸡粪处理站内，北京中科博联科技集团有限公司在</w:t>
      </w:r>
      <w:r>
        <w:rPr>
          <w:rFonts w:hint="eastAsia"/>
          <w:sz w:val="32"/>
          <w:szCs w:val="32"/>
          <w:lang w:eastAsia="zh-CN"/>
        </w:rPr>
        <w:t>维修</w:t>
      </w:r>
      <w:r>
        <w:rPr>
          <w:rFonts w:hint="eastAsia" w:ascii="仿宋_GB2312" w:eastAsia="仿宋_GB2312"/>
          <w:sz w:val="32"/>
          <w:szCs w:val="32"/>
        </w:rPr>
        <w:t>发酵仓阳光板时</w:t>
      </w:r>
      <w:r>
        <w:rPr>
          <w:rFonts w:hint="eastAsia"/>
          <w:sz w:val="32"/>
          <w:szCs w:val="32"/>
          <w:lang w:eastAsia="zh-CN"/>
        </w:rPr>
        <w:t>，</w:t>
      </w:r>
      <w:r>
        <w:rPr>
          <w:rFonts w:hint="eastAsia" w:ascii="仿宋_GB2312" w:eastAsia="仿宋_GB2312"/>
          <w:sz w:val="32"/>
          <w:szCs w:val="32"/>
        </w:rPr>
        <w:t>发生一起高处坠落</w:t>
      </w:r>
      <w:r>
        <w:rPr>
          <w:rFonts w:hint="eastAsia"/>
          <w:sz w:val="32"/>
          <w:szCs w:val="32"/>
          <w:lang w:eastAsia="zh-CN"/>
        </w:rPr>
        <w:t>亡人</w:t>
      </w:r>
      <w:r>
        <w:rPr>
          <w:rFonts w:hint="eastAsia" w:ascii="仿宋_GB2312" w:eastAsia="仿宋_GB2312"/>
          <w:sz w:val="32"/>
          <w:szCs w:val="32"/>
        </w:rPr>
        <w:t>事故</w:t>
      </w:r>
      <w:r>
        <w:rPr>
          <w:rFonts w:hint="eastAsia"/>
          <w:sz w:val="32"/>
          <w:szCs w:val="32"/>
          <w:lang w:eastAsia="zh-CN"/>
        </w:rPr>
        <w:t>（以下简称</w:t>
      </w:r>
      <w:r>
        <w:rPr>
          <w:rFonts w:hint="eastAsia"/>
          <w:szCs w:val="32"/>
        </w:rPr>
        <w:t>“8·24”</w:t>
      </w:r>
      <w:r>
        <w:rPr>
          <w:rFonts w:hint="eastAsia"/>
          <w:szCs w:val="32"/>
          <w:lang w:eastAsia="zh-CN"/>
        </w:rPr>
        <w:t>事故</w:t>
      </w:r>
      <w:r>
        <w:rPr>
          <w:rFonts w:hint="eastAsia"/>
          <w:sz w:val="32"/>
          <w:szCs w:val="32"/>
          <w:lang w:eastAsia="zh-CN"/>
        </w:rPr>
        <w:t>）</w:t>
      </w:r>
      <w:r>
        <w:rPr>
          <w:rFonts w:hint="eastAsia" w:ascii="仿宋_GB2312" w:eastAsia="仿宋_GB2312"/>
          <w:sz w:val="32"/>
          <w:szCs w:val="32"/>
        </w:rPr>
        <w:t>。</w:t>
      </w:r>
    </w:p>
    <w:p>
      <w:pPr>
        <w:keepNext w:val="0"/>
        <w:keepLines w:val="0"/>
        <w:pageBreakBefore w:val="0"/>
        <w:widowControl w:val="0"/>
        <w:kinsoku/>
        <w:wordWrap/>
        <w:topLinePunct w:val="0"/>
        <w:bidi w:val="0"/>
        <w:adjustRightInd/>
        <w:snapToGrid/>
        <w:spacing w:line="560" w:lineRule="exact"/>
        <w:ind w:firstLine="640"/>
        <w:textAlignment w:val="auto"/>
        <w:rPr>
          <w:szCs w:val="32"/>
        </w:rPr>
      </w:pPr>
      <w:r>
        <w:rPr>
          <w:rFonts w:hint="eastAsia"/>
          <w:szCs w:val="32"/>
        </w:rPr>
        <w:t>根据《中华人民共和国安全生产法》和《生产安全事故报告和调查处理条例》(国务院令第493号)及《上海市〈生产安全事故报告和调查处理条例〉的若干规定》（沪府规〔2018〕7号）</w:t>
      </w:r>
      <w:r>
        <w:rPr>
          <w:rFonts w:hint="eastAsia"/>
          <w:szCs w:val="32"/>
          <w:lang w:val="en-US" w:eastAsia="zh-CN"/>
        </w:rPr>
        <w:t>,</w:t>
      </w:r>
      <w:r>
        <w:rPr>
          <w:rFonts w:hint="eastAsia"/>
          <w:szCs w:val="32"/>
        </w:rPr>
        <w:t>受上海市崇明区人民政府委托，</w:t>
      </w:r>
      <w:r>
        <w:rPr>
          <w:rFonts w:hint="eastAsia"/>
          <w:szCs w:val="32"/>
          <w:lang w:eastAsia="zh-CN"/>
        </w:rPr>
        <w:t>成立</w:t>
      </w:r>
      <w:r>
        <w:rPr>
          <w:rFonts w:hint="eastAsia"/>
          <w:szCs w:val="32"/>
        </w:rPr>
        <w:t>由上海市崇明区应急管理局（以下简称区应急局）牵头，</w:t>
      </w:r>
      <w:r>
        <w:rPr>
          <w:rFonts w:hint="eastAsia"/>
          <w:szCs w:val="32"/>
          <w:lang w:eastAsia="zh-CN"/>
        </w:rPr>
        <w:t>上海市公安局崇明分局、</w:t>
      </w:r>
      <w:r>
        <w:rPr>
          <w:rFonts w:hint="eastAsia"/>
          <w:szCs w:val="32"/>
        </w:rPr>
        <w:t>上海市崇</w:t>
      </w:r>
      <w:r>
        <w:rPr>
          <w:rFonts w:hint="eastAsia"/>
          <w:spacing w:val="-6"/>
          <w:szCs w:val="32"/>
        </w:rPr>
        <w:t>明区总工会、上海市崇明区</w:t>
      </w:r>
      <w:r>
        <w:rPr>
          <w:rFonts w:hint="eastAsia"/>
          <w:spacing w:val="-6"/>
          <w:szCs w:val="32"/>
          <w:lang w:eastAsia="zh-CN"/>
        </w:rPr>
        <w:t>新村乡</w:t>
      </w:r>
      <w:r>
        <w:rPr>
          <w:rFonts w:hint="eastAsia"/>
          <w:spacing w:val="-6"/>
          <w:szCs w:val="32"/>
        </w:rPr>
        <w:t>人民政府等单位组成</w:t>
      </w:r>
      <w:r>
        <w:rPr>
          <w:rFonts w:hint="eastAsia"/>
          <w:spacing w:val="-6"/>
          <w:szCs w:val="32"/>
          <w:lang w:eastAsia="zh-CN"/>
        </w:rPr>
        <w:t>的</w:t>
      </w:r>
      <w:r>
        <w:rPr>
          <w:rFonts w:hint="eastAsia"/>
          <w:szCs w:val="32"/>
        </w:rPr>
        <w:t>“8·24”事故调查组（以下简称事故调查组），并邀请中共上海市崇明区</w:t>
      </w:r>
      <w:r>
        <w:rPr>
          <w:rFonts w:hint="eastAsia"/>
          <w:szCs w:val="32"/>
          <w:lang w:eastAsia="zh-CN"/>
        </w:rPr>
        <w:t>纪律检查委员会</w:t>
      </w:r>
      <w:r>
        <w:rPr>
          <w:rFonts w:hint="eastAsia"/>
          <w:szCs w:val="32"/>
        </w:rPr>
        <w:t>（</w:t>
      </w:r>
      <w:r>
        <w:rPr>
          <w:rFonts w:hint="eastAsia"/>
          <w:szCs w:val="32"/>
          <w:lang w:eastAsia="zh-CN"/>
        </w:rPr>
        <w:t>上海市崇明区监察委员会</w:t>
      </w:r>
      <w:r>
        <w:rPr>
          <w:rFonts w:hint="eastAsia"/>
          <w:szCs w:val="32"/>
        </w:rPr>
        <w:t>）监督</w:t>
      </w:r>
      <w:r>
        <w:rPr>
          <w:rFonts w:hint="eastAsia"/>
          <w:szCs w:val="32"/>
          <w:lang w:eastAsia="zh-CN"/>
        </w:rPr>
        <w:t>，</w:t>
      </w:r>
      <w:r>
        <w:rPr>
          <w:rFonts w:hint="eastAsia"/>
          <w:szCs w:val="32"/>
        </w:rPr>
        <w:t>开展事故调查工作。现将调查</w:t>
      </w:r>
      <w:r>
        <w:rPr>
          <w:rFonts w:hint="eastAsia"/>
          <w:szCs w:val="32"/>
          <w:lang w:eastAsia="zh-CN"/>
        </w:rPr>
        <w:t>主要</w:t>
      </w:r>
      <w:r>
        <w:rPr>
          <w:rFonts w:hint="eastAsia"/>
          <w:szCs w:val="32"/>
        </w:rPr>
        <w:t>情况报告如下：</w:t>
      </w:r>
    </w:p>
    <w:p>
      <w:pPr>
        <w:keepNext w:val="0"/>
        <w:keepLines w:val="0"/>
        <w:pageBreakBefore w:val="0"/>
        <w:widowControl w:val="0"/>
        <w:kinsoku/>
        <w:wordWrap/>
        <w:topLinePunct w:val="0"/>
        <w:bidi w:val="0"/>
        <w:adjustRightInd/>
        <w:snapToGrid/>
        <w:spacing w:line="560" w:lineRule="exact"/>
        <w:ind w:firstLine="643"/>
        <w:textAlignment w:val="auto"/>
        <w:rPr>
          <w:rFonts w:hint="eastAsia" w:ascii="黑体" w:eastAsia="黑体"/>
          <w:b w:val="0"/>
          <w:bCs/>
          <w:szCs w:val="32"/>
          <w:lang w:eastAsia="zh-CN"/>
        </w:rPr>
      </w:pPr>
      <w:r>
        <w:rPr>
          <w:rFonts w:hint="eastAsia" w:ascii="黑体" w:eastAsia="黑体"/>
          <w:b w:val="0"/>
          <w:bCs/>
          <w:szCs w:val="32"/>
          <w:lang w:eastAsia="zh-CN"/>
        </w:rPr>
        <w:t>一、基本情况</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（一）涉及单位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Cs w:val="32"/>
          <w:lang w:val="en-US" w:eastAsia="zh-CN"/>
        </w:rPr>
      </w:pPr>
      <w:r>
        <w:rPr>
          <w:rFonts w:hint="eastAsia" w:cs="仿宋_GB2312"/>
          <w:color w:val="auto"/>
          <w:szCs w:val="32"/>
          <w:lang w:val="en-US" w:eastAsia="zh-CN"/>
        </w:rPr>
        <w:t>1</w:t>
      </w:r>
      <w:r>
        <w:rPr>
          <w:rFonts w:hint="eastAsia" w:ascii="仿宋_GB2312" w:hAnsi="仿宋_GB2312" w:eastAsia="仿宋_GB2312" w:cs="仿宋_GB2312"/>
          <w:color w:val="auto"/>
          <w:szCs w:val="32"/>
          <w:lang w:val="en-US" w:eastAsia="zh-CN"/>
        </w:rPr>
        <w:t>.</w:t>
      </w:r>
      <w:r>
        <w:rPr>
          <w:rFonts w:hint="eastAsia" w:ascii="仿宋_GB2312" w:hAnsi="仿宋_GB2312" w:eastAsia="仿宋_GB2312" w:cs="仿宋_GB2312"/>
          <w:color w:val="auto"/>
          <w:sz w:val="32"/>
          <w:szCs w:val="32"/>
        </w:rPr>
        <w:t>上海崇明瀛蜂农业发展有限公司</w:t>
      </w:r>
      <w:r>
        <w:rPr>
          <w:rFonts w:hint="eastAsia" w:ascii="仿宋_GB2312" w:hAnsi="仿宋_GB2312" w:eastAsia="仿宋_GB2312" w:cs="仿宋_GB2312"/>
          <w:color w:val="auto"/>
          <w:sz w:val="32"/>
          <w:szCs w:val="32"/>
          <w:lang w:eastAsia="zh-CN"/>
        </w:rPr>
        <w:t>（以下</w:t>
      </w:r>
      <w:r>
        <w:rPr>
          <w:rFonts w:hint="eastAsia" w:ascii="仿宋_GB2312" w:hAnsi="仿宋_GB2312" w:eastAsia="仿宋_GB2312" w:cs="仿宋_GB2312"/>
          <w:color w:val="auto"/>
          <w:sz w:val="32"/>
          <w:szCs w:val="32"/>
          <w:lang w:val="en-US" w:eastAsia="zh-CN"/>
        </w:rPr>
        <w:t>简称</w:t>
      </w:r>
      <w:r>
        <w:rPr>
          <w:rFonts w:hint="eastAsia" w:cs="仿宋_GB2312"/>
          <w:color w:val="auto"/>
          <w:sz w:val="32"/>
          <w:szCs w:val="32"/>
          <w:lang w:eastAsia="zh-CN"/>
        </w:rPr>
        <w:t>瀛蜂</w:t>
      </w:r>
      <w:r>
        <w:rPr>
          <w:rFonts w:hint="eastAsia" w:ascii="仿宋_GB2312" w:hAnsi="仿宋_GB2312" w:eastAsia="仿宋_GB2312" w:cs="仿宋_GB2312"/>
          <w:color w:val="auto"/>
          <w:sz w:val="32"/>
          <w:szCs w:val="32"/>
          <w:lang w:eastAsia="zh-CN"/>
        </w:rPr>
        <w:t>公司）</w:t>
      </w:r>
      <w:r>
        <w:rPr>
          <w:rFonts w:hint="eastAsia" w:cs="仿宋_GB2312"/>
          <w:color w:val="auto"/>
          <w:sz w:val="32"/>
          <w:szCs w:val="32"/>
          <w:lang w:eastAsia="zh-CN"/>
        </w:rPr>
        <w:t>；</w:t>
      </w:r>
      <w:r>
        <w:rPr>
          <w:rFonts w:hint="eastAsia" w:ascii="仿宋_GB2312" w:hAnsi="仿宋_GB2312" w:eastAsia="仿宋_GB2312" w:cs="仿宋_GB2312"/>
          <w:color w:val="auto"/>
          <w:sz w:val="32"/>
          <w:szCs w:val="32"/>
        </w:rPr>
        <w:t>法定代表人：</w:t>
      </w:r>
      <w:r>
        <w:rPr>
          <w:rFonts w:hint="eastAsia" w:cs="仿宋_GB2312"/>
          <w:color w:val="auto"/>
          <w:sz w:val="32"/>
          <w:szCs w:val="32"/>
          <w:lang w:eastAsia="zh-CN"/>
        </w:rPr>
        <w:t>贾雷</w:t>
      </w:r>
      <w:r>
        <w:rPr>
          <w:rFonts w:hint="eastAsia" w:ascii="仿宋_GB2312" w:hAnsi="仿宋_GB2312" w:eastAsia="仿宋_GB2312" w:cs="仿宋_GB2312"/>
          <w:color w:val="auto"/>
          <w:sz w:val="32"/>
          <w:szCs w:val="32"/>
          <w:lang w:eastAsia="zh-CN"/>
        </w:rPr>
        <w:t>；</w:t>
      </w:r>
      <w:r>
        <w:rPr>
          <w:rFonts w:hint="eastAsia" w:cs="仿宋_GB2312"/>
          <w:color w:val="auto"/>
          <w:sz w:val="32"/>
          <w:szCs w:val="32"/>
          <w:lang w:eastAsia="zh-CN"/>
        </w:rPr>
        <w:t>住所</w:t>
      </w:r>
      <w:r>
        <w:rPr>
          <w:rFonts w:hint="eastAsia" w:ascii="仿宋_GB2312" w:hAnsi="仿宋_GB2312" w:eastAsia="仿宋_GB2312" w:cs="仿宋_GB2312"/>
          <w:color w:val="auto"/>
          <w:sz w:val="32"/>
          <w:szCs w:val="32"/>
        </w:rPr>
        <w:t>：</w:t>
      </w:r>
      <w:r>
        <w:rPr>
          <w:rFonts w:hint="eastAsia" w:cs="仿宋_GB2312"/>
          <w:color w:val="auto"/>
          <w:sz w:val="32"/>
          <w:szCs w:val="32"/>
          <w:lang w:eastAsia="zh-CN"/>
        </w:rPr>
        <w:t>上海市崇明区城桥镇三沙洪路89号3幢30室。</w:t>
      </w:r>
      <w:r>
        <w:rPr>
          <w:rFonts w:hint="eastAsia" w:ascii="仿宋_GB2312" w:hAnsi="仿宋_GB2312" w:eastAsia="仿宋_GB2312" w:cs="仿宋_GB2312"/>
          <w:color w:val="auto"/>
          <w:sz w:val="32"/>
          <w:szCs w:val="32"/>
          <w:lang w:eastAsia="zh-CN"/>
        </w:rPr>
        <w:t>该公司为崇明300万羽蛋鸡场建设项目鸡粪处理站</w:t>
      </w:r>
      <w:r>
        <w:rPr>
          <w:rFonts w:hint="eastAsia" w:cs="仿宋_GB2312"/>
          <w:color w:val="auto"/>
          <w:sz w:val="32"/>
          <w:szCs w:val="32"/>
          <w:lang w:eastAsia="zh-CN"/>
        </w:rPr>
        <w:t>的建设单位。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cs="仿宋_GB2312"/>
          <w:szCs w:val="32"/>
          <w:lang w:val="en-US" w:eastAsia="zh-CN"/>
        </w:rPr>
        <w:t>2</w:t>
      </w:r>
      <w:r>
        <w:rPr>
          <w:rFonts w:hint="eastAsia" w:ascii="仿宋_GB2312" w:hAnsi="仿宋_GB2312" w:eastAsia="仿宋_GB2312" w:cs="仿宋_GB2312"/>
          <w:szCs w:val="32"/>
          <w:lang w:val="en-US" w:eastAsia="zh-CN"/>
        </w:rPr>
        <w:t>.</w:t>
      </w:r>
      <w:r>
        <w:rPr>
          <w:rFonts w:hint="eastAsia" w:cs="仿宋_GB2312"/>
          <w:sz w:val="32"/>
          <w:szCs w:val="32"/>
          <w:lang w:eastAsia="zh-CN"/>
        </w:rPr>
        <w:t>北京中科博联科技集团有限公司</w:t>
      </w:r>
      <w:r>
        <w:rPr>
          <w:rFonts w:hint="eastAsia" w:ascii="仿宋_GB2312" w:hAnsi="仿宋_GB2312" w:eastAsia="仿宋_GB2312" w:cs="仿宋_GB2312"/>
          <w:sz w:val="32"/>
          <w:szCs w:val="32"/>
          <w:lang w:eastAsia="zh-CN"/>
        </w:rPr>
        <w:t>（以下</w:t>
      </w:r>
      <w:r>
        <w:rPr>
          <w:rFonts w:hint="eastAsia" w:ascii="仿宋_GB2312" w:hAnsi="仿宋_GB2312" w:eastAsia="仿宋_GB2312" w:cs="仿宋_GB2312"/>
          <w:szCs w:val="32"/>
          <w:lang w:val="en-US" w:eastAsia="zh-CN"/>
        </w:rPr>
        <w:t>简称</w:t>
      </w:r>
      <w:r>
        <w:rPr>
          <w:rFonts w:hint="eastAsia" w:cs="仿宋_GB2312"/>
          <w:szCs w:val="32"/>
          <w:lang w:val="en-US" w:eastAsia="zh-CN"/>
        </w:rPr>
        <w:t>中科博联</w:t>
      </w:r>
      <w:r>
        <w:rPr>
          <w:rFonts w:hint="eastAsia" w:ascii="仿宋_GB2312" w:hAnsi="仿宋_GB2312" w:eastAsia="仿宋_GB2312" w:cs="仿宋_GB2312"/>
          <w:szCs w:val="32"/>
          <w:lang w:val="en-US" w:eastAsia="zh-CN"/>
        </w:rPr>
        <w:t>公司</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w:t>
      </w:r>
      <w:r>
        <w:rPr>
          <w:rFonts w:hint="eastAsia" w:cs="仿宋_GB2312"/>
          <w:sz w:val="32"/>
          <w:szCs w:val="32"/>
          <w:lang w:eastAsia="zh-CN"/>
        </w:rPr>
        <w:t>法定代表人</w:t>
      </w:r>
      <w:r>
        <w:rPr>
          <w:rFonts w:hint="eastAsia" w:ascii="仿宋_GB2312" w:hAnsi="仿宋_GB2312" w:eastAsia="仿宋_GB2312" w:cs="仿宋_GB2312"/>
          <w:sz w:val="32"/>
          <w:szCs w:val="32"/>
        </w:rPr>
        <w:t>：</w:t>
      </w:r>
      <w:r>
        <w:rPr>
          <w:rFonts w:hint="eastAsia" w:cs="仿宋_GB2312"/>
          <w:sz w:val="32"/>
          <w:szCs w:val="32"/>
          <w:lang w:eastAsia="zh-CN"/>
        </w:rPr>
        <w:t>续玉红</w:t>
      </w:r>
      <w:r>
        <w:rPr>
          <w:rFonts w:hint="eastAsia" w:ascii="仿宋_GB2312" w:hAnsi="仿宋_GB2312" w:eastAsia="仿宋_GB2312" w:cs="仿宋_GB2312"/>
          <w:sz w:val="32"/>
          <w:szCs w:val="32"/>
          <w:lang w:eastAsia="zh-CN"/>
        </w:rPr>
        <w:t>；</w:t>
      </w:r>
      <w:r>
        <w:rPr>
          <w:rFonts w:hint="eastAsia" w:cs="仿宋_GB2312"/>
          <w:sz w:val="32"/>
          <w:szCs w:val="32"/>
          <w:lang w:eastAsia="zh-CN"/>
        </w:rPr>
        <w:t>住所</w:t>
      </w:r>
      <w:r>
        <w:rPr>
          <w:rFonts w:hint="eastAsia" w:ascii="仿宋_GB2312" w:hAnsi="仿宋_GB2312" w:eastAsia="仿宋_GB2312" w:cs="仿宋_GB2312"/>
          <w:sz w:val="32"/>
          <w:szCs w:val="32"/>
          <w:lang w:eastAsia="zh-CN"/>
        </w:rPr>
        <w:t>：</w:t>
      </w:r>
      <w:r>
        <w:rPr>
          <w:rFonts w:hint="eastAsia" w:cs="仿宋_GB2312"/>
          <w:sz w:val="32"/>
          <w:szCs w:val="32"/>
          <w:lang w:eastAsia="zh-CN"/>
        </w:rPr>
        <w:t>北京市石景山区实兴大街30号院3号楼2层D-0064房间</w:t>
      </w:r>
      <w:r>
        <w:rPr>
          <w:rFonts w:hint="eastAsia" w:ascii="仿宋_GB2312" w:hAnsi="仿宋_GB2312" w:eastAsia="仿宋_GB2312" w:cs="仿宋_GB2312"/>
          <w:color w:val="auto"/>
          <w:sz w:val="32"/>
          <w:szCs w:val="32"/>
          <w:lang w:eastAsia="zh-CN"/>
        </w:rPr>
        <w:t>。该公司为</w:t>
      </w:r>
      <w:r>
        <w:rPr>
          <w:rFonts w:hint="eastAsia" w:cs="仿宋_GB2312"/>
          <w:color w:val="auto"/>
          <w:sz w:val="32"/>
          <w:szCs w:val="32"/>
          <w:lang w:eastAsia="zh-CN"/>
        </w:rPr>
        <w:t>崇明</w:t>
      </w:r>
      <w:r>
        <w:rPr>
          <w:rFonts w:hint="eastAsia" w:cs="仿宋_GB2312"/>
          <w:color w:val="auto"/>
          <w:sz w:val="32"/>
          <w:szCs w:val="32"/>
          <w:lang w:val="en-US" w:eastAsia="zh-CN"/>
        </w:rPr>
        <w:t>300万羽蛋鸡场建设项目鸡粪处理站的鸡粪处理设备供应维保</w:t>
      </w:r>
      <w:r>
        <w:rPr>
          <w:rFonts w:hint="eastAsia" w:ascii="仿宋_GB2312" w:hAnsi="仿宋_GB2312" w:eastAsia="仿宋_GB2312" w:cs="仿宋_GB2312"/>
          <w:color w:val="auto"/>
          <w:sz w:val="32"/>
          <w:szCs w:val="32"/>
          <w:lang w:eastAsia="zh-CN"/>
        </w:rPr>
        <w:t>单位</w:t>
      </w:r>
      <w:r>
        <w:rPr>
          <w:rFonts w:hint="eastAsia" w:cs="仿宋_GB2312"/>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Cs w:val="32"/>
          <w:lang w:val="en-US" w:eastAsia="zh-CN"/>
        </w:rPr>
      </w:pPr>
      <w:r>
        <w:rPr>
          <w:rFonts w:hint="eastAsia" w:cs="仿宋_GB2312"/>
          <w:color w:val="auto"/>
          <w:szCs w:val="32"/>
          <w:lang w:val="en-US" w:eastAsia="zh-CN"/>
        </w:rPr>
        <w:t>3</w:t>
      </w:r>
      <w:r>
        <w:rPr>
          <w:rFonts w:hint="eastAsia" w:ascii="仿宋_GB2312" w:hAnsi="仿宋_GB2312" w:eastAsia="仿宋_GB2312" w:cs="仿宋_GB2312"/>
          <w:color w:val="auto"/>
          <w:szCs w:val="32"/>
          <w:lang w:val="en-US" w:eastAsia="zh-CN"/>
        </w:rPr>
        <w:t>.</w:t>
      </w:r>
      <w:r>
        <w:rPr>
          <w:rFonts w:hint="eastAsia" w:ascii="仿宋_GB2312" w:hAnsi="仿宋_GB2312" w:eastAsia="仿宋_GB2312" w:cs="仿宋_GB2312"/>
          <w:color w:val="auto"/>
          <w:sz w:val="32"/>
          <w:szCs w:val="32"/>
        </w:rPr>
        <w:t>大穗丰（上海）环保科技有限公司</w:t>
      </w:r>
      <w:r>
        <w:rPr>
          <w:rFonts w:hint="eastAsia" w:ascii="仿宋_GB2312" w:hAnsi="仿宋_GB2312" w:eastAsia="仿宋_GB2312" w:cs="仿宋_GB2312"/>
          <w:color w:val="auto"/>
          <w:sz w:val="32"/>
          <w:szCs w:val="32"/>
          <w:lang w:eastAsia="zh-CN"/>
        </w:rPr>
        <w:t>（以</w:t>
      </w:r>
      <w:r>
        <w:rPr>
          <w:rFonts w:hint="eastAsia" w:ascii="仿宋_GB2312" w:hAnsi="仿宋_GB2312" w:eastAsia="仿宋_GB2312" w:cs="仿宋_GB2312"/>
          <w:sz w:val="32"/>
          <w:szCs w:val="32"/>
          <w:lang w:eastAsia="zh-CN"/>
        </w:rPr>
        <w:t>下</w:t>
      </w:r>
      <w:r>
        <w:rPr>
          <w:rFonts w:hint="eastAsia" w:ascii="仿宋_GB2312" w:hAnsi="仿宋_GB2312" w:eastAsia="仿宋_GB2312" w:cs="仿宋_GB2312"/>
          <w:szCs w:val="32"/>
          <w:lang w:val="en-US" w:eastAsia="zh-CN"/>
        </w:rPr>
        <w:t>简称</w:t>
      </w:r>
      <w:r>
        <w:rPr>
          <w:rFonts w:hint="eastAsia" w:cs="仿宋_GB2312"/>
          <w:szCs w:val="32"/>
          <w:lang w:val="en-US" w:eastAsia="zh-CN"/>
        </w:rPr>
        <w:t>大穗丰</w:t>
      </w:r>
      <w:r>
        <w:rPr>
          <w:rFonts w:hint="eastAsia" w:ascii="仿宋_GB2312" w:hAnsi="仿宋_GB2312" w:eastAsia="仿宋_GB2312" w:cs="仿宋_GB2312"/>
          <w:szCs w:val="32"/>
          <w:lang w:val="en-US" w:eastAsia="zh-CN"/>
        </w:rPr>
        <w:t>公司</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w:t>
      </w:r>
      <w:r>
        <w:rPr>
          <w:rFonts w:hint="eastAsia" w:cs="仿宋_GB2312"/>
          <w:sz w:val="32"/>
          <w:szCs w:val="32"/>
          <w:lang w:val="en-US" w:eastAsia="zh-CN"/>
        </w:rPr>
        <w:t>法定代表人</w:t>
      </w:r>
      <w:r>
        <w:rPr>
          <w:rFonts w:hint="eastAsia" w:ascii="仿宋_GB2312" w:hAnsi="仿宋_GB2312" w:eastAsia="仿宋_GB2312" w:cs="仿宋_GB2312"/>
          <w:sz w:val="32"/>
          <w:szCs w:val="32"/>
          <w:lang w:eastAsia="zh-CN"/>
        </w:rPr>
        <w:t>：</w:t>
      </w:r>
      <w:r>
        <w:rPr>
          <w:rFonts w:hint="eastAsia" w:cs="仿宋_GB2312"/>
          <w:sz w:val="32"/>
          <w:szCs w:val="32"/>
          <w:lang w:eastAsia="zh-CN"/>
        </w:rPr>
        <w:t>李素梅</w:t>
      </w:r>
      <w:r>
        <w:rPr>
          <w:rFonts w:hint="eastAsia" w:ascii="仿宋_GB2312" w:hAnsi="仿宋_GB2312" w:eastAsia="仿宋_GB2312" w:cs="仿宋_GB2312"/>
          <w:sz w:val="32"/>
          <w:szCs w:val="32"/>
          <w:lang w:eastAsia="zh-CN"/>
        </w:rPr>
        <w:t>；</w:t>
      </w:r>
      <w:r>
        <w:rPr>
          <w:rFonts w:hint="eastAsia" w:cs="仿宋_GB2312"/>
          <w:sz w:val="32"/>
          <w:szCs w:val="32"/>
          <w:lang w:eastAsia="zh-CN"/>
        </w:rPr>
        <w:t>住所</w:t>
      </w:r>
      <w:r>
        <w:rPr>
          <w:rFonts w:hint="eastAsia" w:ascii="仿宋_GB2312" w:hAnsi="仿宋_GB2312" w:eastAsia="仿宋_GB2312" w:cs="仿宋_GB2312"/>
          <w:sz w:val="32"/>
          <w:szCs w:val="32"/>
        </w:rPr>
        <w:t>：上海市崇明区新村乡新洲村1507号临1号、2号、3号、4号</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color w:val="auto"/>
          <w:sz w:val="32"/>
          <w:szCs w:val="32"/>
          <w:lang w:eastAsia="zh-CN"/>
        </w:rPr>
        <w:t>该公司为崇明300万羽蛋鸡场建设项目鸡粪处理站</w:t>
      </w:r>
      <w:r>
        <w:rPr>
          <w:rFonts w:hint="eastAsia" w:cs="仿宋_GB2312"/>
          <w:color w:val="auto"/>
          <w:sz w:val="32"/>
          <w:szCs w:val="32"/>
          <w:lang w:eastAsia="zh-CN"/>
        </w:rPr>
        <w:t>的生产运营单位。</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val="en-US" w:eastAsia="zh-CN"/>
        </w:rPr>
      </w:pPr>
      <w:r>
        <w:rPr>
          <w:rFonts w:hint="eastAsia" w:ascii="楷体_GB2312" w:hAnsi="楷体_GB2312" w:eastAsia="楷体_GB2312" w:cs="楷体_GB2312"/>
          <w:b/>
          <w:bCs/>
          <w:szCs w:val="32"/>
          <w:lang w:val="en-US" w:eastAsia="zh-CN"/>
        </w:rPr>
        <w:t>（二）合同签署情况</w:t>
      </w:r>
    </w:p>
    <w:p>
      <w:pPr>
        <w:keepNext w:val="0"/>
        <w:keepLines w:val="0"/>
        <w:pageBreakBefore w:val="0"/>
        <w:widowControl w:val="0"/>
        <w:kinsoku/>
        <w:wordWrap/>
        <w:topLinePunct w:val="0"/>
        <w:bidi w:val="0"/>
        <w:adjustRightInd/>
        <w:snapToGrid/>
        <w:spacing w:line="560" w:lineRule="exact"/>
        <w:ind w:firstLine="640" w:firstLineChars="200"/>
        <w:textAlignment w:val="auto"/>
        <w:rPr>
          <w:rFonts w:hint="eastAsia" w:cs="仿宋_GB2312"/>
          <w:lang w:val="en-US" w:eastAsia="zh-CN"/>
        </w:rPr>
      </w:pPr>
      <w:r>
        <w:rPr>
          <w:rFonts w:hint="eastAsia" w:cs="仿宋_GB2312"/>
          <w:lang w:val="en-US" w:eastAsia="zh-CN"/>
        </w:rPr>
        <w:t>1.2018年，瀛蜂公司、</w:t>
      </w:r>
      <w:r>
        <w:rPr>
          <w:rFonts w:hint="eastAsia" w:cs="仿宋_GB2312"/>
          <w:color w:val="auto"/>
          <w:szCs w:val="32"/>
          <w:lang w:val="en-US" w:eastAsia="zh-CN"/>
        </w:rPr>
        <w:t>正大蛋业（上海）有限公司（以下简称正大蛋业公司）</w:t>
      </w:r>
      <w:r>
        <w:rPr>
          <w:rFonts w:hint="eastAsia" w:cs="仿宋_GB2312"/>
          <w:color w:val="auto"/>
          <w:lang w:val="en-US" w:eastAsia="zh-CN"/>
        </w:rPr>
        <w:t>、</w:t>
      </w:r>
      <w:r>
        <w:rPr>
          <w:rFonts w:hint="eastAsia" w:ascii="仿宋_GB2312" w:hAnsi="仿宋_GB2312" w:eastAsia="仿宋_GB2312" w:cs="仿宋_GB2312"/>
          <w:color w:val="auto"/>
          <w:sz w:val="32"/>
          <w:szCs w:val="32"/>
        </w:rPr>
        <w:t>正大汉鼎现代农业科技有限公司</w:t>
      </w:r>
      <w:r>
        <w:rPr>
          <w:rFonts w:hint="eastAsia" w:ascii="仿宋_GB2312" w:hAnsi="仿宋_GB2312" w:eastAsia="仿宋_GB2312" w:cs="仿宋_GB2312"/>
          <w:color w:val="auto"/>
          <w:sz w:val="32"/>
          <w:szCs w:val="32"/>
          <w:lang w:eastAsia="zh-CN"/>
        </w:rPr>
        <w:t>（以下</w:t>
      </w:r>
      <w:r>
        <w:rPr>
          <w:rFonts w:hint="eastAsia" w:ascii="仿宋_GB2312" w:hAnsi="仿宋_GB2312" w:eastAsia="仿宋_GB2312" w:cs="仿宋_GB2312"/>
          <w:color w:val="auto"/>
          <w:sz w:val="32"/>
          <w:szCs w:val="32"/>
          <w:lang w:val="en-US" w:eastAsia="zh-CN"/>
        </w:rPr>
        <w:t>简称</w:t>
      </w:r>
      <w:r>
        <w:rPr>
          <w:rFonts w:hint="eastAsia" w:cs="仿宋_GB2312"/>
          <w:color w:val="auto"/>
          <w:sz w:val="32"/>
          <w:szCs w:val="32"/>
          <w:lang w:eastAsia="zh-CN"/>
        </w:rPr>
        <w:t>正大汉鼎</w:t>
      </w:r>
      <w:r>
        <w:rPr>
          <w:rFonts w:hint="eastAsia" w:ascii="仿宋_GB2312" w:hAnsi="仿宋_GB2312" w:eastAsia="仿宋_GB2312" w:cs="仿宋_GB2312"/>
          <w:color w:val="auto"/>
          <w:sz w:val="32"/>
          <w:szCs w:val="32"/>
          <w:lang w:eastAsia="zh-CN"/>
        </w:rPr>
        <w:t>公司</w:t>
      </w:r>
      <w:r>
        <w:rPr>
          <w:rFonts w:hint="eastAsia" w:ascii="仿宋_GB2312" w:hAnsi="仿宋_GB2312" w:eastAsia="仿宋_GB2312" w:cs="仿宋_GB2312"/>
          <w:color w:val="auto"/>
          <w:sz w:val="32"/>
          <w:szCs w:val="32"/>
          <w:lang w:val="en-US" w:eastAsia="zh-CN"/>
        </w:rPr>
        <w:t>）</w:t>
      </w:r>
      <w:r>
        <w:rPr>
          <w:rFonts w:hint="eastAsia" w:cs="仿宋_GB2312"/>
          <w:lang w:val="en-US" w:eastAsia="zh-CN"/>
        </w:rPr>
        <w:t>签订了项目资产租赁合同。合同中约定瀛蜂公司出资建设项目，</w:t>
      </w:r>
      <w:r>
        <w:rPr>
          <w:rFonts w:hint="eastAsia" w:cs="仿宋_GB2312"/>
          <w:color w:val="auto"/>
          <w:szCs w:val="32"/>
          <w:lang w:val="en-US" w:eastAsia="zh-CN"/>
        </w:rPr>
        <w:t>正大蛋业公司</w:t>
      </w:r>
      <w:r>
        <w:rPr>
          <w:rFonts w:hint="eastAsia" w:cs="仿宋_GB2312"/>
          <w:lang w:val="en-US" w:eastAsia="zh-CN"/>
        </w:rPr>
        <w:t>租赁项目资产，正大汉鼎公司负责项目工程建设管理；同时约定瀛蜂公司同意正大蛋业公司将鸡粪处理站的租赁资产转租给正大集团和正大蛋业公司关联公司运营。大穗丰公司系鸡粪处理站的实际生产运营单位。</w:t>
      </w:r>
    </w:p>
    <w:p>
      <w:pPr>
        <w:keepNext w:val="0"/>
        <w:keepLines w:val="0"/>
        <w:pageBreakBefore w:val="0"/>
        <w:widowControl w:val="0"/>
        <w:kinsoku/>
        <w:wordWrap/>
        <w:topLinePunct w:val="0"/>
        <w:bidi w:val="0"/>
        <w:adjustRightInd/>
        <w:snapToGrid/>
        <w:spacing w:line="560" w:lineRule="exact"/>
        <w:textAlignment w:val="auto"/>
        <w:rPr>
          <w:rFonts w:hint="eastAsia" w:cs="仿宋_GB2312"/>
          <w:lang w:val="en-US" w:eastAsia="zh-CN"/>
        </w:rPr>
      </w:pPr>
      <w:r>
        <w:rPr>
          <w:rFonts w:hint="eastAsia" w:cs="仿宋_GB2312"/>
          <w:lang w:val="en-US" w:eastAsia="zh-CN"/>
        </w:rPr>
        <w:t>2</w:t>
      </w:r>
      <w:r>
        <w:rPr>
          <w:rFonts w:hint="eastAsia" w:ascii="仿宋_GB2312" w:hAnsi="仿宋_GB2312" w:eastAsia="仿宋_GB2312" w:cs="仿宋_GB2312"/>
          <w:lang w:val="en-US" w:eastAsia="zh-CN"/>
        </w:rPr>
        <w:t>.202</w:t>
      </w:r>
      <w:r>
        <w:rPr>
          <w:rFonts w:hint="eastAsia" w:cs="仿宋_GB2312"/>
          <w:lang w:val="en-US" w:eastAsia="zh-CN"/>
        </w:rPr>
        <w:t>0</w:t>
      </w:r>
      <w:r>
        <w:rPr>
          <w:rFonts w:hint="eastAsia" w:ascii="仿宋_GB2312" w:hAnsi="仿宋_GB2312" w:eastAsia="仿宋_GB2312" w:cs="仿宋_GB2312"/>
          <w:lang w:val="en-US" w:eastAsia="zh-CN"/>
        </w:rPr>
        <w:t>年</w:t>
      </w:r>
      <w:r>
        <w:rPr>
          <w:rFonts w:hint="eastAsia" w:cs="仿宋_GB2312"/>
          <w:lang w:val="en-US" w:eastAsia="zh-CN"/>
        </w:rPr>
        <w:t>4</w:t>
      </w:r>
      <w:r>
        <w:rPr>
          <w:rFonts w:hint="eastAsia" w:ascii="仿宋_GB2312" w:hAnsi="仿宋_GB2312" w:eastAsia="仿宋_GB2312" w:cs="仿宋_GB2312"/>
          <w:lang w:val="en-US" w:eastAsia="zh-CN"/>
        </w:rPr>
        <w:t>月</w:t>
      </w:r>
      <w:r>
        <w:rPr>
          <w:rFonts w:hint="eastAsia" w:cs="仿宋_GB2312"/>
          <w:lang w:val="en-US" w:eastAsia="zh-CN"/>
        </w:rPr>
        <w:t>24</w:t>
      </w:r>
      <w:r>
        <w:rPr>
          <w:rFonts w:hint="eastAsia" w:ascii="仿宋_GB2312" w:hAnsi="仿宋_GB2312" w:eastAsia="仿宋_GB2312" w:cs="仿宋_GB2312"/>
          <w:lang w:val="en-US" w:eastAsia="zh-CN"/>
        </w:rPr>
        <w:t>日，</w:t>
      </w:r>
      <w:r>
        <w:rPr>
          <w:rFonts w:hint="eastAsia" w:cs="仿宋_GB2312"/>
          <w:szCs w:val="32"/>
          <w:lang w:val="en-US" w:eastAsia="zh-CN"/>
        </w:rPr>
        <w:t>中科博</w:t>
      </w:r>
      <w:r>
        <w:rPr>
          <w:rFonts w:hint="eastAsia" w:cs="仿宋_GB2312"/>
          <w:spacing w:val="0"/>
          <w:szCs w:val="32"/>
          <w:lang w:val="en-US" w:eastAsia="zh-CN"/>
        </w:rPr>
        <w:t>联</w:t>
      </w:r>
      <w:r>
        <w:rPr>
          <w:rFonts w:hint="eastAsia" w:ascii="仿宋_GB2312" w:hAnsi="仿宋_GB2312" w:eastAsia="仿宋_GB2312" w:cs="仿宋_GB2312"/>
          <w:spacing w:val="0"/>
          <w:szCs w:val="32"/>
          <w:lang w:val="en-US" w:eastAsia="zh-CN"/>
        </w:rPr>
        <w:t>公司</w:t>
      </w:r>
      <w:r>
        <w:rPr>
          <w:rFonts w:hint="eastAsia" w:cs="仿宋_GB2312"/>
          <w:spacing w:val="0"/>
          <w:szCs w:val="32"/>
          <w:lang w:val="en-US" w:eastAsia="zh-CN"/>
        </w:rPr>
        <w:t>与</w:t>
      </w:r>
      <w:r>
        <w:rPr>
          <w:rFonts w:hint="eastAsia" w:cs="仿宋_GB2312"/>
          <w:sz w:val="32"/>
          <w:szCs w:val="32"/>
          <w:lang w:eastAsia="zh-CN"/>
        </w:rPr>
        <w:t>瀛蜂</w:t>
      </w:r>
      <w:r>
        <w:rPr>
          <w:rFonts w:hint="eastAsia" w:ascii="仿宋_GB2312" w:hAnsi="仿宋_GB2312" w:eastAsia="仿宋_GB2312" w:cs="仿宋_GB2312"/>
          <w:sz w:val="32"/>
          <w:szCs w:val="32"/>
          <w:lang w:eastAsia="zh-CN"/>
        </w:rPr>
        <w:t>公司</w:t>
      </w:r>
      <w:r>
        <w:rPr>
          <w:rFonts w:hint="eastAsia" w:ascii="仿宋_GB2312" w:hAnsi="仿宋_GB2312" w:eastAsia="仿宋_GB2312" w:cs="仿宋_GB2312"/>
          <w:spacing w:val="0"/>
          <w:lang w:val="en-US" w:eastAsia="zh-CN"/>
        </w:rPr>
        <w:t>签订</w:t>
      </w:r>
      <w:r>
        <w:rPr>
          <w:rFonts w:hint="eastAsia" w:cs="仿宋_GB2312"/>
          <w:spacing w:val="0"/>
          <w:lang w:val="en-US" w:eastAsia="zh-CN"/>
        </w:rPr>
        <w:t>了鸡粪处理设备采购及安装合同</w:t>
      </w:r>
      <w:r>
        <w:rPr>
          <w:rFonts w:hint="eastAsia" w:cs="仿宋_GB2312"/>
          <w:lang w:val="en-US" w:eastAsia="zh-CN"/>
        </w:rPr>
        <w:t>，负责</w:t>
      </w:r>
      <w:r>
        <w:rPr>
          <w:rFonts w:hint="eastAsia" w:cs="仿宋_GB2312"/>
          <w:color w:val="auto"/>
          <w:sz w:val="32"/>
          <w:szCs w:val="32"/>
          <w:lang w:val="en-US" w:eastAsia="zh-CN"/>
        </w:rPr>
        <w:t>鸡粪处理设备的</w:t>
      </w:r>
      <w:r>
        <w:rPr>
          <w:rFonts w:hint="eastAsia" w:cs="仿宋_GB2312"/>
          <w:lang w:val="en-US" w:eastAsia="zh-CN"/>
        </w:rPr>
        <w:t>采购、安装和维保。</w:t>
      </w:r>
    </w:p>
    <w:p>
      <w:pPr>
        <w:keepNext w:val="0"/>
        <w:keepLines w:val="0"/>
        <w:pageBreakBefore w:val="0"/>
        <w:widowControl w:val="0"/>
        <w:kinsoku/>
        <w:wordWrap/>
        <w:topLinePunct w:val="0"/>
        <w:bidi w:val="0"/>
        <w:adjustRightInd/>
        <w:snapToGrid/>
        <w:spacing w:line="560" w:lineRule="exact"/>
        <w:textAlignment w:val="auto"/>
        <w:rPr>
          <w:rFonts w:hint="eastAsia" w:eastAsia="仿宋_GB2312"/>
          <w:lang w:val="en-US" w:eastAsia="zh-CN"/>
        </w:rPr>
      </w:pPr>
      <w:r>
        <w:rPr>
          <w:rFonts w:hint="eastAsia"/>
          <w:lang w:val="en-US" w:eastAsia="zh-CN"/>
        </w:rPr>
        <w:t>2022年4月15日，鸡粪处理站6#</w:t>
      </w:r>
      <w:r>
        <w:rPr>
          <w:rFonts w:hint="eastAsia" w:ascii="华文中宋" w:hAnsi="华文中宋" w:eastAsia="华文中宋" w:cs="华文中宋"/>
          <w:lang w:val="en-US" w:eastAsia="zh-CN"/>
        </w:rPr>
        <w:t>~</w:t>
      </w:r>
      <w:r>
        <w:rPr>
          <w:rFonts w:hint="eastAsia"/>
          <w:lang w:val="en-US" w:eastAsia="zh-CN"/>
        </w:rPr>
        <w:t>10#一体化好氧发酵装备等竣工验收后，瀛蜂公司移交给大穗丰公司生产运营，由中科博联公司负责日常维保。</w:t>
      </w:r>
    </w:p>
    <w:p>
      <w:pPr>
        <w:keepNext w:val="0"/>
        <w:keepLines w:val="0"/>
        <w:pageBreakBefore w:val="0"/>
        <w:widowControl w:val="0"/>
        <w:kinsoku/>
        <w:wordWrap/>
        <w:topLinePunct w:val="0"/>
        <w:bidi w:val="0"/>
        <w:adjustRightInd/>
        <w:snapToGrid/>
        <w:spacing w:line="560" w:lineRule="exact"/>
        <w:ind w:firstLine="643"/>
        <w:jc w:val="both"/>
        <w:textAlignment w:val="auto"/>
        <w:rPr>
          <w:rFonts w:ascii="黑体" w:eastAsia="黑体"/>
          <w:b w:val="0"/>
          <w:bCs/>
          <w:szCs w:val="32"/>
        </w:rPr>
      </w:pPr>
      <w:r>
        <w:rPr>
          <w:rFonts w:hint="eastAsia" w:ascii="黑体" w:eastAsia="黑体"/>
          <w:b w:val="0"/>
          <w:bCs/>
          <w:szCs w:val="32"/>
          <w:lang w:eastAsia="zh-CN"/>
        </w:rPr>
        <w:t>二</w:t>
      </w:r>
      <w:r>
        <w:rPr>
          <w:rFonts w:hint="eastAsia" w:ascii="黑体" w:eastAsia="黑体"/>
          <w:b w:val="0"/>
          <w:bCs/>
          <w:szCs w:val="32"/>
        </w:rPr>
        <w:t>、</w:t>
      </w:r>
      <w:r>
        <w:rPr>
          <w:rFonts w:hint="eastAsia" w:ascii="黑体" w:eastAsia="黑体"/>
          <w:b w:val="0"/>
          <w:bCs/>
          <w:szCs w:val="32"/>
          <w:lang w:eastAsia="zh-CN"/>
        </w:rPr>
        <w:t>事故</w:t>
      </w:r>
      <w:r>
        <w:rPr>
          <w:rFonts w:hint="eastAsia" w:ascii="黑体" w:eastAsia="黑体"/>
          <w:b w:val="0"/>
          <w:bCs/>
          <w:szCs w:val="32"/>
        </w:rPr>
        <w:t>经过</w:t>
      </w:r>
    </w:p>
    <w:p>
      <w:pPr>
        <w:keepNext w:val="0"/>
        <w:keepLines w:val="0"/>
        <w:pageBreakBefore w:val="0"/>
        <w:widowControl w:val="0"/>
        <w:kinsoku/>
        <w:wordWrap/>
        <w:topLinePunct w:val="0"/>
        <w:bidi w:val="0"/>
        <w:adjustRightInd/>
        <w:snapToGrid/>
        <w:spacing w:line="560" w:lineRule="exact"/>
        <w:textAlignment w:val="auto"/>
        <w:rPr>
          <w:rFonts w:hint="eastAsia" w:eastAsia="仿宋_GB2312"/>
          <w:lang w:val="en-US" w:eastAsia="zh-CN"/>
        </w:rPr>
      </w:pPr>
      <w:r>
        <w:rPr>
          <w:rFonts w:hint="eastAsia"/>
          <w:lang w:val="en-US" w:eastAsia="zh-CN"/>
        </w:rPr>
        <w:t>2022年8月23日，中科博联公司杂务工朱志国和杨某某（死者）发现10#发酵仓屋顶的阳光板破损，并将破损情况报告给中科博联公司项目经理王勇，王勇安排朱志国和杨某某对破损处进行修补。</w:t>
      </w:r>
    </w:p>
    <w:p>
      <w:pPr>
        <w:keepNext w:val="0"/>
        <w:keepLines w:val="0"/>
        <w:pageBreakBefore w:val="0"/>
        <w:widowControl w:val="0"/>
        <w:kinsoku/>
        <w:wordWrap/>
        <w:overflowPunct w:val="0"/>
        <w:topLinePunct w:val="0"/>
        <w:autoSpaceDE/>
        <w:autoSpaceDN/>
        <w:bidi w:val="0"/>
        <w:adjustRightInd/>
        <w:snapToGrid/>
        <w:spacing w:line="560" w:lineRule="exact"/>
        <w:ind w:firstLine="643"/>
        <w:jc w:val="both"/>
        <w:textAlignment w:val="auto"/>
        <w:outlineLvl w:val="9"/>
        <w:rPr>
          <w:rFonts w:hint="eastAsia" w:cs="仿宋_GB2312"/>
          <w:color w:val="auto"/>
          <w:kern w:val="2"/>
          <w:sz w:val="32"/>
          <w:szCs w:val="32"/>
          <w:lang w:val="en-US" w:eastAsia="zh-CN" w:bidi="ar-SA"/>
        </w:rPr>
      </w:pPr>
      <w:r>
        <w:rPr>
          <w:rFonts w:hint="eastAsia" w:cs="仿宋_GB2312"/>
          <w:color w:val="auto"/>
          <w:kern w:val="2"/>
          <w:sz w:val="32"/>
          <w:szCs w:val="32"/>
          <w:lang w:val="en-US" w:eastAsia="zh-CN" w:bidi="ar-SA"/>
        </w:rPr>
        <w:t>8月24日7时30分左右，朱志国和杨某某进入</w:t>
      </w:r>
      <w:r>
        <w:rPr>
          <w:rFonts w:hint="eastAsia"/>
          <w:lang w:val="en-US" w:eastAsia="zh-CN"/>
        </w:rPr>
        <w:t>鸡粪处理站</w:t>
      </w:r>
      <w:r>
        <w:rPr>
          <w:rFonts w:hint="eastAsia" w:cs="仿宋_GB2312"/>
          <w:color w:val="auto"/>
          <w:kern w:val="2"/>
          <w:sz w:val="32"/>
          <w:szCs w:val="32"/>
          <w:lang w:val="en-US" w:eastAsia="zh-CN" w:bidi="ar-SA"/>
        </w:rPr>
        <w:t>厂区，两人通过</w:t>
      </w:r>
      <w:r>
        <w:rPr>
          <w:rFonts w:hint="eastAsia" w:ascii="仿宋_GB2312" w:hAnsi="仿宋_GB2312" w:eastAsia="仿宋_GB2312" w:cs="仿宋_GB2312"/>
          <w:lang w:val="en-US" w:eastAsia="zh-CN"/>
        </w:rPr>
        <w:t>辅料库北侧</w:t>
      </w:r>
      <w:r>
        <w:rPr>
          <w:rFonts w:hint="eastAsia" w:cs="仿宋_GB2312"/>
          <w:lang w:val="en-US" w:eastAsia="zh-CN"/>
        </w:rPr>
        <w:t>的</w:t>
      </w:r>
      <w:r>
        <w:rPr>
          <w:rFonts w:hint="eastAsia" w:ascii="仿宋_GB2312" w:hAnsi="仿宋_GB2312" w:eastAsia="仿宋_GB2312" w:cs="仿宋_GB2312"/>
          <w:lang w:val="en-US" w:eastAsia="zh-CN"/>
        </w:rPr>
        <w:t>室外钢质垂直爬梯</w:t>
      </w:r>
      <w:r>
        <w:rPr>
          <w:rFonts w:hint="eastAsia" w:cs="仿宋_GB2312"/>
          <w:lang w:val="en-US" w:eastAsia="zh-CN"/>
        </w:rPr>
        <w:t>，</w:t>
      </w:r>
      <w:r>
        <w:rPr>
          <w:rFonts w:hint="eastAsia" w:cs="仿宋_GB2312"/>
          <w:color w:val="auto"/>
          <w:kern w:val="2"/>
          <w:sz w:val="32"/>
          <w:szCs w:val="32"/>
          <w:lang w:val="en-US" w:eastAsia="zh-CN" w:bidi="ar-SA"/>
        </w:rPr>
        <w:t>陆续将新阳光板、密封胶等修补材料搬运至辅料库屋顶（与10#发酵仓屋顶相连）。8时50分左右，修补材料已全部搬运至辅料库屋顶与10#发酵仓屋顶排水槽连接处，杨某某准备沿着10#发酵仓屋顶排水槽走向破损处进行修补，朱志国站在辅料库屋顶将新阳光板递给杨某某，杨某某左手拿着新阳光板走了一两步，突然身体失去重心向右倾倒，右手顺势撑在10#发酵仓屋顶阳光板上，老化的阳光板随即破裂，杨某某摔落至下方辅料区混凝土地面。</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640" w:firstLineChars="200"/>
        <w:jc w:val="both"/>
        <w:textAlignment w:val="auto"/>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事故发生后，</w:t>
      </w:r>
      <w:r>
        <w:rPr>
          <w:rFonts w:hint="eastAsia" w:cs="仿宋_GB2312"/>
          <w:color w:val="auto"/>
          <w:kern w:val="2"/>
          <w:sz w:val="32"/>
          <w:szCs w:val="32"/>
          <w:lang w:val="en-US" w:eastAsia="zh-CN" w:bidi="ar-SA"/>
        </w:rPr>
        <w:t>朱志国拨打了120，</w:t>
      </w:r>
      <w:r>
        <w:rPr>
          <w:rFonts w:hint="eastAsia" w:ascii="仿宋_GB2312" w:hAnsi="仿宋_GB2312" w:eastAsia="仿宋_GB2312" w:cs="仿宋_GB2312"/>
          <w:color w:val="auto"/>
          <w:kern w:val="2"/>
          <w:sz w:val="32"/>
          <w:szCs w:val="32"/>
          <w:lang w:val="en-US" w:eastAsia="zh-CN" w:bidi="ar-SA"/>
        </w:rPr>
        <w:t>将</w:t>
      </w:r>
      <w:r>
        <w:rPr>
          <w:rFonts w:hint="eastAsia" w:cs="仿宋_GB2312"/>
          <w:color w:val="auto"/>
          <w:kern w:val="2"/>
          <w:sz w:val="32"/>
          <w:szCs w:val="32"/>
          <w:lang w:val="en-US" w:eastAsia="zh-CN" w:bidi="ar-SA"/>
        </w:rPr>
        <w:t>杨某某</w:t>
      </w:r>
      <w:r>
        <w:rPr>
          <w:rFonts w:hint="eastAsia" w:ascii="仿宋_GB2312" w:hAnsi="仿宋_GB2312" w:eastAsia="仿宋_GB2312" w:cs="仿宋_GB2312"/>
          <w:color w:val="auto"/>
          <w:kern w:val="2"/>
          <w:sz w:val="32"/>
          <w:szCs w:val="32"/>
          <w:lang w:val="en-US" w:eastAsia="zh-CN" w:bidi="ar-SA"/>
        </w:rPr>
        <w:t>送到</w:t>
      </w:r>
      <w:r>
        <w:rPr>
          <w:rFonts w:hint="eastAsia" w:cs="仿宋_GB2312"/>
          <w:color w:val="auto"/>
          <w:kern w:val="2"/>
          <w:sz w:val="32"/>
          <w:szCs w:val="32"/>
          <w:lang w:val="en-US" w:eastAsia="zh-CN" w:bidi="ar-SA"/>
        </w:rPr>
        <w:t>新华医院崇明分院抢救</w:t>
      </w:r>
      <w:r>
        <w:rPr>
          <w:rFonts w:hint="eastAsia" w:ascii="仿宋_GB2312" w:hAnsi="仿宋_GB2312" w:eastAsia="仿宋_GB2312" w:cs="仿宋_GB2312"/>
          <w:color w:val="auto"/>
          <w:kern w:val="2"/>
          <w:sz w:val="32"/>
          <w:szCs w:val="32"/>
          <w:lang w:val="en-US" w:eastAsia="zh-CN" w:bidi="ar-SA"/>
        </w:rPr>
        <w:t>，11时</w:t>
      </w:r>
      <w:r>
        <w:rPr>
          <w:rFonts w:hint="eastAsia" w:cs="仿宋_GB2312"/>
          <w:color w:val="auto"/>
          <w:kern w:val="2"/>
          <w:sz w:val="32"/>
          <w:szCs w:val="32"/>
          <w:lang w:val="en-US" w:eastAsia="zh-CN" w:bidi="ar-SA"/>
        </w:rPr>
        <w:t>06</w:t>
      </w:r>
      <w:r>
        <w:rPr>
          <w:rFonts w:hint="eastAsia" w:ascii="仿宋_GB2312" w:hAnsi="仿宋_GB2312" w:eastAsia="仿宋_GB2312" w:cs="仿宋_GB2312"/>
          <w:color w:val="auto"/>
          <w:kern w:val="2"/>
          <w:sz w:val="32"/>
          <w:szCs w:val="32"/>
          <w:lang w:val="en-US" w:eastAsia="zh-CN" w:bidi="ar-SA"/>
        </w:rPr>
        <w:t>分</w:t>
      </w:r>
      <w:r>
        <w:rPr>
          <w:rFonts w:hint="eastAsia" w:cs="仿宋_GB2312"/>
          <w:color w:val="auto"/>
          <w:kern w:val="2"/>
          <w:sz w:val="32"/>
          <w:szCs w:val="32"/>
          <w:lang w:val="en-US" w:eastAsia="zh-CN" w:bidi="ar-SA"/>
        </w:rPr>
        <w:t>左右，经抢救无效</w:t>
      </w:r>
      <w:r>
        <w:rPr>
          <w:rFonts w:hint="eastAsia" w:ascii="仿宋_GB2312" w:hAnsi="仿宋_GB2312" w:eastAsia="仿宋_GB2312" w:cs="仿宋_GB2312"/>
          <w:color w:val="auto"/>
          <w:kern w:val="2"/>
          <w:sz w:val="32"/>
          <w:szCs w:val="32"/>
          <w:lang w:val="en-US" w:eastAsia="zh-CN" w:bidi="ar-SA"/>
        </w:rPr>
        <w:t>死亡。</w:t>
      </w:r>
    </w:p>
    <w:p>
      <w:pPr>
        <w:keepNext w:val="0"/>
        <w:keepLines w:val="0"/>
        <w:pageBreakBefore w:val="0"/>
        <w:widowControl w:val="0"/>
        <w:kinsoku/>
        <w:wordWrap/>
        <w:overflowPunct w:val="0"/>
        <w:topLinePunct w:val="0"/>
        <w:autoSpaceDE/>
        <w:autoSpaceDN/>
        <w:bidi w:val="0"/>
        <w:adjustRightInd/>
        <w:snapToGrid/>
        <w:spacing w:line="560" w:lineRule="exact"/>
        <w:ind w:firstLine="643"/>
        <w:textAlignment w:val="auto"/>
        <w:outlineLvl w:val="9"/>
        <w:rPr>
          <w:rFonts w:ascii="黑体" w:eastAsia="黑体"/>
          <w:b w:val="0"/>
          <w:bCs/>
          <w:szCs w:val="32"/>
        </w:rPr>
      </w:pPr>
      <w:r>
        <w:rPr>
          <w:rFonts w:hint="eastAsia" w:ascii="黑体" w:eastAsia="黑体"/>
          <w:b w:val="0"/>
          <w:bCs/>
          <w:szCs w:val="32"/>
        </w:rPr>
        <w:t>三、人员伤亡和经济损失</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（一）伤亡情况</w:t>
      </w:r>
    </w:p>
    <w:p>
      <w:pPr>
        <w:keepNext w:val="0"/>
        <w:keepLines w:val="0"/>
        <w:pageBreakBefore w:val="0"/>
        <w:widowControl w:val="0"/>
        <w:kinsoku/>
        <w:wordWrap/>
        <w:overflowPunct w:val="0"/>
        <w:topLinePunct w:val="0"/>
        <w:autoSpaceDE/>
        <w:autoSpaceDN/>
        <w:bidi w:val="0"/>
        <w:adjustRightInd/>
        <w:snapToGrid/>
        <w:spacing w:line="560" w:lineRule="exact"/>
        <w:ind w:firstLine="640"/>
        <w:textAlignment w:val="auto"/>
        <w:outlineLvl w:val="9"/>
        <w:rPr>
          <w:rFonts w:hint="eastAsia" w:ascii="仿宋_GB2312" w:hAnsi="仿宋_GB2312" w:eastAsia="仿宋_GB2312" w:cs="仿宋_GB2312"/>
          <w:color w:val="FF0000"/>
          <w:szCs w:val="32"/>
          <w:lang w:eastAsia="zh-CN"/>
        </w:rPr>
      </w:pPr>
      <w:r>
        <w:rPr>
          <w:rFonts w:hint="eastAsia" w:ascii="仿宋_GB2312" w:hAnsi="仿宋_GB2312" w:eastAsia="仿宋_GB2312" w:cs="仿宋_GB2312"/>
          <w:color w:val="auto"/>
          <w:szCs w:val="32"/>
        </w:rPr>
        <w:t>本起事故造成1人死亡</w:t>
      </w:r>
      <w:r>
        <w:rPr>
          <w:rFonts w:hint="eastAsia" w:ascii="仿宋_GB2312" w:hAnsi="仿宋_GB2312" w:eastAsia="仿宋_GB2312" w:cs="仿宋_GB2312"/>
          <w:color w:val="auto"/>
          <w:szCs w:val="32"/>
          <w:lang w:eastAsia="zh-CN"/>
        </w:rPr>
        <w:t>。</w:t>
      </w:r>
      <w:r>
        <w:rPr>
          <w:rFonts w:hint="eastAsia" w:ascii="仿宋_GB2312" w:hAnsi="仿宋_GB2312" w:eastAsia="仿宋_GB2312" w:cs="仿宋_GB2312"/>
          <w:color w:val="auto"/>
          <w:szCs w:val="32"/>
        </w:rPr>
        <w:t>死者：</w:t>
      </w:r>
      <w:r>
        <w:rPr>
          <w:rFonts w:hint="eastAsia" w:cs="仿宋_GB2312"/>
          <w:color w:val="auto"/>
          <w:kern w:val="2"/>
          <w:sz w:val="32"/>
          <w:szCs w:val="32"/>
          <w:lang w:val="en-US" w:eastAsia="zh-CN" w:bidi="ar-SA"/>
        </w:rPr>
        <w:t>杨某某</w:t>
      </w:r>
      <w:r>
        <w:rPr>
          <w:rFonts w:hint="eastAsia" w:ascii="仿宋_GB2312" w:hAnsi="仿宋_GB2312" w:eastAsia="仿宋_GB2312" w:cs="仿宋_GB2312"/>
          <w:color w:val="auto"/>
          <w:szCs w:val="32"/>
          <w:lang w:eastAsia="zh-CN"/>
        </w:rPr>
        <w:t>；性别：</w:t>
      </w:r>
      <w:r>
        <w:rPr>
          <w:rFonts w:hint="eastAsia" w:ascii="仿宋_GB2312" w:hAnsi="仿宋_GB2312" w:eastAsia="仿宋_GB2312" w:cs="仿宋_GB2312"/>
          <w:color w:val="auto"/>
          <w:szCs w:val="32"/>
        </w:rPr>
        <w:t>男</w:t>
      </w:r>
      <w:r>
        <w:rPr>
          <w:rFonts w:hint="eastAsia" w:ascii="仿宋_GB2312" w:hAnsi="仿宋_GB2312" w:eastAsia="仿宋_GB2312" w:cs="仿宋_GB2312"/>
          <w:color w:val="auto"/>
          <w:szCs w:val="32"/>
          <w:lang w:eastAsia="zh-CN"/>
        </w:rPr>
        <w:t>；籍贯：河南省</w:t>
      </w:r>
      <w:r>
        <w:rPr>
          <w:rFonts w:hint="eastAsia" w:cs="仿宋_GB2312"/>
          <w:color w:val="auto"/>
          <w:szCs w:val="32"/>
          <w:lang w:eastAsia="zh-CN"/>
        </w:rPr>
        <w:t>驻马店市</w:t>
      </w:r>
      <w:r>
        <w:rPr>
          <w:rFonts w:hint="eastAsia" w:ascii="仿宋_GB2312" w:hAnsi="仿宋_GB2312" w:eastAsia="仿宋_GB2312" w:cs="仿宋_GB2312"/>
          <w:color w:val="auto"/>
          <w:szCs w:val="32"/>
          <w:lang w:eastAsia="zh-CN"/>
        </w:rPr>
        <w:t>；文化程度：</w:t>
      </w:r>
      <w:r>
        <w:rPr>
          <w:rFonts w:hint="eastAsia" w:cs="仿宋_GB2312"/>
          <w:color w:val="auto"/>
          <w:szCs w:val="32"/>
          <w:lang w:eastAsia="zh-CN"/>
        </w:rPr>
        <w:t>初中</w:t>
      </w:r>
      <w:r>
        <w:rPr>
          <w:rFonts w:hint="eastAsia" w:ascii="仿宋_GB2312" w:hAnsi="仿宋_GB2312" w:eastAsia="仿宋_GB2312" w:cs="仿宋_GB2312"/>
          <w:color w:val="auto"/>
          <w:szCs w:val="32"/>
          <w:lang w:eastAsia="zh-CN"/>
        </w:rPr>
        <w:t>；出生年月：</w:t>
      </w:r>
      <w:r>
        <w:rPr>
          <w:rFonts w:hint="eastAsia" w:ascii="仿宋_GB2312" w:hAnsi="仿宋_GB2312" w:eastAsia="仿宋_GB2312" w:cs="仿宋_GB2312"/>
          <w:color w:val="auto"/>
          <w:szCs w:val="32"/>
          <w:lang w:val="en-US" w:eastAsia="zh-CN"/>
        </w:rPr>
        <w:t>19</w:t>
      </w:r>
      <w:r>
        <w:rPr>
          <w:rFonts w:hint="eastAsia" w:cs="仿宋_GB2312"/>
          <w:color w:val="auto"/>
          <w:szCs w:val="32"/>
          <w:lang w:val="en-US" w:eastAsia="zh-CN"/>
        </w:rPr>
        <w:t>6</w:t>
      </w:r>
      <w:r>
        <w:rPr>
          <w:rFonts w:hint="eastAsia" w:ascii="仿宋_GB2312" w:hAnsi="仿宋_GB2312" w:eastAsia="仿宋_GB2312" w:cs="仿宋_GB2312"/>
          <w:color w:val="auto"/>
          <w:szCs w:val="32"/>
          <w:lang w:val="en-US" w:eastAsia="zh-CN"/>
        </w:rPr>
        <w:t>6年3月</w:t>
      </w:r>
      <w:r>
        <w:rPr>
          <w:rFonts w:hint="eastAsia" w:cs="仿宋_GB2312"/>
          <w:color w:val="auto"/>
          <w:szCs w:val="32"/>
          <w:lang w:val="en-US" w:eastAsia="zh-CN"/>
        </w:rPr>
        <w:t>15</w:t>
      </w:r>
      <w:r>
        <w:rPr>
          <w:rFonts w:hint="eastAsia" w:ascii="仿宋_GB2312" w:hAnsi="仿宋_GB2312" w:eastAsia="仿宋_GB2312" w:cs="仿宋_GB2312"/>
          <w:color w:val="auto"/>
          <w:szCs w:val="32"/>
          <w:lang w:val="en-US" w:eastAsia="zh-CN"/>
        </w:rPr>
        <w:t>日；</w:t>
      </w:r>
      <w:r>
        <w:rPr>
          <w:rFonts w:hint="eastAsia" w:ascii="仿宋_GB2312" w:hAnsi="仿宋_GB2312" w:eastAsia="仿宋_GB2312" w:cs="仿宋_GB2312"/>
          <w:color w:val="auto"/>
          <w:szCs w:val="32"/>
          <w:lang w:eastAsia="zh-CN"/>
        </w:rPr>
        <w:t>户籍地址：河南省</w:t>
      </w:r>
      <w:r>
        <w:rPr>
          <w:rFonts w:hint="eastAsia" w:cs="仿宋_GB2312"/>
          <w:color w:val="auto"/>
          <w:szCs w:val="32"/>
          <w:lang w:eastAsia="zh-CN"/>
        </w:rPr>
        <w:t>驻马店市上蔡县杨集镇XX村XX号</w:t>
      </w:r>
      <w:r>
        <w:rPr>
          <w:rFonts w:hint="eastAsia" w:ascii="仿宋_GB2312" w:hAnsi="仿宋_GB2312" w:eastAsia="仿宋_GB2312" w:cs="仿宋_GB2312"/>
          <w:color w:val="auto"/>
          <w:szCs w:val="32"/>
          <w:lang w:val="en-US" w:eastAsia="zh-CN"/>
        </w:rPr>
        <w:t>；</w:t>
      </w:r>
      <w:r>
        <w:rPr>
          <w:rFonts w:hint="eastAsia" w:ascii="仿宋_GB2312" w:hAnsi="仿宋_GB2312" w:eastAsia="仿宋_GB2312" w:cs="仿宋_GB2312"/>
          <w:color w:val="auto"/>
          <w:szCs w:val="32"/>
        </w:rPr>
        <w:t>身份证号：</w:t>
      </w:r>
      <w:r>
        <w:rPr>
          <w:rFonts w:hint="eastAsia" w:cs="仿宋_GB2312"/>
          <w:color w:val="auto"/>
          <w:szCs w:val="32"/>
          <w:lang w:val="en-US" w:eastAsia="zh-CN"/>
        </w:rPr>
        <w:t>4128251966</w:t>
      </w:r>
      <w:bookmarkStart w:id="0" w:name="_GoBack"/>
      <w:bookmarkEnd w:id="0"/>
      <w:r>
        <w:rPr>
          <w:rFonts w:hint="eastAsia" w:cs="仿宋_GB2312"/>
          <w:color w:val="auto"/>
          <w:szCs w:val="32"/>
          <w:lang w:val="en-US" w:eastAsia="zh-CN"/>
        </w:rPr>
        <w:t>XXXXXXXX</w:t>
      </w:r>
      <w:r>
        <w:rPr>
          <w:rFonts w:hint="eastAsia" w:ascii="仿宋_GB2312" w:hAnsi="仿宋_GB2312" w:eastAsia="仿宋_GB2312" w:cs="仿宋_GB2312"/>
          <w:color w:val="auto"/>
          <w:szCs w:val="32"/>
        </w:rPr>
        <w:t>。</w:t>
      </w:r>
      <w:r>
        <w:rPr>
          <w:rFonts w:hint="eastAsia" w:cs="仿宋_GB2312"/>
          <w:color w:val="auto"/>
          <w:szCs w:val="32"/>
          <w:lang w:val="en-US" w:eastAsia="zh-CN"/>
        </w:rPr>
        <w:t>2022年8月1日，杨某某</w:t>
      </w:r>
      <w:r>
        <w:rPr>
          <w:rFonts w:hint="eastAsia" w:cs="仿宋_GB2312"/>
          <w:color w:val="auto"/>
          <w:szCs w:val="32"/>
          <w:lang w:eastAsia="zh-CN"/>
        </w:rPr>
        <w:t>与中科博联公司签订《劳务合同》，合同期限为202</w:t>
      </w:r>
      <w:r>
        <w:rPr>
          <w:rFonts w:hint="eastAsia" w:cs="仿宋_GB2312"/>
          <w:color w:val="auto"/>
          <w:szCs w:val="32"/>
          <w:lang w:val="en-US" w:eastAsia="zh-CN"/>
        </w:rPr>
        <w:t>2</w:t>
      </w:r>
      <w:r>
        <w:rPr>
          <w:rFonts w:hint="eastAsia" w:cs="仿宋_GB2312"/>
          <w:color w:val="auto"/>
          <w:szCs w:val="32"/>
          <w:lang w:eastAsia="zh-CN"/>
        </w:rPr>
        <w:t>年</w:t>
      </w:r>
      <w:r>
        <w:rPr>
          <w:rFonts w:hint="eastAsia" w:cs="仿宋_GB2312"/>
          <w:color w:val="auto"/>
          <w:szCs w:val="32"/>
          <w:lang w:val="en-US" w:eastAsia="zh-CN"/>
        </w:rPr>
        <w:t>8</w:t>
      </w:r>
      <w:r>
        <w:rPr>
          <w:rFonts w:hint="eastAsia" w:cs="仿宋_GB2312"/>
          <w:color w:val="auto"/>
          <w:szCs w:val="32"/>
          <w:lang w:eastAsia="zh-CN"/>
        </w:rPr>
        <w:t>月</w:t>
      </w:r>
      <w:r>
        <w:rPr>
          <w:rFonts w:hint="eastAsia" w:cs="仿宋_GB2312"/>
          <w:color w:val="auto"/>
          <w:szCs w:val="32"/>
          <w:lang w:val="en-US" w:eastAsia="zh-CN"/>
        </w:rPr>
        <w:t>19</w:t>
      </w:r>
      <w:r>
        <w:rPr>
          <w:rFonts w:hint="eastAsia" w:cs="仿宋_GB2312"/>
          <w:color w:val="auto"/>
          <w:szCs w:val="32"/>
          <w:lang w:eastAsia="zh-CN"/>
        </w:rPr>
        <w:t>日至202</w:t>
      </w:r>
      <w:r>
        <w:rPr>
          <w:rFonts w:hint="eastAsia" w:cs="仿宋_GB2312"/>
          <w:color w:val="auto"/>
          <w:szCs w:val="32"/>
          <w:lang w:val="en-US" w:eastAsia="zh-CN"/>
        </w:rPr>
        <w:t>2</w:t>
      </w:r>
      <w:r>
        <w:rPr>
          <w:rFonts w:hint="eastAsia" w:cs="仿宋_GB2312"/>
          <w:color w:val="auto"/>
          <w:szCs w:val="32"/>
          <w:lang w:eastAsia="zh-CN"/>
        </w:rPr>
        <w:t>年</w:t>
      </w:r>
      <w:r>
        <w:rPr>
          <w:rFonts w:hint="eastAsia" w:cs="仿宋_GB2312"/>
          <w:color w:val="auto"/>
          <w:szCs w:val="32"/>
          <w:lang w:val="en-US" w:eastAsia="zh-CN"/>
        </w:rPr>
        <w:t>11</w:t>
      </w:r>
      <w:r>
        <w:rPr>
          <w:rFonts w:hint="eastAsia" w:cs="仿宋_GB2312"/>
          <w:color w:val="auto"/>
          <w:szCs w:val="32"/>
          <w:lang w:eastAsia="zh-CN"/>
        </w:rPr>
        <w:t>月1</w:t>
      </w:r>
      <w:r>
        <w:rPr>
          <w:rFonts w:hint="eastAsia" w:cs="仿宋_GB2312"/>
          <w:color w:val="auto"/>
          <w:szCs w:val="32"/>
          <w:lang w:val="en-US" w:eastAsia="zh-CN"/>
        </w:rPr>
        <w:t>8</w:t>
      </w:r>
      <w:r>
        <w:rPr>
          <w:rFonts w:hint="eastAsia" w:cs="仿宋_GB2312"/>
          <w:color w:val="auto"/>
          <w:szCs w:val="32"/>
          <w:lang w:eastAsia="zh-CN"/>
        </w:rPr>
        <w:t>日。</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（二）经济损失</w:t>
      </w:r>
    </w:p>
    <w:p>
      <w:pPr>
        <w:keepNext w:val="0"/>
        <w:keepLines w:val="0"/>
        <w:pageBreakBefore w:val="0"/>
        <w:widowControl w:val="0"/>
        <w:kinsoku/>
        <w:wordWrap/>
        <w:topLinePunct w:val="0"/>
        <w:bidi w:val="0"/>
        <w:adjustRightInd/>
        <w:snapToGrid/>
        <w:spacing w:line="560" w:lineRule="exact"/>
        <w:ind w:firstLine="640"/>
        <w:textAlignment w:val="auto"/>
        <w:rPr>
          <w:szCs w:val="32"/>
        </w:rPr>
      </w:pPr>
      <w:r>
        <w:rPr>
          <w:rFonts w:hint="eastAsia"/>
          <w:szCs w:val="32"/>
        </w:rPr>
        <w:t>本起事故造成直接经济损失约人民币</w:t>
      </w:r>
      <w:r>
        <w:rPr>
          <w:rFonts w:hint="eastAsia"/>
          <w:szCs w:val="32"/>
          <w:lang w:val="en-US" w:eastAsia="zh-CN"/>
        </w:rPr>
        <w:t>128</w:t>
      </w:r>
      <w:r>
        <w:rPr>
          <w:rFonts w:hint="eastAsia"/>
          <w:szCs w:val="32"/>
        </w:rPr>
        <w:t>万元。</w:t>
      </w:r>
    </w:p>
    <w:p>
      <w:pPr>
        <w:keepNext w:val="0"/>
        <w:keepLines w:val="0"/>
        <w:pageBreakBefore w:val="0"/>
        <w:widowControl w:val="0"/>
        <w:kinsoku/>
        <w:wordWrap/>
        <w:topLinePunct w:val="0"/>
        <w:bidi w:val="0"/>
        <w:adjustRightInd/>
        <w:snapToGrid/>
        <w:spacing w:line="560" w:lineRule="exact"/>
        <w:ind w:firstLine="643"/>
        <w:textAlignment w:val="auto"/>
        <w:rPr>
          <w:rFonts w:ascii="黑体" w:hAnsi="黑体" w:eastAsia="黑体" w:cs="黑体"/>
          <w:b w:val="0"/>
          <w:bCs w:val="0"/>
        </w:rPr>
      </w:pPr>
      <w:r>
        <w:rPr>
          <w:rFonts w:hint="eastAsia" w:ascii="黑体" w:hAnsi="黑体" w:eastAsia="黑体" w:cs="黑体"/>
          <w:b w:val="0"/>
          <w:bCs w:val="0"/>
          <w:lang w:eastAsia="zh-CN"/>
        </w:rPr>
        <w:t>四</w:t>
      </w:r>
      <w:r>
        <w:rPr>
          <w:rFonts w:hint="eastAsia" w:ascii="黑体" w:hAnsi="黑体" w:eastAsia="黑体" w:cs="黑体"/>
          <w:b w:val="0"/>
          <w:bCs w:val="0"/>
        </w:rPr>
        <w:t>、</w:t>
      </w:r>
      <w:r>
        <w:rPr>
          <w:rFonts w:hint="eastAsia" w:ascii="黑体" w:hAnsi="黑体" w:eastAsia="黑体" w:cs="黑体"/>
          <w:b w:val="0"/>
          <w:bCs w:val="0"/>
          <w:lang w:eastAsia="zh-CN"/>
        </w:rPr>
        <w:t>事故</w:t>
      </w:r>
      <w:r>
        <w:rPr>
          <w:rFonts w:hint="eastAsia" w:ascii="黑体" w:hAnsi="黑体" w:eastAsia="黑体" w:cs="黑体"/>
          <w:b w:val="0"/>
          <w:bCs w:val="0"/>
        </w:rPr>
        <w:t>原因</w:t>
      </w:r>
      <w:r>
        <w:rPr>
          <w:rFonts w:hint="eastAsia" w:ascii="黑体" w:hAnsi="黑体" w:eastAsia="黑体" w:cs="黑体"/>
          <w:b w:val="0"/>
          <w:bCs w:val="0"/>
          <w:lang w:eastAsia="zh-CN"/>
        </w:rPr>
        <w:t>及</w:t>
      </w:r>
      <w:r>
        <w:rPr>
          <w:rFonts w:hint="eastAsia" w:ascii="黑体" w:hAnsi="黑体" w:eastAsia="黑体" w:cs="黑体"/>
          <w:b w:val="0"/>
          <w:bCs w:val="0"/>
        </w:rPr>
        <w:t>性质</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40" w:firstLineChars="200"/>
        <w:textAlignment w:val="auto"/>
        <w:outlineLvl w:val="9"/>
        <w:rPr>
          <w:rFonts w:hint="eastAsia" w:ascii="楷体_GB2312" w:hAnsi="楷体_GB2312" w:eastAsia="楷体_GB2312" w:cs="楷体_GB2312"/>
          <w:b w:val="0"/>
          <w:bCs w:val="0"/>
          <w:szCs w:val="32"/>
          <w:lang w:eastAsia="zh-CN"/>
        </w:rPr>
      </w:pPr>
      <w:r>
        <w:rPr>
          <w:rFonts w:hint="eastAsia" w:ascii="仿宋_GB2312" w:hAnsi="仿宋_GB2312" w:eastAsia="仿宋_GB2312" w:cs="仿宋_GB2312"/>
          <w:lang w:val="en-US" w:eastAsia="zh-CN"/>
        </w:rPr>
        <w:t>根据上海交通大学医学院附属新华医院崇明分院出具的《居民死亡医学证书》No.2021-2-0329211载明死者：</w:t>
      </w:r>
      <w:r>
        <w:rPr>
          <w:rFonts w:hint="eastAsia" w:cs="仿宋_GB2312"/>
          <w:lang w:val="en-US" w:eastAsia="zh-CN"/>
        </w:rPr>
        <w:t>杨某某</w:t>
      </w:r>
      <w:r>
        <w:rPr>
          <w:rFonts w:hint="eastAsia" w:ascii="仿宋_GB2312" w:hAnsi="仿宋_GB2312" w:eastAsia="仿宋_GB2312" w:cs="仿宋_GB2312"/>
          <w:lang w:val="en-US" w:eastAsia="zh-CN"/>
        </w:rPr>
        <w:t>，男，身份证号4128251966</w:t>
      </w:r>
      <w:r>
        <w:rPr>
          <w:rFonts w:hint="eastAsia" w:cs="仿宋_GB2312"/>
          <w:lang w:val="en-US" w:eastAsia="zh-CN"/>
        </w:rPr>
        <w:t>XXXXXXXX</w:t>
      </w:r>
      <w:r>
        <w:rPr>
          <w:rFonts w:hint="eastAsia" w:ascii="仿宋_GB2312" w:hAnsi="仿宋_GB2312" w:eastAsia="仿宋_GB2312" w:cs="仿宋_GB2312"/>
          <w:lang w:val="en-US" w:eastAsia="zh-CN"/>
        </w:rPr>
        <w:t>，死亡时间是2022年8月24日11时06分，直接死亡原因为急性重型颅脑损伤，引起急性重型颅脑损伤的原因为高空坠落伤。</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（一）事故原因</w:t>
      </w:r>
    </w:p>
    <w:p>
      <w:pPr>
        <w:keepNext w:val="0"/>
        <w:keepLines w:val="0"/>
        <w:pageBreakBefore w:val="0"/>
        <w:widowControl w:val="0"/>
        <w:kinsoku/>
        <w:wordWrap/>
        <w:topLinePunct w:val="0"/>
        <w:bidi w:val="0"/>
        <w:adjustRightInd/>
        <w:snapToGrid/>
        <w:spacing w:line="560" w:lineRule="exact"/>
        <w:ind w:firstLine="643"/>
        <w:textAlignment w:val="auto"/>
        <w:rPr>
          <w:szCs w:val="32"/>
        </w:rPr>
      </w:pPr>
      <w:r>
        <w:rPr>
          <w:rFonts w:hint="eastAsia"/>
          <w:b/>
          <w:szCs w:val="32"/>
        </w:rPr>
        <w:t>1.直接原因</w:t>
      </w:r>
    </w:p>
    <w:p>
      <w:pPr>
        <w:keepNext w:val="0"/>
        <w:keepLines w:val="0"/>
        <w:pageBreakBefore w:val="0"/>
        <w:widowControl w:val="0"/>
        <w:kinsoku/>
        <w:wordWrap/>
        <w:topLinePunct w:val="0"/>
        <w:bidi w:val="0"/>
        <w:adjustRightInd/>
        <w:snapToGrid/>
        <w:spacing w:line="560" w:lineRule="exact"/>
        <w:ind w:firstLine="640" w:firstLineChars="200"/>
        <w:textAlignment w:val="auto"/>
        <w:rPr>
          <w:rFonts w:hint="eastAsia" w:ascii="仿宋_GB2312" w:hAnsi="仿宋_GB2312" w:eastAsia="仿宋_GB2312" w:cs="仿宋_GB2312"/>
          <w:lang w:val="en-US" w:eastAsia="zh-CN"/>
        </w:rPr>
      </w:pPr>
      <w:r>
        <w:rPr>
          <w:rFonts w:hint="eastAsia" w:cs="仿宋_GB2312"/>
          <w:lang w:val="en-US" w:eastAsia="zh-CN"/>
        </w:rPr>
        <w:t>作业人员在未采取防护措施的情况下进行高处作业，身体失去重心撑在老化的阳光板上，导致阳光板破裂后坠落，是事故发生的直接原因。</w:t>
      </w:r>
    </w:p>
    <w:p>
      <w:pPr>
        <w:keepNext w:val="0"/>
        <w:keepLines w:val="0"/>
        <w:pageBreakBefore w:val="0"/>
        <w:widowControl w:val="0"/>
        <w:kinsoku/>
        <w:wordWrap/>
        <w:topLinePunct w:val="0"/>
        <w:bidi w:val="0"/>
        <w:adjustRightInd/>
        <w:snapToGrid/>
        <w:spacing w:line="560" w:lineRule="exact"/>
        <w:ind w:firstLine="643"/>
        <w:textAlignment w:val="auto"/>
        <w:rPr>
          <w:rFonts w:hint="eastAsia" w:ascii="仿宋_GB2312" w:hAnsi="仿宋_GB2312" w:eastAsia="仿宋_GB2312" w:cs="仿宋_GB2312"/>
          <w:szCs w:val="32"/>
          <w:lang w:eastAsia="zh-CN"/>
        </w:rPr>
      </w:pPr>
      <w:r>
        <w:rPr>
          <w:rFonts w:hint="eastAsia"/>
          <w:b/>
          <w:bCs/>
        </w:rPr>
        <w:t>2.间接原因</w:t>
      </w:r>
    </w:p>
    <w:p>
      <w:pPr>
        <w:keepNext w:val="0"/>
        <w:keepLines w:val="0"/>
        <w:pageBreakBefore w:val="0"/>
        <w:widowControl w:val="0"/>
        <w:kinsoku/>
        <w:wordWrap/>
        <w:topLinePunct w:val="0"/>
        <w:bidi w:val="0"/>
        <w:adjustRightInd/>
        <w:snapToGrid/>
        <w:spacing w:line="560" w:lineRule="exact"/>
        <w:ind w:firstLine="643"/>
        <w:textAlignment w:val="auto"/>
        <w:rPr>
          <w:rFonts w:hint="eastAsia" w:cs="仿宋_GB2312"/>
          <w:lang w:val="en-US" w:eastAsia="zh-CN"/>
        </w:rPr>
      </w:pPr>
      <w:r>
        <w:rPr>
          <w:rFonts w:hint="eastAsia" w:cs="仿宋_GB2312"/>
          <w:szCs w:val="32"/>
          <w:lang w:val="en-US" w:eastAsia="zh-CN"/>
        </w:rPr>
        <w:t>（1）中科博联</w:t>
      </w:r>
      <w:r>
        <w:rPr>
          <w:rFonts w:hint="eastAsia" w:cs="仿宋_GB2312"/>
          <w:lang w:val="en-US" w:eastAsia="zh-CN"/>
        </w:rPr>
        <w:t>公司未落实安全生产主体责任，盲目组织人员进行高处作业，作业现场安全监管缺失，安全交底流于形式，</w:t>
      </w:r>
      <w:r>
        <w:rPr>
          <w:rFonts w:hint="eastAsia" w:cs="仿宋_GB2312"/>
          <w:color w:val="auto"/>
          <w:szCs w:val="32"/>
          <w:lang w:eastAsia="zh-CN"/>
        </w:rPr>
        <w:t>未能及时制止冒险作业行为，</w:t>
      </w:r>
      <w:r>
        <w:rPr>
          <w:rFonts w:hint="eastAsia" w:cs="仿宋_GB2312"/>
          <w:lang w:val="en-US" w:eastAsia="zh-CN"/>
        </w:rPr>
        <w:t>未能发现并消除事故隐患。</w:t>
      </w:r>
    </w:p>
    <w:p>
      <w:pPr>
        <w:keepNext w:val="0"/>
        <w:keepLines w:val="0"/>
        <w:pageBreakBefore w:val="0"/>
        <w:widowControl w:val="0"/>
        <w:kinsoku/>
        <w:wordWrap/>
        <w:topLinePunct w:val="0"/>
        <w:bidi w:val="0"/>
        <w:adjustRightInd/>
        <w:snapToGrid/>
        <w:spacing w:line="560" w:lineRule="exact"/>
        <w:ind w:firstLine="643"/>
        <w:textAlignment w:val="auto"/>
        <w:rPr>
          <w:rFonts w:hint="eastAsia" w:cs="仿宋_GB2312"/>
          <w:color w:val="auto"/>
          <w:szCs w:val="32"/>
          <w:lang w:eastAsia="zh-CN"/>
        </w:rPr>
      </w:pPr>
      <w:r>
        <w:rPr>
          <w:rFonts w:hint="eastAsia" w:cs="仿宋_GB2312"/>
          <w:color w:val="auto"/>
          <w:szCs w:val="32"/>
          <w:lang w:eastAsia="zh-CN"/>
        </w:rPr>
        <w:t>（</w:t>
      </w:r>
      <w:r>
        <w:rPr>
          <w:rFonts w:hint="eastAsia" w:cs="仿宋_GB2312"/>
          <w:color w:val="auto"/>
          <w:szCs w:val="32"/>
          <w:lang w:val="en-US" w:eastAsia="zh-CN"/>
        </w:rPr>
        <w:t>2</w:t>
      </w:r>
      <w:r>
        <w:rPr>
          <w:rFonts w:hint="eastAsia" w:cs="仿宋_GB2312"/>
          <w:color w:val="auto"/>
          <w:szCs w:val="32"/>
          <w:lang w:eastAsia="zh-CN"/>
        </w:rPr>
        <w:t>）大穗丰公司未落实安全生产主体责任。</w:t>
      </w:r>
      <w:r>
        <w:rPr>
          <w:rFonts w:hint="eastAsia" w:ascii="仿宋_GB2312" w:hAnsi="仿宋_GB2312" w:eastAsia="仿宋_GB2312" w:cs="仿宋_GB2312"/>
          <w:b w:val="0"/>
          <w:bCs w:val="0"/>
          <w:szCs w:val="32"/>
          <w:lang w:val="en-US" w:eastAsia="zh-CN"/>
        </w:rPr>
        <w:t>对外来作业人员失控漏管</w:t>
      </w:r>
      <w:r>
        <w:rPr>
          <w:rFonts w:hint="eastAsia" w:cs="仿宋_GB2312"/>
          <w:color w:val="auto"/>
          <w:szCs w:val="32"/>
          <w:lang w:eastAsia="zh-CN"/>
        </w:rPr>
        <w:t>，未能及时发现并制止冒险作业行为，对生产经营场所安全检查流于形式，未在危险作业区域设置相应的安全警示标志。</w:t>
      </w:r>
    </w:p>
    <w:p>
      <w:pPr>
        <w:keepNext w:val="0"/>
        <w:keepLines w:val="0"/>
        <w:pageBreakBefore w:val="0"/>
        <w:widowControl w:val="0"/>
        <w:kinsoku/>
        <w:wordWrap/>
        <w:topLinePunct w:val="0"/>
        <w:bidi w:val="0"/>
        <w:adjustRightInd/>
        <w:snapToGrid/>
        <w:spacing w:line="560" w:lineRule="exact"/>
        <w:ind w:firstLine="643"/>
        <w:textAlignment w:val="auto"/>
        <w:rPr>
          <w:rFonts w:hint="eastAsia"/>
          <w:lang w:eastAsia="zh-CN"/>
        </w:rPr>
      </w:pPr>
      <w:r>
        <w:rPr>
          <w:rFonts w:hint="eastAsia" w:cs="仿宋_GB2312"/>
          <w:color w:val="auto"/>
          <w:szCs w:val="32"/>
          <w:lang w:eastAsia="zh-CN"/>
        </w:rPr>
        <w:t>（</w:t>
      </w:r>
      <w:r>
        <w:rPr>
          <w:rFonts w:hint="eastAsia" w:cs="仿宋_GB2312"/>
          <w:color w:val="auto"/>
          <w:szCs w:val="32"/>
          <w:lang w:val="en-US" w:eastAsia="zh-CN"/>
        </w:rPr>
        <w:t>3</w:t>
      </w:r>
      <w:r>
        <w:rPr>
          <w:rFonts w:hint="eastAsia" w:cs="仿宋_GB2312"/>
          <w:color w:val="auto"/>
          <w:szCs w:val="32"/>
          <w:lang w:eastAsia="zh-CN"/>
        </w:rPr>
        <w:t>）瀛蜂公司未尽到建设方安全生产管理职责。对</w:t>
      </w:r>
      <w:r>
        <w:rPr>
          <w:rFonts w:hint="eastAsia" w:cs="仿宋_GB2312"/>
          <w:color w:val="auto"/>
          <w:sz w:val="32"/>
          <w:szCs w:val="32"/>
          <w:lang w:val="en-US" w:eastAsia="zh-CN"/>
        </w:rPr>
        <w:t>设备供应维保</w:t>
      </w:r>
      <w:r>
        <w:rPr>
          <w:rFonts w:hint="eastAsia" w:ascii="仿宋_GB2312" w:hAnsi="仿宋_GB2312" w:eastAsia="仿宋_GB2312" w:cs="仿宋_GB2312"/>
          <w:color w:val="auto"/>
          <w:sz w:val="32"/>
          <w:szCs w:val="32"/>
          <w:lang w:eastAsia="zh-CN"/>
        </w:rPr>
        <w:t>单位</w:t>
      </w:r>
      <w:r>
        <w:rPr>
          <w:rFonts w:hint="eastAsia" w:cs="仿宋_GB2312"/>
          <w:color w:val="auto"/>
          <w:szCs w:val="32"/>
          <w:lang w:eastAsia="zh-CN"/>
        </w:rPr>
        <w:t>和生产经营单位的安全生产工作协调和管理不力，日常安全检查流于形式，未能发现并消除事故隐患。</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（二）事故性质</w:t>
      </w:r>
    </w:p>
    <w:p>
      <w:pPr>
        <w:keepNext w:val="0"/>
        <w:keepLines w:val="0"/>
        <w:pageBreakBefore w:val="0"/>
        <w:widowControl w:val="0"/>
        <w:kinsoku/>
        <w:wordWrap/>
        <w:topLinePunct w:val="0"/>
        <w:bidi w:val="0"/>
        <w:adjustRightInd/>
        <w:snapToGrid/>
        <w:spacing w:line="560" w:lineRule="exact"/>
        <w:ind w:firstLine="640"/>
        <w:textAlignment w:val="auto"/>
        <w:rPr>
          <w:rFonts w:hint="eastAsia"/>
        </w:rPr>
      </w:pPr>
      <w:r>
        <w:rPr>
          <w:rFonts w:hint="eastAsia" w:ascii="仿宋_GB2312" w:hAnsi="仿宋_GB2312" w:eastAsia="仿宋_GB2312" w:cs="仿宋_GB2312"/>
        </w:rPr>
        <w:t>经事故调查组认定，</w:t>
      </w:r>
      <w:r>
        <w:rPr>
          <w:rFonts w:hint="eastAsia" w:cs="仿宋_GB2312"/>
          <w:lang w:eastAsia="zh-CN"/>
        </w:rPr>
        <w:t>该事故系</w:t>
      </w:r>
      <w:r>
        <w:rPr>
          <w:rFonts w:hint="eastAsia" w:ascii="仿宋_GB2312" w:hAnsi="仿宋_GB2312" w:eastAsia="仿宋_GB2312" w:cs="仿宋_GB2312"/>
        </w:rPr>
        <w:t>一起</w:t>
      </w:r>
      <w:r>
        <w:rPr>
          <w:rFonts w:hint="eastAsia" w:cs="仿宋_GB2312"/>
          <w:lang w:eastAsia="zh-CN"/>
        </w:rPr>
        <w:t>一般</w:t>
      </w:r>
      <w:r>
        <w:rPr>
          <w:rFonts w:hint="eastAsia" w:ascii="仿宋_GB2312" w:hAnsi="仿宋_GB2312" w:eastAsia="仿宋_GB2312" w:cs="仿宋_GB2312"/>
        </w:rPr>
        <w:t>生产安全责任事故。</w:t>
      </w:r>
    </w:p>
    <w:p>
      <w:pPr>
        <w:keepNext w:val="0"/>
        <w:keepLines w:val="0"/>
        <w:pageBreakBefore w:val="0"/>
        <w:widowControl w:val="0"/>
        <w:kinsoku/>
        <w:wordWrap/>
        <w:topLinePunct w:val="0"/>
        <w:bidi w:val="0"/>
        <w:adjustRightInd/>
        <w:snapToGrid/>
        <w:spacing w:line="560" w:lineRule="exact"/>
        <w:ind w:firstLine="643"/>
        <w:textAlignment w:val="auto"/>
        <w:rPr>
          <w:rFonts w:ascii="楷体_GB2312" w:hAnsi="Times New Roman" w:eastAsia="楷体_GB2312"/>
          <w:b w:val="0"/>
          <w:bCs w:val="0"/>
          <w:szCs w:val="32"/>
        </w:rPr>
      </w:pPr>
      <w:r>
        <w:rPr>
          <w:rFonts w:hint="eastAsia" w:ascii="黑体" w:hAnsi="黑体" w:eastAsia="黑体" w:cs="黑体"/>
          <w:b w:val="0"/>
          <w:bCs w:val="0"/>
          <w:lang w:eastAsia="zh-CN"/>
        </w:rPr>
        <w:t>五</w:t>
      </w:r>
      <w:r>
        <w:rPr>
          <w:rFonts w:hint="eastAsia" w:ascii="黑体" w:hAnsi="黑体" w:eastAsia="黑体" w:cs="黑体"/>
          <w:b w:val="0"/>
          <w:bCs w:val="0"/>
        </w:rPr>
        <w:t>、责任认定及处理建议</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（一）责任单位的认定及处理</w:t>
      </w:r>
    </w:p>
    <w:p>
      <w:pPr>
        <w:keepNext w:val="0"/>
        <w:keepLines w:val="0"/>
        <w:pageBreakBefore w:val="0"/>
        <w:widowControl w:val="0"/>
        <w:kinsoku/>
        <w:wordWrap/>
        <w:topLinePunct w:val="0"/>
        <w:bidi w:val="0"/>
        <w:adjustRightInd/>
        <w:snapToGrid/>
        <w:spacing w:line="560" w:lineRule="exact"/>
        <w:ind w:firstLine="643"/>
        <w:textAlignment w:val="auto"/>
        <w:rPr>
          <w:rFonts w:hint="eastAsia"/>
          <w:color w:val="auto"/>
          <w:lang w:eastAsia="zh-CN"/>
        </w:rPr>
      </w:pPr>
      <w:r>
        <w:rPr>
          <w:rFonts w:hint="eastAsia" w:cs="仿宋_GB2312"/>
          <w:lang w:val="en-US" w:eastAsia="zh-CN"/>
        </w:rPr>
        <w:t>1.</w:t>
      </w:r>
      <w:r>
        <w:rPr>
          <w:rFonts w:hint="eastAsia" w:cs="仿宋_GB2312"/>
          <w:color w:val="auto"/>
          <w:szCs w:val="32"/>
          <w:lang w:eastAsia="zh-CN"/>
        </w:rPr>
        <w:t>中科博联公司未落实安全生产主体责任，盲目组织人员进行高处作业，作业现场安全监管缺失，安全交底流于形式，未能及时制止冒险作业行为，未能发现并消除事故隐患。</w:t>
      </w:r>
    </w:p>
    <w:p>
      <w:pPr>
        <w:keepNext w:val="0"/>
        <w:keepLines w:val="0"/>
        <w:pageBreakBefore w:val="0"/>
        <w:widowControl w:val="0"/>
        <w:kinsoku/>
        <w:wordWrap/>
        <w:topLinePunct w:val="0"/>
        <w:bidi w:val="0"/>
        <w:adjustRightInd/>
        <w:snapToGrid/>
        <w:spacing w:line="560" w:lineRule="exact"/>
        <w:ind w:firstLine="643"/>
        <w:textAlignment w:val="auto"/>
        <w:rPr>
          <w:rFonts w:hint="eastAsia" w:cs="仿宋_GB2312"/>
          <w:color w:val="auto"/>
          <w:lang w:val="en-US" w:eastAsia="zh-CN"/>
        </w:rPr>
      </w:pPr>
      <w:r>
        <w:rPr>
          <w:rFonts w:hint="eastAsia" w:cs="仿宋_GB2312"/>
          <w:color w:val="auto"/>
          <w:lang w:val="en-US" w:eastAsia="zh-CN"/>
        </w:rPr>
        <w:t>2.</w:t>
      </w:r>
      <w:r>
        <w:rPr>
          <w:rFonts w:hint="eastAsia" w:cs="仿宋_GB2312"/>
          <w:color w:val="auto"/>
          <w:szCs w:val="32"/>
          <w:lang w:eastAsia="zh-CN"/>
        </w:rPr>
        <w:t>大穗丰公司未落实安全生产主体责任。</w:t>
      </w:r>
      <w:r>
        <w:rPr>
          <w:rFonts w:hint="eastAsia" w:ascii="仿宋_GB2312" w:hAnsi="仿宋_GB2312" w:eastAsia="仿宋_GB2312" w:cs="仿宋_GB2312"/>
          <w:b w:val="0"/>
          <w:bCs w:val="0"/>
          <w:szCs w:val="32"/>
          <w:lang w:val="en-US" w:eastAsia="zh-CN"/>
        </w:rPr>
        <w:t>对外来作业人员失控漏管</w:t>
      </w:r>
      <w:r>
        <w:rPr>
          <w:rFonts w:hint="eastAsia" w:cs="仿宋_GB2312"/>
          <w:color w:val="auto"/>
          <w:szCs w:val="32"/>
          <w:lang w:eastAsia="zh-CN"/>
        </w:rPr>
        <w:t>，未能及时发现并制止冒险作业行为，对生产经营场所安全检查流于形式，未在危险作业区域设置相应的安全警示标志。</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仿宋_GB2312" w:hAnsi="仿宋_GB2312" w:eastAsia="仿宋_GB2312" w:cs="仿宋_GB2312"/>
          <w:color w:val="auto"/>
          <w:szCs w:val="32"/>
        </w:rPr>
      </w:pPr>
      <w:r>
        <w:rPr>
          <w:rFonts w:hint="eastAsia" w:ascii="仿宋_GB2312" w:hAnsi="仿宋_GB2312" w:eastAsia="仿宋_GB2312" w:cs="仿宋_GB2312"/>
          <w:color w:val="auto"/>
          <w:szCs w:val="32"/>
        </w:rPr>
        <w:t>建议区应急局依据相关法律法规对</w:t>
      </w:r>
      <w:r>
        <w:rPr>
          <w:rFonts w:hint="eastAsia" w:ascii="仿宋_GB2312" w:hAnsi="仿宋_GB2312" w:eastAsia="仿宋_GB2312" w:cs="仿宋_GB2312"/>
          <w:color w:val="auto"/>
          <w:kern w:val="2"/>
          <w:sz w:val="32"/>
          <w:szCs w:val="22"/>
          <w:lang w:val="en-US" w:eastAsia="zh-CN" w:bidi="ar-SA"/>
        </w:rPr>
        <w:t>中科博联公司</w:t>
      </w:r>
      <w:r>
        <w:rPr>
          <w:rFonts w:hint="eastAsia" w:cs="仿宋_GB2312"/>
          <w:color w:val="auto"/>
          <w:kern w:val="2"/>
          <w:sz w:val="32"/>
          <w:szCs w:val="22"/>
          <w:lang w:val="en-US" w:eastAsia="zh-CN" w:bidi="ar-SA"/>
        </w:rPr>
        <w:t>、</w:t>
      </w:r>
      <w:r>
        <w:rPr>
          <w:rFonts w:hint="eastAsia" w:ascii="仿宋_GB2312" w:hAnsi="仿宋_GB2312" w:eastAsia="仿宋_GB2312" w:cs="仿宋_GB2312"/>
          <w:color w:val="auto"/>
          <w:kern w:val="2"/>
          <w:sz w:val="32"/>
          <w:szCs w:val="22"/>
          <w:lang w:val="en-US" w:eastAsia="zh-CN" w:bidi="ar-SA"/>
        </w:rPr>
        <w:t>大穗丰公司</w:t>
      </w:r>
      <w:r>
        <w:rPr>
          <w:rFonts w:hint="eastAsia" w:ascii="仿宋_GB2312" w:hAnsi="仿宋_GB2312" w:eastAsia="仿宋_GB2312" w:cs="仿宋_GB2312"/>
          <w:color w:val="auto"/>
          <w:szCs w:val="32"/>
        </w:rPr>
        <w:t>给予行政处罚。</w:t>
      </w:r>
    </w:p>
    <w:p>
      <w:pPr>
        <w:keepNext w:val="0"/>
        <w:keepLines w:val="0"/>
        <w:pageBreakBefore w:val="0"/>
        <w:widowControl w:val="0"/>
        <w:kinsoku/>
        <w:wordWrap/>
        <w:topLinePunct w:val="0"/>
        <w:bidi w:val="0"/>
        <w:adjustRightInd/>
        <w:snapToGrid/>
        <w:spacing w:line="560" w:lineRule="exact"/>
        <w:ind w:firstLine="640"/>
        <w:textAlignment w:val="auto"/>
        <w:rPr>
          <w:rFonts w:hint="eastAsia" w:cs="仿宋_GB2312"/>
          <w:color w:val="auto"/>
          <w:szCs w:val="32"/>
          <w:lang w:eastAsia="zh-CN"/>
        </w:rPr>
      </w:pPr>
      <w:r>
        <w:rPr>
          <w:rFonts w:hint="eastAsia" w:cs="仿宋_GB2312"/>
          <w:color w:val="auto"/>
          <w:lang w:val="en-US" w:eastAsia="zh-CN"/>
        </w:rPr>
        <w:t>3.</w:t>
      </w:r>
      <w:r>
        <w:rPr>
          <w:rFonts w:hint="eastAsia" w:cs="仿宋_GB2312"/>
          <w:color w:val="auto"/>
          <w:szCs w:val="32"/>
          <w:lang w:eastAsia="zh-CN"/>
        </w:rPr>
        <w:t>瀛蜂公司未尽到建设方安全生产管理职责。对设备供应维保单位和生产经营单位的安全生产工作协调和管理不力，日常安全检查流于形式，未能发现并消除事故隐患。</w:t>
      </w:r>
    </w:p>
    <w:p>
      <w:pPr>
        <w:keepNext w:val="0"/>
        <w:keepLines w:val="0"/>
        <w:pageBreakBefore w:val="0"/>
        <w:widowControl w:val="0"/>
        <w:kinsoku/>
        <w:wordWrap/>
        <w:topLinePunct w:val="0"/>
        <w:bidi w:val="0"/>
        <w:adjustRightInd/>
        <w:snapToGrid/>
        <w:spacing w:line="560" w:lineRule="exact"/>
        <w:ind w:firstLine="640"/>
        <w:textAlignment w:val="auto"/>
        <w:rPr>
          <w:rFonts w:hint="eastAsia" w:cs="仿宋_GB2312"/>
          <w:color w:val="auto"/>
          <w:lang w:val="en-US" w:eastAsia="zh-CN"/>
        </w:rPr>
      </w:pPr>
      <w:r>
        <w:rPr>
          <w:rFonts w:hint="eastAsia" w:cs="仿宋_GB2312"/>
          <w:color w:val="auto"/>
          <w:lang w:val="en-US" w:eastAsia="zh-CN"/>
        </w:rPr>
        <w:t>建议上海市崇明区农业农村委员会对瀛蜂公司予以处理。</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楷体_GB2312" w:hAnsi="楷体_GB2312" w:eastAsia="楷体_GB2312" w:cs="楷体_GB2312"/>
          <w:b/>
          <w:bCs/>
          <w:szCs w:val="32"/>
          <w:lang w:eastAsia="zh-CN"/>
        </w:rPr>
      </w:pPr>
      <w:r>
        <w:rPr>
          <w:rFonts w:hint="eastAsia" w:ascii="楷体_GB2312" w:hAnsi="楷体_GB2312" w:eastAsia="楷体_GB2312" w:cs="楷体_GB2312"/>
          <w:b/>
          <w:bCs/>
          <w:szCs w:val="32"/>
          <w:lang w:eastAsia="zh-CN"/>
        </w:rPr>
        <w:t>（二）责任人员的认定及处理</w:t>
      </w:r>
    </w:p>
    <w:p>
      <w:pPr>
        <w:keepNext w:val="0"/>
        <w:keepLines w:val="0"/>
        <w:pageBreakBefore w:val="0"/>
        <w:widowControl w:val="0"/>
        <w:kinsoku/>
        <w:wordWrap/>
        <w:topLinePunct w:val="0"/>
        <w:bidi w:val="0"/>
        <w:adjustRightInd/>
        <w:snapToGrid/>
        <w:spacing w:line="560" w:lineRule="exact"/>
        <w:ind w:firstLine="640"/>
        <w:jc w:val="both"/>
        <w:textAlignment w:val="auto"/>
        <w:rPr>
          <w:rFonts w:hint="eastAsia" w:ascii="仿宋_GB2312" w:hAnsi="仿宋_GB2312" w:eastAsia="仿宋_GB2312" w:cs="仿宋_GB2312"/>
          <w:lang w:val="en-US" w:eastAsia="zh-CN"/>
        </w:rPr>
      </w:pPr>
      <w:r>
        <w:rPr>
          <w:rFonts w:hint="eastAsia" w:ascii="仿宋_GB2312" w:hAnsi="仿宋_GB2312" w:eastAsia="仿宋_GB2312" w:cs="仿宋_GB2312"/>
          <w:szCs w:val="32"/>
        </w:rPr>
        <w:t>1.</w:t>
      </w:r>
      <w:r>
        <w:rPr>
          <w:rFonts w:hint="eastAsia" w:cs="仿宋_GB2312"/>
          <w:szCs w:val="32"/>
          <w:lang w:eastAsia="zh-CN"/>
        </w:rPr>
        <w:t>杨某某</w:t>
      </w:r>
      <w:r>
        <w:rPr>
          <w:rFonts w:hint="eastAsia" w:ascii="仿宋_GB2312" w:hAnsi="仿宋_GB2312" w:eastAsia="仿宋_GB2312" w:cs="仿宋_GB2312"/>
          <w:szCs w:val="32"/>
        </w:rPr>
        <w:t>，</w:t>
      </w:r>
      <w:r>
        <w:rPr>
          <w:rFonts w:hint="eastAsia" w:cs="仿宋_GB2312"/>
          <w:szCs w:val="32"/>
          <w:lang w:val="en-US" w:eastAsia="zh-CN"/>
        </w:rPr>
        <w:t>中科博联</w:t>
      </w:r>
      <w:r>
        <w:rPr>
          <w:rFonts w:hint="eastAsia" w:cs="仿宋_GB2312"/>
          <w:lang w:val="en-US" w:eastAsia="zh-CN"/>
        </w:rPr>
        <w:t>公司劳务工</w:t>
      </w:r>
      <w:r>
        <w:rPr>
          <w:rFonts w:hint="eastAsia" w:ascii="仿宋_GB2312" w:hAnsi="仿宋_GB2312" w:eastAsia="仿宋_GB2312" w:cs="仿宋_GB2312"/>
          <w:szCs w:val="32"/>
        </w:rPr>
        <w:t>。</w:t>
      </w:r>
      <w:r>
        <w:rPr>
          <w:rFonts w:hint="eastAsia" w:ascii="仿宋_GB2312" w:hAnsi="仿宋_GB2312" w:eastAsia="仿宋_GB2312" w:cs="仿宋_GB2312"/>
          <w:szCs w:val="32"/>
          <w:lang w:eastAsia="zh-CN"/>
        </w:rPr>
        <w:t>安全意识淡薄，无防护措施的情况下冒险作业，对事故发生负有责任，鉴于已在事故中死亡，建议不追究责任。</w:t>
      </w:r>
    </w:p>
    <w:p>
      <w:pPr>
        <w:keepNext w:val="0"/>
        <w:keepLines w:val="0"/>
        <w:pageBreakBefore w:val="0"/>
        <w:widowControl w:val="0"/>
        <w:kinsoku/>
        <w:wordWrap/>
        <w:topLinePunct w:val="0"/>
        <w:bidi w:val="0"/>
        <w:adjustRightInd/>
        <w:snapToGrid/>
        <w:spacing w:line="560" w:lineRule="exact"/>
        <w:ind w:firstLine="643"/>
        <w:jc w:val="both"/>
        <w:textAlignment w:val="auto"/>
        <w:rPr>
          <w:rFonts w:hint="eastAsia" w:ascii="仿宋_GB2312" w:hAnsi="仿宋_GB2312" w:eastAsia="仿宋_GB2312" w:cs="仿宋_GB2312"/>
          <w:lang w:eastAsia="zh-CN"/>
        </w:rPr>
      </w:pPr>
      <w:r>
        <w:rPr>
          <w:rFonts w:hint="eastAsia" w:ascii="仿宋_GB2312" w:hAnsi="仿宋_GB2312" w:eastAsia="仿宋_GB2312" w:cs="仿宋_GB2312"/>
          <w:lang w:val="en-US" w:eastAsia="zh-CN"/>
        </w:rPr>
        <w:t>2.</w:t>
      </w:r>
      <w:r>
        <w:rPr>
          <w:rFonts w:hint="eastAsia" w:cs="仿宋_GB2312"/>
          <w:lang w:val="en-US" w:eastAsia="zh-CN"/>
        </w:rPr>
        <w:t>王勇</w:t>
      </w:r>
      <w:r>
        <w:rPr>
          <w:rFonts w:hint="eastAsia" w:ascii="仿宋_GB2312" w:hAnsi="仿宋_GB2312" w:eastAsia="仿宋_GB2312" w:cs="仿宋_GB2312"/>
          <w:lang w:eastAsia="zh-CN"/>
        </w:rPr>
        <w:t>，</w:t>
      </w:r>
      <w:r>
        <w:rPr>
          <w:rFonts w:hint="eastAsia" w:cs="仿宋_GB2312"/>
          <w:szCs w:val="32"/>
          <w:lang w:val="en-US" w:eastAsia="zh-CN"/>
        </w:rPr>
        <w:t>中科博联</w:t>
      </w:r>
      <w:r>
        <w:rPr>
          <w:rFonts w:hint="eastAsia" w:cs="仿宋_GB2312"/>
          <w:lang w:val="en-US" w:eastAsia="zh-CN"/>
        </w:rPr>
        <w:t>公司项目经理。</w:t>
      </w:r>
      <w:r>
        <w:rPr>
          <w:rFonts w:hint="eastAsia" w:cs="仿宋_GB2312"/>
          <w:lang w:eastAsia="zh-CN"/>
        </w:rPr>
        <w:t>对作业现场安全监管不力，安全交底流于形式，盲目组织人员进行高处作业，对事故发生负有责任</w:t>
      </w:r>
      <w:r>
        <w:rPr>
          <w:rFonts w:hint="eastAsia" w:ascii="仿宋_GB2312" w:hAnsi="仿宋_GB2312" w:eastAsia="仿宋_GB2312" w:cs="仿宋_GB2312"/>
          <w:lang w:eastAsia="zh-CN"/>
        </w:rPr>
        <w:t>。</w:t>
      </w:r>
    </w:p>
    <w:p>
      <w:pPr>
        <w:keepNext w:val="0"/>
        <w:keepLines w:val="0"/>
        <w:pageBreakBefore w:val="0"/>
        <w:widowControl w:val="0"/>
        <w:kinsoku/>
        <w:wordWrap/>
        <w:topLinePunct w:val="0"/>
        <w:bidi w:val="0"/>
        <w:adjustRightInd/>
        <w:snapToGrid/>
        <w:spacing w:line="560" w:lineRule="exact"/>
        <w:ind w:firstLine="643"/>
        <w:jc w:val="both"/>
        <w:textAlignment w:val="auto"/>
        <w:rPr>
          <w:rFonts w:hint="default" w:ascii="仿宋_GB2312" w:hAnsi="仿宋_GB2312" w:eastAsia="仿宋_GB2312" w:cs="仿宋_GB2312"/>
          <w:lang w:val="en-US" w:eastAsia="zh-CN"/>
        </w:rPr>
      </w:pPr>
      <w:r>
        <w:rPr>
          <w:rFonts w:hint="eastAsia" w:cs="仿宋_GB2312"/>
          <w:lang w:val="en-US" w:eastAsia="zh-CN"/>
        </w:rPr>
        <w:t>3.姜满，</w:t>
      </w:r>
      <w:r>
        <w:rPr>
          <w:rFonts w:hint="eastAsia" w:cs="仿宋_GB2312"/>
          <w:szCs w:val="32"/>
          <w:lang w:val="en-US" w:eastAsia="zh-CN"/>
        </w:rPr>
        <w:t>中科博联</w:t>
      </w:r>
      <w:r>
        <w:rPr>
          <w:rFonts w:hint="eastAsia" w:cs="仿宋_GB2312"/>
          <w:lang w:val="en-US" w:eastAsia="zh-CN"/>
        </w:rPr>
        <w:t>公司技术服务部副总监。未能督促检查作业现场的安全生产工作</w:t>
      </w:r>
      <w:r>
        <w:rPr>
          <w:rFonts w:hint="eastAsia" w:cs="仿宋_GB2312"/>
          <w:lang w:eastAsia="zh-CN"/>
        </w:rPr>
        <w:t>，</w:t>
      </w:r>
      <w:r>
        <w:rPr>
          <w:rFonts w:hint="eastAsia" w:cs="仿宋_GB2312"/>
          <w:lang w:val="en-US" w:eastAsia="zh-CN"/>
        </w:rPr>
        <w:t>对现场管理人员履职不力情况失察失管，对事故发生负有责任。</w:t>
      </w:r>
    </w:p>
    <w:p>
      <w:pPr>
        <w:keepNext w:val="0"/>
        <w:keepLines w:val="0"/>
        <w:pageBreakBefore w:val="0"/>
        <w:widowControl w:val="0"/>
        <w:kinsoku/>
        <w:wordWrap/>
        <w:topLinePunct w:val="0"/>
        <w:bidi w:val="0"/>
        <w:adjustRightInd/>
        <w:snapToGrid/>
        <w:spacing w:line="560" w:lineRule="exact"/>
        <w:ind w:firstLine="643"/>
        <w:jc w:val="both"/>
        <w:textAlignment w:val="auto"/>
        <w:rPr>
          <w:rFonts w:hint="eastAsia" w:ascii="仿宋_GB2312" w:hAnsi="仿宋_GB2312" w:eastAsia="仿宋_GB2312" w:cs="仿宋_GB2312"/>
          <w:lang w:eastAsia="zh-CN"/>
        </w:rPr>
      </w:pPr>
      <w:r>
        <w:rPr>
          <w:rFonts w:hint="eastAsia" w:ascii="仿宋_GB2312" w:hAnsi="仿宋_GB2312" w:eastAsia="仿宋_GB2312" w:cs="仿宋_GB2312"/>
          <w:lang w:eastAsia="zh-CN"/>
        </w:rPr>
        <w:t>建议中科博联公司对上述事故责任人员及其他相关人员按照企业规定给予处理</w:t>
      </w:r>
      <w:r>
        <w:rPr>
          <w:rFonts w:hint="eastAsia" w:cs="仿宋_GB2312"/>
          <w:lang w:eastAsia="zh-CN"/>
        </w:rPr>
        <w:t>，</w:t>
      </w:r>
      <w:r>
        <w:rPr>
          <w:rFonts w:hint="eastAsia" w:ascii="仿宋_GB2312" w:hAnsi="仿宋_GB2312" w:eastAsia="仿宋_GB2312" w:cs="仿宋_GB2312"/>
          <w:lang w:eastAsia="zh-CN"/>
        </w:rPr>
        <w:t>处理结果报区应急局。</w:t>
      </w:r>
    </w:p>
    <w:p>
      <w:pPr>
        <w:pStyle w:val="2"/>
        <w:keepNext w:val="0"/>
        <w:keepLines w:val="0"/>
        <w:pageBreakBefore w:val="0"/>
        <w:widowControl w:val="0"/>
        <w:kinsoku/>
        <w:wordWrap/>
        <w:topLinePunct w:val="0"/>
        <w:bidi w:val="0"/>
        <w:adjustRightInd/>
        <w:snapToGrid/>
        <w:spacing w:line="560" w:lineRule="exact"/>
        <w:ind w:firstLine="640" w:firstLineChars="200"/>
        <w:jc w:val="both"/>
        <w:textAlignment w:val="auto"/>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22"/>
          <w:lang w:val="en-US" w:eastAsia="zh-CN" w:bidi="ar-SA"/>
        </w:rPr>
        <w:t>4.杨广杰，大穗丰公司主要负责人。未能督促检查生产经营场所的安全生产工作，</w:t>
      </w:r>
      <w:r>
        <w:rPr>
          <w:rFonts w:hint="eastAsia" w:ascii="仿宋_GB2312" w:hAnsi="仿宋_GB2312" w:eastAsia="仿宋_GB2312" w:cs="仿宋_GB2312"/>
          <w:b w:val="0"/>
          <w:bCs w:val="0"/>
          <w:color w:val="auto"/>
          <w:kern w:val="2"/>
          <w:sz w:val="32"/>
          <w:szCs w:val="22"/>
          <w:lang w:val="en-US" w:eastAsia="zh-CN"/>
        </w:rPr>
        <w:t>对外来作业人员失控漏管</w:t>
      </w:r>
      <w:r>
        <w:rPr>
          <w:rFonts w:hint="eastAsia" w:ascii="仿宋_GB2312" w:hAnsi="仿宋_GB2312" w:eastAsia="仿宋_GB2312" w:cs="仿宋_GB2312"/>
          <w:color w:val="auto"/>
          <w:kern w:val="2"/>
          <w:sz w:val="32"/>
          <w:szCs w:val="22"/>
          <w:lang w:val="en-US" w:eastAsia="zh-CN" w:bidi="ar-SA"/>
        </w:rPr>
        <w:t>，对现场管理人员履职不力情况失察失管</w:t>
      </w:r>
      <w:r>
        <w:rPr>
          <w:rFonts w:hint="eastAsia" w:ascii="仿宋_GB2312" w:hAnsi="仿宋_GB2312" w:eastAsia="仿宋_GB2312" w:cs="仿宋_GB2312"/>
          <w:color w:val="auto"/>
          <w:kern w:val="2"/>
          <w:sz w:val="32"/>
          <w:szCs w:val="32"/>
          <w:lang w:val="en-US" w:eastAsia="zh-CN" w:bidi="ar-SA"/>
        </w:rPr>
        <w:t>，对事故发生负有责任。</w:t>
      </w:r>
    </w:p>
    <w:p>
      <w:pPr>
        <w:keepNext w:val="0"/>
        <w:keepLines w:val="0"/>
        <w:pageBreakBefore w:val="0"/>
        <w:widowControl w:val="0"/>
        <w:kinsoku/>
        <w:wordWrap/>
        <w:topLinePunct w:val="0"/>
        <w:bidi w:val="0"/>
        <w:adjustRightInd/>
        <w:snapToGrid/>
        <w:spacing w:line="560" w:lineRule="exact"/>
        <w:textAlignment w:val="auto"/>
        <w:rPr>
          <w:rFonts w:hint="eastAsia" w:ascii="黑体" w:eastAsia="黑体"/>
          <w:b w:val="0"/>
          <w:bCs/>
          <w:color w:val="auto"/>
          <w:szCs w:val="32"/>
        </w:rPr>
      </w:pPr>
      <w:r>
        <w:rPr>
          <w:rFonts w:hint="eastAsia"/>
          <w:lang w:val="en-US" w:eastAsia="zh-CN"/>
        </w:rPr>
        <w:t>建议大穗丰公司对上述事故责任人员及其他相关人员按照企业规定给予处理，处理结果报区应急局。</w:t>
      </w:r>
    </w:p>
    <w:p>
      <w:pPr>
        <w:keepNext w:val="0"/>
        <w:keepLines w:val="0"/>
        <w:pageBreakBefore w:val="0"/>
        <w:widowControl w:val="0"/>
        <w:kinsoku/>
        <w:wordWrap/>
        <w:topLinePunct w:val="0"/>
        <w:bidi w:val="0"/>
        <w:adjustRightInd/>
        <w:snapToGrid/>
        <w:spacing w:line="560" w:lineRule="exact"/>
        <w:ind w:firstLine="643"/>
        <w:textAlignment w:val="auto"/>
        <w:rPr>
          <w:rFonts w:hint="eastAsia" w:ascii="黑体" w:eastAsia="黑体"/>
          <w:b w:val="0"/>
          <w:bCs/>
          <w:color w:val="auto"/>
          <w:szCs w:val="32"/>
          <w:lang w:eastAsia="zh-CN"/>
        </w:rPr>
      </w:pPr>
      <w:r>
        <w:rPr>
          <w:rFonts w:hint="eastAsia" w:ascii="黑体" w:eastAsia="黑体"/>
          <w:b w:val="0"/>
          <w:bCs/>
          <w:color w:val="auto"/>
          <w:szCs w:val="32"/>
          <w:lang w:eastAsia="zh-CN"/>
        </w:rPr>
        <w:t>六</w:t>
      </w:r>
      <w:r>
        <w:rPr>
          <w:rFonts w:hint="eastAsia" w:ascii="黑体" w:eastAsia="黑体"/>
          <w:b w:val="0"/>
          <w:bCs/>
          <w:color w:val="auto"/>
          <w:szCs w:val="32"/>
        </w:rPr>
        <w:t>、事故</w:t>
      </w:r>
      <w:r>
        <w:rPr>
          <w:rFonts w:hint="eastAsia" w:ascii="黑体" w:eastAsia="黑体"/>
          <w:b w:val="0"/>
          <w:bCs/>
          <w:color w:val="auto"/>
          <w:szCs w:val="32"/>
          <w:lang w:eastAsia="zh-CN"/>
        </w:rPr>
        <w:t>教训</w:t>
      </w:r>
    </w:p>
    <w:p>
      <w:pPr>
        <w:keepNext w:val="0"/>
        <w:keepLines w:val="0"/>
        <w:pageBreakBefore w:val="0"/>
        <w:widowControl w:val="0"/>
        <w:kinsoku/>
        <w:wordWrap/>
        <w:topLinePunct w:val="0"/>
        <w:bidi w:val="0"/>
        <w:adjustRightInd/>
        <w:snapToGrid/>
        <w:spacing w:line="560" w:lineRule="exact"/>
        <w:ind w:firstLine="640"/>
        <w:textAlignment w:val="auto"/>
        <w:rPr>
          <w:rFonts w:hint="eastAsia" w:cs="仿宋_GB2312"/>
          <w:color w:val="auto"/>
          <w:lang w:val="en-US" w:eastAsia="zh-CN"/>
        </w:rPr>
      </w:pPr>
      <w:r>
        <w:rPr>
          <w:rFonts w:hint="eastAsia" w:ascii="仿宋_GB2312" w:hAnsi="仿宋_GB2312" w:eastAsia="仿宋_GB2312" w:cs="仿宋_GB2312"/>
          <w:i w:val="0"/>
          <w:caps w:val="0"/>
          <w:color w:val="000000"/>
          <w:spacing w:val="0"/>
          <w:sz w:val="32"/>
          <w:szCs w:val="32"/>
          <w:shd w:val="clear" w:color="auto" w:fill="FFFFFF"/>
        </w:rPr>
        <w:t>针对</w:t>
      </w:r>
      <w:r>
        <w:rPr>
          <w:rFonts w:hint="eastAsia"/>
          <w:szCs w:val="32"/>
        </w:rPr>
        <w:t>“8·24”</w:t>
      </w:r>
      <w:r>
        <w:rPr>
          <w:rFonts w:hint="eastAsia"/>
          <w:szCs w:val="32"/>
          <w:lang w:eastAsia="zh-CN"/>
        </w:rPr>
        <w:t>事故</w:t>
      </w:r>
      <w:r>
        <w:rPr>
          <w:rFonts w:hint="eastAsia" w:cs="仿宋_GB2312"/>
          <w:i w:val="0"/>
          <w:caps w:val="0"/>
          <w:color w:val="000000"/>
          <w:spacing w:val="0"/>
          <w:sz w:val="32"/>
          <w:szCs w:val="32"/>
          <w:shd w:val="clear" w:color="auto" w:fill="FFFFFF"/>
          <w:lang w:eastAsia="zh-CN"/>
        </w:rPr>
        <w:t>暴露出的问题</w:t>
      </w:r>
      <w:r>
        <w:rPr>
          <w:rFonts w:hint="eastAsia" w:ascii="仿宋_GB2312" w:hAnsi="仿宋_GB2312" w:eastAsia="仿宋_GB2312" w:cs="仿宋_GB2312"/>
          <w:i w:val="0"/>
          <w:caps w:val="0"/>
          <w:color w:val="000000"/>
          <w:spacing w:val="0"/>
          <w:sz w:val="32"/>
          <w:szCs w:val="32"/>
          <w:shd w:val="clear" w:color="auto" w:fill="FFFFFF"/>
        </w:rPr>
        <w:t>，</w:t>
      </w:r>
      <w:r>
        <w:rPr>
          <w:rFonts w:hint="eastAsia" w:cs="仿宋_GB2312"/>
          <w:i w:val="0"/>
          <w:caps w:val="0"/>
          <w:color w:val="000000"/>
          <w:spacing w:val="0"/>
          <w:sz w:val="32"/>
          <w:szCs w:val="32"/>
          <w:shd w:val="clear" w:color="auto" w:fill="FFFFFF"/>
          <w:lang w:eastAsia="zh-CN"/>
        </w:rPr>
        <w:t>相关企业思想上要</w:t>
      </w:r>
      <w:r>
        <w:rPr>
          <w:rFonts w:hint="eastAsia" w:ascii="仿宋_GB2312" w:hAnsi="仿宋_GB2312" w:eastAsia="仿宋_GB2312" w:cs="仿宋_GB2312"/>
          <w:i w:val="0"/>
          <w:caps w:val="0"/>
          <w:color w:val="000000"/>
          <w:spacing w:val="0"/>
          <w:sz w:val="32"/>
          <w:szCs w:val="32"/>
          <w:shd w:val="clear" w:color="auto" w:fill="FFFFFF"/>
        </w:rPr>
        <w:t>高度重视，深刻吸取事故教训，</w:t>
      </w:r>
      <w:r>
        <w:rPr>
          <w:rFonts w:hint="eastAsia" w:cs="仿宋_GB2312"/>
          <w:i w:val="0"/>
          <w:caps w:val="0"/>
          <w:color w:val="000000"/>
          <w:spacing w:val="0"/>
          <w:sz w:val="32"/>
          <w:szCs w:val="32"/>
          <w:shd w:val="clear" w:color="auto" w:fill="FFFFFF"/>
          <w:lang w:eastAsia="zh-CN"/>
        </w:rPr>
        <w:t>加强风险防控，抓好源头治理和事故预防，坚决防止类似事故发生。</w:t>
      </w:r>
    </w:p>
    <w:p>
      <w:pPr>
        <w:keepNext w:val="0"/>
        <w:keepLines w:val="0"/>
        <w:pageBreakBefore w:val="0"/>
        <w:widowControl w:val="0"/>
        <w:kinsoku/>
        <w:wordWrap/>
        <w:topLinePunct w:val="0"/>
        <w:bidi w:val="0"/>
        <w:adjustRightInd/>
        <w:snapToGrid/>
        <w:spacing w:line="560" w:lineRule="exact"/>
        <w:textAlignment w:val="auto"/>
        <w:rPr>
          <w:rFonts w:hint="eastAsia" w:ascii="仿宋_GB2312" w:hAnsi="仿宋_GB2312" w:eastAsia="仿宋_GB2312" w:cs="仿宋_GB2312"/>
          <w:color w:val="auto"/>
          <w:lang w:val="en-US" w:eastAsia="zh-CN"/>
        </w:rPr>
      </w:pPr>
      <w:r>
        <w:rPr>
          <w:rFonts w:hint="eastAsia" w:ascii="楷体_GB2312" w:hAnsi="楷体_GB2312" w:eastAsia="楷体_GB2312" w:cs="楷体_GB2312"/>
          <w:color w:val="auto"/>
          <w:lang w:val="en-US" w:eastAsia="zh-CN"/>
        </w:rPr>
        <w:t>（一）</w:t>
      </w:r>
      <w:r>
        <w:rPr>
          <w:rFonts w:hint="eastAsia" w:ascii="仿宋_GB2312" w:hAnsi="仿宋_GB2312" w:eastAsia="仿宋_GB2312" w:cs="仿宋_GB2312"/>
          <w:color w:val="auto"/>
          <w:lang w:val="en-US" w:eastAsia="zh-CN"/>
        </w:rPr>
        <w:t>中科博联公司要切实提高对</w:t>
      </w:r>
      <w:r>
        <w:rPr>
          <w:rFonts w:hint="eastAsia" w:cs="仿宋_GB2312"/>
          <w:color w:val="auto"/>
          <w:lang w:val="en-US" w:eastAsia="zh-CN"/>
        </w:rPr>
        <w:t>高处</w:t>
      </w:r>
      <w:r>
        <w:rPr>
          <w:rFonts w:hint="eastAsia" w:ascii="仿宋_GB2312" w:hAnsi="仿宋_GB2312" w:eastAsia="仿宋_GB2312" w:cs="仿宋_GB2312"/>
          <w:color w:val="auto"/>
          <w:lang w:val="en-US" w:eastAsia="zh-CN"/>
        </w:rPr>
        <w:t>作业的认识，加强岗位危险因素的告知，进一步梳理和完善安全</w:t>
      </w:r>
      <w:r>
        <w:rPr>
          <w:rFonts w:hint="eastAsia" w:cs="仿宋_GB2312"/>
          <w:color w:val="auto"/>
          <w:lang w:val="en-US" w:eastAsia="zh-CN"/>
        </w:rPr>
        <w:t>生</w:t>
      </w:r>
      <w:r>
        <w:rPr>
          <w:rFonts w:hint="eastAsia" w:ascii="仿宋_GB2312" w:hAnsi="仿宋_GB2312" w:eastAsia="仿宋_GB2312" w:cs="仿宋_GB2312"/>
          <w:color w:val="auto"/>
          <w:lang w:val="en-US" w:eastAsia="zh-CN"/>
        </w:rPr>
        <w:t>产操作规程</w:t>
      </w:r>
      <w:r>
        <w:rPr>
          <w:rFonts w:hint="eastAsia" w:cs="仿宋_GB2312"/>
          <w:color w:val="auto"/>
          <w:lang w:val="en-US" w:eastAsia="zh-CN"/>
        </w:rPr>
        <w:t>，</w:t>
      </w:r>
      <w:r>
        <w:rPr>
          <w:rFonts w:hint="eastAsia" w:ascii="仿宋_GB2312" w:hAnsi="仿宋_GB2312" w:eastAsia="仿宋_GB2312" w:cs="仿宋_GB2312"/>
          <w:color w:val="auto"/>
          <w:lang w:val="en-US" w:eastAsia="zh-CN"/>
        </w:rPr>
        <w:t>并督促作业人员严格执行本岗位的安全生产规章制度</w:t>
      </w:r>
      <w:r>
        <w:rPr>
          <w:rFonts w:hint="eastAsia" w:cs="仿宋_GB2312"/>
          <w:color w:val="auto"/>
          <w:lang w:val="en-US" w:eastAsia="zh-CN"/>
        </w:rPr>
        <w:t>；</w:t>
      </w:r>
      <w:r>
        <w:rPr>
          <w:rFonts w:hint="eastAsia" w:ascii="仿宋_GB2312" w:hAnsi="仿宋_GB2312" w:eastAsia="仿宋_GB2312" w:cs="仿宋_GB2312"/>
          <w:color w:val="auto"/>
          <w:lang w:val="en-US" w:eastAsia="zh-CN"/>
        </w:rPr>
        <w:t>要建立健全生产安全事故隐患排查治理制度，加强现场监管，采取技术、管理</w:t>
      </w:r>
      <w:r>
        <w:rPr>
          <w:rFonts w:hint="eastAsia" w:cs="仿宋_GB2312"/>
          <w:color w:val="auto"/>
          <w:lang w:val="en-US" w:eastAsia="zh-CN"/>
        </w:rPr>
        <w:t>等</w:t>
      </w:r>
      <w:r>
        <w:rPr>
          <w:rFonts w:hint="eastAsia" w:ascii="仿宋_GB2312" w:hAnsi="仿宋_GB2312" w:eastAsia="仿宋_GB2312" w:cs="仿宋_GB2312"/>
          <w:color w:val="auto"/>
          <w:lang w:val="en-US" w:eastAsia="zh-CN"/>
        </w:rPr>
        <w:t>措施，及时发现并消除作业现场存在</w:t>
      </w:r>
      <w:r>
        <w:rPr>
          <w:rFonts w:hint="eastAsia" w:cs="仿宋_GB2312"/>
          <w:color w:val="auto"/>
          <w:lang w:val="en-US" w:eastAsia="zh-CN"/>
        </w:rPr>
        <w:t>的冒险作业行为等</w:t>
      </w:r>
      <w:r>
        <w:rPr>
          <w:rFonts w:hint="eastAsia" w:ascii="仿宋_GB2312" w:hAnsi="仿宋_GB2312" w:eastAsia="仿宋_GB2312" w:cs="仿宋_GB2312"/>
          <w:color w:val="auto"/>
          <w:lang w:val="en-US" w:eastAsia="zh-CN"/>
        </w:rPr>
        <w:t>事故隐患。</w:t>
      </w:r>
    </w:p>
    <w:p>
      <w:pPr>
        <w:keepNext w:val="0"/>
        <w:keepLines w:val="0"/>
        <w:pageBreakBefore w:val="0"/>
        <w:widowControl w:val="0"/>
        <w:kinsoku/>
        <w:wordWrap/>
        <w:topLinePunct w:val="0"/>
        <w:bidi w:val="0"/>
        <w:adjustRightInd/>
        <w:snapToGrid/>
        <w:spacing w:line="560" w:lineRule="exact"/>
        <w:ind w:firstLine="640"/>
        <w:textAlignment w:val="auto"/>
        <w:rPr>
          <w:rFonts w:hint="eastAsia" w:ascii="仿宋_GB2312" w:hAnsi="仿宋_GB2312" w:eastAsia="仿宋_GB2312" w:cs="仿宋_GB2312"/>
          <w:color w:val="auto"/>
          <w:lang w:val="en-US" w:eastAsia="zh-CN"/>
        </w:rPr>
      </w:pPr>
      <w:r>
        <w:rPr>
          <w:rFonts w:hint="eastAsia" w:ascii="楷体_GB2312" w:hAnsi="楷体_GB2312" w:eastAsia="楷体_GB2312" w:cs="楷体_GB2312"/>
          <w:color w:val="auto"/>
          <w:lang w:val="en-US" w:eastAsia="zh-CN"/>
        </w:rPr>
        <w:t>（二）</w:t>
      </w:r>
      <w:r>
        <w:rPr>
          <w:rFonts w:hint="eastAsia" w:ascii="仿宋_GB2312" w:hAnsi="仿宋_GB2312" w:eastAsia="仿宋_GB2312" w:cs="仿宋_GB2312"/>
          <w:color w:val="auto"/>
          <w:lang w:val="en-US" w:eastAsia="zh-CN"/>
        </w:rPr>
        <w:t>大穗丰公司要完善安全生产责任制和安全管理制度，加强对危险作业区域的</w:t>
      </w:r>
      <w:r>
        <w:rPr>
          <w:rFonts w:hint="eastAsia" w:cs="仿宋_GB2312"/>
          <w:color w:val="auto"/>
          <w:lang w:val="en-US" w:eastAsia="zh-CN"/>
        </w:rPr>
        <w:t>安全管理</w:t>
      </w:r>
      <w:r>
        <w:rPr>
          <w:rFonts w:hint="eastAsia" w:ascii="仿宋_GB2312" w:hAnsi="仿宋_GB2312" w:eastAsia="仿宋_GB2312" w:cs="仿宋_GB2312"/>
          <w:color w:val="auto"/>
          <w:lang w:val="en-US" w:eastAsia="zh-CN"/>
        </w:rPr>
        <w:t>，建立使用登记、日常巡查等工作机制，核实现场作业人员作业资格，</w:t>
      </w:r>
      <w:r>
        <w:rPr>
          <w:rFonts w:hint="eastAsia" w:cs="仿宋_GB2312"/>
          <w:color w:val="auto"/>
          <w:lang w:val="en-US" w:eastAsia="zh-CN"/>
        </w:rPr>
        <w:t>制止违章作业、</w:t>
      </w:r>
      <w:r>
        <w:rPr>
          <w:rFonts w:hint="eastAsia" w:ascii="仿宋_GB2312" w:hAnsi="仿宋_GB2312" w:eastAsia="仿宋_GB2312" w:cs="仿宋_GB2312"/>
          <w:color w:val="auto"/>
          <w:lang w:val="en-US" w:eastAsia="zh-CN"/>
        </w:rPr>
        <w:t>严禁冒险作业</w:t>
      </w:r>
      <w:r>
        <w:rPr>
          <w:rFonts w:hint="eastAsia" w:cs="仿宋_GB2312"/>
          <w:color w:val="auto"/>
          <w:lang w:val="en-US" w:eastAsia="zh-CN"/>
        </w:rPr>
        <w:t>。</w:t>
      </w:r>
    </w:p>
    <w:p>
      <w:pPr>
        <w:keepNext w:val="0"/>
        <w:keepLines w:val="0"/>
        <w:pageBreakBefore w:val="0"/>
        <w:widowControl w:val="0"/>
        <w:kinsoku/>
        <w:wordWrap/>
        <w:topLinePunct w:val="0"/>
        <w:bidi w:val="0"/>
        <w:adjustRightInd/>
        <w:snapToGrid/>
        <w:spacing w:line="560" w:lineRule="exact"/>
        <w:ind w:firstLine="640"/>
        <w:textAlignment w:val="auto"/>
        <w:rPr>
          <w:rFonts w:hint="eastAsia"/>
          <w:lang w:val="en-US" w:eastAsia="zh-CN"/>
        </w:rPr>
      </w:pPr>
      <w:r>
        <w:rPr>
          <w:rFonts w:hint="eastAsia" w:ascii="楷体_GB2312" w:hAnsi="楷体_GB2312" w:eastAsia="楷体_GB2312" w:cs="楷体_GB2312"/>
          <w:lang w:val="en-US" w:eastAsia="zh-CN"/>
        </w:rPr>
        <w:t>（三）</w:t>
      </w:r>
      <w:r>
        <w:rPr>
          <w:rFonts w:hint="eastAsia"/>
          <w:lang w:val="en-US" w:eastAsia="zh-CN"/>
        </w:rPr>
        <w:t>相关企业要深刻吸取事故教训，针对阳光板更换等高处作业活动，按照有关规程规范的要求，从风险辨识、方案制定、危险性分析、安全技术交底、防范措施落实、劳防用品配备等各个环节开展全面排查，切实做到隐患排查整改“五落实”，采取针对性措施，强化管理、堵塞漏洞，全面优化安全生产状态。</w:t>
      </w:r>
    </w:p>
    <w:p>
      <w:pPr>
        <w:keepNext w:val="0"/>
        <w:keepLines w:val="0"/>
        <w:pageBreakBefore w:val="0"/>
        <w:widowControl w:val="0"/>
        <w:kinsoku/>
        <w:wordWrap/>
        <w:topLinePunct w:val="0"/>
        <w:bidi w:val="0"/>
        <w:adjustRightInd/>
        <w:snapToGrid/>
        <w:spacing w:line="560" w:lineRule="exact"/>
        <w:ind w:firstLine="640"/>
        <w:textAlignment w:val="auto"/>
        <w:rPr>
          <w:rFonts w:hint="eastAsia"/>
          <w:szCs w:val="32"/>
        </w:rPr>
      </w:pPr>
      <w:r>
        <w:rPr>
          <w:rFonts w:hint="eastAsia" w:ascii="楷体_GB2312" w:hAnsi="楷体_GB2312" w:eastAsia="楷体_GB2312" w:cs="楷体_GB2312"/>
          <w:lang w:val="en-US" w:eastAsia="zh-CN"/>
        </w:rPr>
        <w:t>（四）</w:t>
      </w:r>
      <w:r>
        <w:rPr>
          <w:rFonts w:hint="eastAsia"/>
          <w:lang w:val="en-US" w:eastAsia="zh-CN"/>
        </w:rPr>
        <w:t>相关企业要向全体人员通报该起事故的经过、原因，对全体员工进行全方位的安全意识、安全生产知识和技能的教育和培训，增强作业人员的安全生产自觉性，提高防范事故的能力；要严格落实事故“四不放过”要求，严肃处理相关责任人；要吸取事故教训，举一反三，全面细致地在单位内部组织开展事故隐患排查治理工作。</w:t>
      </w:r>
    </w:p>
    <w:p>
      <w:pPr>
        <w:keepNext w:val="0"/>
        <w:keepLines w:val="0"/>
        <w:pageBreakBefore w:val="0"/>
        <w:widowControl w:val="0"/>
        <w:kinsoku/>
        <w:wordWrap/>
        <w:topLinePunct w:val="0"/>
        <w:bidi w:val="0"/>
        <w:adjustRightInd/>
        <w:snapToGrid/>
        <w:spacing w:line="560" w:lineRule="exact"/>
        <w:textAlignment w:val="auto"/>
        <w:rPr>
          <w:rFonts w:hint="eastAsia"/>
        </w:rPr>
      </w:pPr>
    </w:p>
    <w:p>
      <w:pPr>
        <w:keepNext w:val="0"/>
        <w:keepLines w:val="0"/>
        <w:pageBreakBefore w:val="0"/>
        <w:widowControl w:val="0"/>
        <w:kinsoku/>
        <w:wordWrap/>
        <w:topLinePunct w:val="0"/>
        <w:bidi w:val="0"/>
        <w:adjustRightInd/>
        <w:snapToGrid/>
        <w:spacing w:line="560" w:lineRule="exact"/>
        <w:ind w:firstLine="640"/>
        <w:textAlignment w:val="auto"/>
        <w:rPr>
          <w:szCs w:val="32"/>
        </w:rPr>
      </w:pPr>
      <w:r>
        <w:rPr>
          <w:rFonts w:hint="eastAsia"/>
          <w:szCs w:val="32"/>
        </w:rPr>
        <w:t>附件：1.直接经济损失明细</w:t>
      </w:r>
    </w:p>
    <w:p>
      <w:pPr>
        <w:keepNext w:val="0"/>
        <w:keepLines w:val="0"/>
        <w:pageBreakBefore w:val="0"/>
        <w:widowControl w:val="0"/>
        <w:kinsoku/>
        <w:wordWrap/>
        <w:topLinePunct w:val="0"/>
        <w:bidi w:val="0"/>
        <w:adjustRightInd/>
        <w:snapToGrid/>
        <w:spacing w:line="560" w:lineRule="exact"/>
        <w:ind w:firstLine="1600" w:firstLineChars="500"/>
        <w:textAlignment w:val="auto"/>
        <w:rPr>
          <w:rFonts w:hint="eastAsia"/>
          <w:color w:val="auto"/>
          <w:szCs w:val="32"/>
        </w:rPr>
      </w:pPr>
      <w:r>
        <w:rPr>
          <w:rFonts w:hint="eastAsia"/>
          <w:color w:val="auto"/>
          <w:szCs w:val="32"/>
        </w:rPr>
        <w:t>2.人员伤亡情况</w:t>
      </w:r>
    </w:p>
    <w:p>
      <w:pPr>
        <w:keepNext w:val="0"/>
        <w:keepLines w:val="0"/>
        <w:pageBreakBefore w:val="0"/>
        <w:widowControl w:val="0"/>
        <w:kinsoku/>
        <w:wordWrap/>
        <w:topLinePunct w:val="0"/>
        <w:bidi w:val="0"/>
        <w:adjustRightInd/>
        <w:snapToGrid/>
        <w:spacing w:line="560" w:lineRule="exact"/>
        <w:ind w:firstLine="1600" w:firstLineChars="500"/>
        <w:textAlignment w:val="auto"/>
        <w:rPr>
          <w:rFonts w:hint="eastAsia"/>
          <w:color w:val="auto"/>
          <w:szCs w:val="32"/>
        </w:rPr>
      </w:pPr>
      <w:r>
        <w:rPr>
          <w:rFonts w:hint="eastAsia"/>
          <w:color w:val="auto"/>
          <w:szCs w:val="32"/>
        </w:rPr>
        <w:t>3.事故调查组名单</w:t>
      </w:r>
    </w:p>
    <w:p>
      <w:pPr>
        <w:keepNext w:val="0"/>
        <w:keepLines w:val="0"/>
        <w:pageBreakBefore w:val="0"/>
        <w:widowControl w:val="0"/>
        <w:kinsoku/>
        <w:wordWrap/>
        <w:overflowPunct w:val="0"/>
        <w:topLinePunct w:val="0"/>
        <w:autoSpaceDE/>
        <w:autoSpaceDN/>
        <w:bidi w:val="0"/>
        <w:adjustRightInd/>
        <w:snapToGrid/>
        <w:spacing w:line="560" w:lineRule="exact"/>
        <w:ind w:firstLine="1600" w:firstLineChars="500"/>
        <w:textAlignment w:val="auto"/>
        <w:outlineLvl w:val="9"/>
        <w:rPr>
          <w:rFonts w:hint="eastAsia"/>
          <w:color w:val="auto"/>
          <w:lang w:val="en-US" w:eastAsia="zh-CN"/>
        </w:rPr>
      </w:pPr>
      <w:r>
        <w:rPr>
          <w:rFonts w:hint="eastAsia"/>
          <w:color w:val="auto"/>
          <w:szCs w:val="32"/>
        </w:rPr>
        <w:t>4.证据卷页</w:t>
      </w:r>
    </w:p>
    <w:p>
      <w:pPr>
        <w:keepNext w:val="0"/>
        <w:keepLines w:val="0"/>
        <w:pageBreakBefore w:val="0"/>
        <w:widowControl w:val="0"/>
        <w:kinsoku/>
        <w:wordWrap/>
        <w:topLinePunct w:val="0"/>
        <w:bidi w:val="0"/>
        <w:adjustRightInd/>
        <w:snapToGrid/>
        <w:spacing w:line="560" w:lineRule="exact"/>
        <w:ind w:firstLine="640"/>
        <w:jc w:val="right"/>
        <w:textAlignment w:val="auto"/>
        <w:rPr>
          <w:rFonts w:hint="eastAsia"/>
          <w:lang w:eastAsia="zh-CN"/>
        </w:rPr>
      </w:pPr>
    </w:p>
    <w:p>
      <w:pPr>
        <w:keepNext w:val="0"/>
        <w:keepLines w:val="0"/>
        <w:pageBreakBefore w:val="0"/>
        <w:widowControl w:val="0"/>
        <w:kinsoku/>
        <w:wordWrap/>
        <w:topLinePunct w:val="0"/>
        <w:bidi w:val="0"/>
        <w:adjustRightInd/>
        <w:snapToGrid/>
        <w:spacing w:line="560" w:lineRule="exact"/>
        <w:ind w:firstLine="640"/>
        <w:jc w:val="right"/>
        <w:textAlignment w:val="auto"/>
        <w:rPr>
          <w:rFonts w:hint="eastAsia"/>
          <w:sz w:val="28"/>
          <w:szCs w:val="21"/>
          <w:lang w:eastAsia="zh-CN"/>
        </w:rPr>
      </w:pPr>
    </w:p>
    <w:p>
      <w:pPr>
        <w:keepNext w:val="0"/>
        <w:keepLines w:val="0"/>
        <w:pageBreakBefore w:val="0"/>
        <w:widowControl w:val="0"/>
        <w:kinsoku/>
        <w:wordWrap/>
        <w:topLinePunct w:val="0"/>
        <w:bidi w:val="0"/>
        <w:adjustRightInd/>
        <w:snapToGrid/>
        <w:spacing w:line="560" w:lineRule="exact"/>
        <w:ind w:firstLine="640"/>
        <w:jc w:val="right"/>
        <w:textAlignment w:val="auto"/>
        <w:rPr>
          <w:rFonts w:hint="eastAsia"/>
          <w:sz w:val="28"/>
          <w:szCs w:val="21"/>
          <w:lang w:eastAsia="zh-CN"/>
        </w:rPr>
      </w:pPr>
    </w:p>
    <w:p>
      <w:pPr>
        <w:keepNext w:val="0"/>
        <w:keepLines w:val="0"/>
        <w:pageBreakBefore w:val="0"/>
        <w:widowControl w:val="0"/>
        <w:kinsoku/>
        <w:wordWrap/>
        <w:topLinePunct w:val="0"/>
        <w:bidi w:val="0"/>
        <w:adjustRightInd/>
        <w:snapToGrid/>
        <w:spacing w:line="560" w:lineRule="exact"/>
        <w:ind w:firstLine="640"/>
        <w:jc w:val="right"/>
        <w:textAlignment w:val="auto"/>
        <w:rPr>
          <w:rFonts w:hint="eastAsia"/>
          <w:lang w:eastAsia="zh-CN"/>
        </w:rPr>
      </w:pPr>
      <w:r>
        <w:rPr>
          <w:rFonts w:hint="eastAsia"/>
          <w:sz w:val="28"/>
          <w:szCs w:val="21"/>
          <w:lang w:eastAsia="zh-CN"/>
        </w:rPr>
        <w:t>北</w:t>
      </w:r>
      <w:r>
        <w:rPr>
          <w:rFonts w:hint="eastAsia"/>
          <w:lang w:eastAsia="zh-CN"/>
        </w:rPr>
        <w:t>京中科博联科技集团有限公司“8·24”</w:t>
      </w:r>
    </w:p>
    <w:p>
      <w:pPr>
        <w:keepNext w:val="0"/>
        <w:keepLines w:val="0"/>
        <w:pageBreakBefore w:val="0"/>
        <w:widowControl w:val="0"/>
        <w:kinsoku/>
        <w:wordWrap/>
        <w:topLinePunct w:val="0"/>
        <w:bidi w:val="0"/>
        <w:adjustRightInd/>
        <w:snapToGrid/>
        <w:spacing w:line="560" w:lineRule="exact"/>
        <w:ind w:firstLine="640"/>
        <w:jc w:val="center"/>
        <w:textAlignment w:val="auto"/>
        <w:rPr>
          <w:rFonts w:hint="eastAsia"/>
          <w:lang w:eastAsia="zh-CN"/>
        </w:rPr>
      </w:pPr>
      <w:r>
        <w:rPr>
          <w:rFonts w:hint="eastAsia"/>
          <w:lang w:val="en-US" w:eastAsia="zh-CN"/>
        </w:rPr>
        <w:t xml:space="preserve">             </w:t>
      </w:r>
      <w:r>
        <w:rPr>
          <w:rFonts w:hint="eastAsia"/>
          <w:lang w:eastAsia="zh-CN"/>
        </w:rPr>
        <w:t>高处坠落一般事故</w:t>
      </w:r>
      <w:r>
        <w:rPr>
          <w:rFonts w:hint="eastAsia"/>
        </w:rPr>
        <w:t>调查</w:t>
      </w:r>
      <w:r>
        <w:rPr>
          <w:rFonts w:hint="eastAsia"/>
          <w:lang w:eastAsia="zh-CN"/>
        </w:rPr>
        <w:t>组</w:t>
      </w:r>
    </w:p>
    <w:p>
      <w:pPr>
        <w:keepNext w:val="0"/>
        <w:keepLines w:val="0"/>
        <w:pageBreakBefore w:val="0"/>
        <w:widowControl w:val="0"/>
        <w:kinsoku/>
        <w:wordWrap/>
        <w:topLinePunct w:val="0"/>
        <w:bidi w:val="0"/>
        <w:adjustRightInd/>
        <w:snapToGrid/>
        <w:spacing w:line="560" w:lineRule="exact"/>
        <w:ind w:firstLine="640"/>
        <w:jc w:val="center"/>
        <w:textAlignment w:val="auto"/>
      </w:pPr>
      <w:r>
        <w:rPr>
          <w:rFonts w:hint="eastAsia"/>
          <w:lang w:val="en-US" w:eastAsia="zh-CN"/>
        </w:rPr>
        <w:t xml:space="preserve">             2</w:t>
      </w:r>
      <w:r>
        <w:rPr>
          <w:rFonts w:hint="eastAsia"/>
        </w:rPr>
        <w:t>02</w:t>
      </w:r>
      <w:r>
        <w:rPr>
          <w:rFonts w:hint="eastAsia"/>
          <w:lang w:val="en-US" w:eastAsia="zh-CN"/>
        </w:rPr>
        <w:t>2</w:t>
      </w:r>
      <w:r>
        <w:rPr>
          <w:rFonts w:hint="eastAsia"/>
        </w:rPr>
        <w:t>年</w:t>
      </w:r>
      <w:r>
        <w:rPr>
          <w:rFonts w:hint="eastAsia"/>
          <w:lang w:val="en-US" w:eastAsia="zh-CN"/>
        </w:rPr>
        <w:t>10</w:t>
      </w:r>
      <w:r>
        <w:rPr>
          <w:rFonts w:hint="eastAsia"/>
        </w:rPr>
        <w:t>月</w:t>
      </w:r>
      <w:r>
        <w:rPr>
          <w:rFonts w:hint="eastAsia"/>
          <w:lang w:val="en-US" w:eastAsia="zh-CN"/>
        </w:rPr>
        <w:t>23</w:t>
      </w:r>
      <w:r>
        <w:rPr>
          <w:rFonts w:hint="eastAsia"/>
        </w:rPr>
        <w:t>日</w:t>
      </w:r>
    </w:p>
    <w:p>
      <w:pPr>
        <w:keepNext w:val="0"/>
        <w:keepLines w:val="0"/>
        <w:pageBreakBefore w:val="0"/>
        <w:widowControl w:val="0"/>
        <w:kinsoku/>
        <w:wordWrap/>
        <w:topLinePunct w:val="0"/>
        <w:bidi w:val="0"/>
        <w:adjustRightInd/>
        <w:snapToGrid/>
        <w:spacing w:line="560" w:lineRule="exact"/>
        <w:textAlignment w:val="auto"/>
      </w:pPr>
      <w:r>
        <w:br w:type="page"/>
      </w:r>
    </w:p>
    <w:p>
      <w:pPr>
        <w:keepNext w:val="0"/>
        <w:keepLines w:val="0"/>
        <w:pageBreakBefore w:val="0"/>
        <w:widowControl w:val="0"/>
        <w:kinsoku/>
        <w:wordWrap/>
        <w:topLinePunct w:val="0"/>
        <w:bidi w:val="0"/>
        <w:adjustRightInd/>
        <w:snapToGrid/>
        <w:spacing w:line="560" w:lineRule="exact"/>
        <w:ind w:left="0" w:leftChars="0" w:firstLine="0" w:firstLineChars="0"/>
        <w:textAlignment w:val="auto"/>
        <w:rPr>
          <w:rFonts w:hint="eastAsia" w:ascii="黑体" w:hAnsi="黑体" w:eastAsia="黑体" w:cs="黑体"/>
        </w:rPr>
      </w:pPr>
      <w:r>
        <w:rPr>
          <w:rFonts w:hint="eastAsia" w:ascii="黑体" w:hAnsi="黑体" w:eastAsia="黑体" w:cs="黑体"/>
          <w:color w:val="000000"/>
          <w:sz w:val="32"/>
          <w:szCs w:val="32"/>
        </w:rPr>
        <w:t>附件1</w:t>
      </w:r>
    </w:p>
    <w:p>
      <w:pPr>
        <w:keepNext w:val="0"/>
        <w:keepLines w:val="0"/>
        <w:pageBreakBefore w:val="0"/>
        <w:widowControl w:val="0"/>
        <w:kinsoku/>
        <w:wordWrap/>
        <w:topLinePunct w:val="0"/>
        <w:bidi w:val="0"/>
        <w:adjustRightInd/>
        <w:snapToGrid/>
        <w:spacing w:line="560" w:lineRule="exact"/>
        <w:textAlignment w:val="auto"/>
      </w:pPr>
    </w:p>
    <w:p>
      <w:pPr>
        <w:keepNext w:val="0"/>
        <w:keepLines w:val="0"/>
        <w:pageBreakBefore w:val="0"/>
        <w:kinsoku/>
        <w:wordWrap/>
        <w:overflowPunct w:val="0"/>
        <w:topLinePunct w:val="0"/>
        <w:autoSpaceDE/>
        <w:autoSpaceDN/>
        <w:bidi w:val="0"/>
        <w:adjustRightInd/>
        <w:snapToGrid/>
        <w:ind w:firstLine="0" w:firstLineChars="0"/>
        <w:jc w:val="center"/>
        <w:textAlignment w:val="auto"/>
        <w:outlineLvl w:val="9"/>
        <w:rPr>
          <w:rFonts w:hint="eastAsia" w:ascii="方正小标宋简体" w:eastAsia="方正小标宋简体"/>
          <w:spacing w:val="-11"/>
          <w:w w:val="100"/>
          <w:sz w:val="44"/>
          <w:szCs w:val="44"/>
        </w:rPr>
      </w:pPr>
      <w:r>
        <w:rPr>
          <w:rFonts w:hint="eastAsia" w:ascii="方正小标宋简体" w:eastAsia="方正小标宋简体"/>
          <w:spacing w:val="-11"/>
          <w:w w:val="100"/>
          <w:sz w:val="44"/>
          <w:szCs w:val="44"/>
        </w:rPr>
        <w:t>北京中科博联科技集团有限公司“8·24”</w:t>
      </w:r>
    </w:p>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Ansi="华文宋体"/>
          <w:bCs/>
          <w:sz w:val="44"/>
          <w:szCs w:val="44"/>
        </w:rPr>
      </w:pPr>
      <w:r>
        <w:rPr>
          <w:rFonts w:hint="eastAsia" w:ascii="方正小标宋简体" w:eastAsia="方正小标宋简体"/>
          <w:spacing w:val="-11"/>
          <w:w w:val="100"/>
          <w:sz w:val="44"/>
          <w:szCs w:val="44"/>
        </w:rPr>
        <w:t>高处坠落一般事故</w:t>
      </w:r>
      <w:r>
        <w:rPr>
          <w:rFonts w:hint="eastAsia" w:ascii="方正小标宋简体" w:hAnsi="方正小标宋简体" w:eastAsia="方正小标宋简体" w:cs="方正小标宋简体"/>
          <w:bCs/>
          <w:sz w:val="44"/>
          <w:szCs w:val="44"/>
        </w:rPr>
        <w:t>直接经济损失明细</w:t>
      </w:r>
    </w:p>
    <w:p>
      <w:pPr>
        <w:keepNext w:val="0"/>
        <w:keepLines w:val="0"/>
        <w:pageBreakBefore w:val="0"/>
        <w:widowControl w:val="0"/>
        <w:kinsoku/>
        <w:wordWrap/>
        <w:topLinePunct w:val="0"/>
        <w:bidi w:val="0"/>
        <w:adjustRightInd/>
        <w:snapToGrid/>
        <w:spacing w:line="560" w:lineRule="exact"/>
        <w:ind w:firstLine="562"/>
        <w:jc w:val="center"/>
        <w:textAlignment w:val="auto"/>
        <w:rPr>
          <w:rFonts w:hAnsi="华文宋体"/>
          <w:b/>
          <w:sz w:val="28"/>
          <w:szCs w:val="28"/>
        </w:rPr>
      </w:pPr>
    </w:p>
    <w:tbl>
      <w:tblPr>
        <w:tblStyle w:val="10"/>
        <w:tblW w:w="90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7"/>
        <w:gridCol w:w="2268"/>
        <w:gridCol w:w="2267"/>
        <w:gridCol w:w="22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67"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项目</w:t>
            </w:r>
          </w:p>
        </w:tc>
        <w:tc>
          <w:tcPr>
            <w:tcW w:w="2268"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人身伤亡后</w:t>
            </w:r>
          </w:p>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支出的费用</w:t>
            </w:r>
          </w:p>
        </w:tc>
        <w:tc>
          <w:tcPr>
            <w:tcW w:w="2267"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善后处理费用</w:t>
            </w:r>
          </w:p>
        </w:tc>
        <w:tc>
          <w:tcPr>
            <w:tcW w:w="2269"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财产损失价值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67"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费用</w:t>
            </w:r>
          </w:p>
        </w:tc>
        <w:tc>
          <w:tcPr>
            <w:tcW w:w="2268"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Ansi="华文宋体"/>
                <w:b/>
                <w:szCs w:val="32"/>
              </w:rPr>
            </w:pPr>
            <w:r>
              <w:rPr>
                <w:rFonts w:hint="eastAsia" w:hAnsi="华文宋体"/>
                <w:bCs/>
                <w:szCs w:val="32"/>
              </w:rPr>
              <w:t>0</w:t>
            </w:r>
          </w:p>
        </w:tc>
        <w:tc>
          <w:tcPr>
            <w:tcW w:w="2267" w:type="dxa"/>
            <w:vAlign w:val="center"/>
          </w:tcPr>
          <w:p>
            <w:pPr>
              <w:keepNext w:val="0"/>
              <w:keepLines w:val="0"/>
              <w:pageBreakBefore w:val="0"/>
              <w:widowControl w:val="0"/>
              <w:kinsoku/>
              <w:wordWrap/>
              <w:topLinePunct w:val="0"/>
              <w:bidi w:val="0"/>
              <w:adjustRightInd/>
              <w:snapToGrid/>
              <w:spacing w:line="560" w:lineRule="exact"/>
              <w:ind w:left="0" w:leftChars="0" w:firstLine="0" w:firstLineChars="0"/>
              <w:jc w:val="center"/>
              <w:textAlignment w:val="auto"/>
              <w:rPr>
                <w:rFonts w:hAnsi="华文宋体"/>
                <w:b/>
                <w:szCs w:val="32"/>
              </w:rPr>
            </w:pPr>
            <w:r>
              <w:rPr>
                <w:rFonts w:hint="eastAsia" w:hAnsi="华文宋体"/>
                <w:bCs/>
                <w:szCs w:val="32"/>
                <w:lang w:val="en-US" w:eastAsia="zh-CN"/>
              </w:rPr>
              <w:t>128</w:t>
            </w:r>
            <w:r>
              <w:rPr>
                <w:rFonts w:hint="eastAsia" w:hAnsi="华文宋体"/>
                <w:bCs/>
                <w:szCs w:val="32"/>
              </w:rPr>
              <w:t>万元</w:t>
            </w:r>
          </w:p>
        </w:tc>
        <w:tc>
          <w:tcPr>
            <w:tcW w:w="2269"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int="default" w:hAnsi="华文宋体" w:eastAsia="仿宋_GB2312"/>
                <w:b/>
                <w:szCs w:val="32"/>
                <w:lang w:val="en-US" w:eastAsia="zh-CN"/>
              </w:rPr>
            </w:pPr>
            <w:r>
              <w:rPr>
                <w:rFonts w:hint="eastAsia" w:hAnsi="华文宋体"/>
                <w:bCs/>
                <w:szCs w:val="32"/>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267"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合计</w:t>
            </w:r>
          </w:p>
        </w:tc>
        <w:tc>
          <w:tcPr>
            <w:tcW w:w="6804" w:type="dxa"/>
            <w:gridSpan w:val="3"/>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Ansi="华文宋体"/>
                <w:b/>
                <w:szCs w:val="32"/>
              </w:rPr>
            </w:pPr>
            <w:r>
              <w:rPr>
                <w:rFonts w:hint="eastAsia" w:hAnsi="华文宋体"/>
                <w:bCs/>
                <w:szCs w:val="32"/>
                <w:lang w:eastAsia="zh-CN"/>
              </w:rPr>
              <w:t>壹佰贰拾捌万元整</w:t>
            </w:r>
            <w:r>
              <w:rPr>
                <w:rFonts w:hint="eastAsia" w:hAnsi="华文宋体"/>
                <w:bCs/>
                <w:szCs w:val="32"/>
              </w:rPr>
              <w:t>（</w:t>
            </w:r>
            <w:r>
              <w:rPr>
                <w:rFonts w:hint="eastAsia" w:hAnsi="华文宋体"/>
                <w:bCs/>
                <w:szCs w:val="32"/>
                <w:lang w:val="en-US" w:eastAsia="zh-CN"/>
              </w:rPr>
              <w:t>128</w:t>
            </w:r>
            <w:r>
              <w:rPr>
                <w:rFonts w:hint="eastAsia" w:hAnsi="华文宋体"/>
                <w:bCs/>
                <w:szCs w:val="32"/>
              </w:rPr>
              <w:t>万元）</w:t>
            </w:r>
          </w:p>
        </w:tc>
      </w:tr>
    </w:tbl>
    <w:p>
      <w:pPr>
        <w:keepNext w:val="0"/>
        <w:keepLines w:val="0"/>
        <w:pageBreakBefore w:val="0"/>
        <w:widowControl w:val="0"/>
        <w:kinsoku/>
        <w:wordWrap/>
        <w:topLinePunct w:val="0"/>
        <w:bidi w:val="0"/>
        <w:adjustRightInd/>
        <w:snapToGrid/>
        <w:spacing w:line="560" w:lineRule="exact"/>
        <w:ind w:firstLine="562"/>
        <w:jc w:val="both"/>
        <w:textAlignment w:val="auto"/>
        <w:rPr>
          <w:rFonts w:hint="eastAsia" w:ascii="仿宋_GB2312" w:eastAsia="仿宋_GB2312"/>
          <w:color w:val="000000"/>
          <w:sz w:val="32"/>
          <w:szCs w:val="32"/>
        </w:rPr>
      </w:pPr>
      <w:r>
        <w:rPr>
          <w:rFonts w:hAnsi="华文宋体"/>
          <w:b/>
          <w:sz w:val="28"/>
          <w:szCs w:val="28"/>
        </w:rPr>
        <w:br w:type="page"/>
      </w:r>
    </w:p>
    <w:p>
      <w:pPr>
        <w:keepNext w:val="0"/>
        <w:keepLines w:val="0"/>
        <w:pageBreakBefore w:val="0"/>
        <w:widowControl w:val="0"/>
        <w:kinsoku/>
        <w:wordWrap/>
        <w:topLinePunct w:val="0"/>
        <w:bidi w:val="0"/>
        <w:adjustRightInd/>
        <w:snapToGrid/>
        <w:spacing w:line="560" w:lineRule="exact"/>
        <w:ind w:left="0" w:leftChars="0" w:firstLine="0" w:firstLineChars="0"/>
        <w:textAlignment w:val="auto"/>
        <w:rPr>
          <w:rFonts w:hint="eastAsia" w:ascii="黑体" w:hAnsi="黑体" w:eastAsia="黑体" w:cs="黑体"/>
        </w:rPr>
      </w:pPr>
      <w:r>
        <w:rPr>
          <w:rFonts w:hint="eastAsia" w:ascii="黑体" w:hAnsi="黑体" w:eastAsia="黑体" w:cs="黑体"/>
          <w:color w:val="000000"/>
          <w:sz w:val="32"/>
          <w:szCs w:val="32"/>
        </w:rPr>
        <w:t>附件2</w:t>
      </w:r>
    </w:p>
    <w:p>
      <w:pPr>
        <w:keepNext w:val="0"/>
        <w:keepLines w:val="0"/>
        <w:pageBreakBefore w:val="0"/>
        <w:widowControl w:val="0"/>
        <w:kinsoku/>
        <w:wordWrap/>
        <w:topLinePunct w:val="0"/>
        <w:bidi w:val="0"/>
        <w:adjustRightInd/>
        <w:snapToGrid/>
        <w:spacing w:line="560" w:lineRule="exact"/>
        <w:textAlignment w:val="auto"/>
      </w:pPr>
    </w:p>
    <w:p>
      <w:pPr>
        <w:keepNext w:val="0"/>
        <w:keepLines w:val="0"/>
        <w:pageBreakBefore w:val="0"/>
        <w:kinsoku/>
        <w:wordWrap/>
        <w:overflowPunct w:val="0"/>
        <w:topLinePunct w:val="0"/>
        <w:autoSpaceDE/>
        <w:autoSpaceDN/>
        <w:bidi w:val="0"/>
        <w:adjustRightInd/>
        <w:snapToGrid/>
        <w:ind w:firstLine="0" w:firstLineChars="0"/>
        <w:jc w:val="center"/>
        <w:textAlignment w:val="auto"/>
        <w:outlineLvl w:val="9"/>
        <w:rPr>
          <w:rFonts w:hint="eastAsia" w:ascii="方正小标宋简体" w:eastAsia="方正小标宋简体"/>
          <w:spacing w:val="-11"/>
          <w:w w:val="100"/>
          <w:sz w:val="44"/>
          <w:szCs w:val="44"/>
        </w:rPr>
      </w:pPr>
      <w:r>
        <w:rPr>
          <w:rFonts w:hint="eastAsia" w:ascii="方正小标宋简体" w:eastAsia="方正小标宋简体"/>
          <w:spacing w:val="-11"/>
          <w:w w:val="100"/>
          <w:sz w:val="44"/>
          <w:szCs w:val="44"/>
        </w:rPr>
        <w:t>北京中科博联科技集团有限公司“8·24”</w:t>
      </w:r>
    </w:p>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int="eastAsia" w:ascii="方正小标宋简体" w:hAnsi="方正小标宋简体" w:eastAsia="方正小标宋简体" w:cs="方正小标宋简体"/>
          <w:bCs/>
          <w:sz w:val="44"/>
          <w:szCs w:val="44"/>
        </w:rPr>
      </w:pPr>
      <w:r>
        <w:rPr>
          <w:rFonts w:hint="eastAsia" w:ascii="方正小标宋简体" w:eastAsia="方正小标宋简体"/>
          <w:spacing w:val="-11"/>
          <w:w w:val="100"/>
          <w:sz w:val="44"/>
          <w:szCs w:val="44"/>
        </w:rPr>
        <w:t>高处坠落一般事故</w:t>
      </w:r>
      <w:r>
        <w:rPr>
          <w:rFonts w:hint="eastAsia" w:ascii="方正小标宋简体" w:hAnsi="方正小标宋简体" w:eastAsia="方正小标宋简体" w:cs="方正小标宋简体"/>
          <w:bCs/>
          <w:sz w:val="44"/>
          <w:szCs w:val="44"/>
        </w:rPr>
        <w:t>人员伤亡情况</w:t>
      </w:r>
    </w:p>
    <w:p>
      <w:pPr>
        <w:keepNext w:val="0"/>
        <w:keepLines w:val="0"/>
        <w:pageBreakBefore w:val="0"/>
        <w:widowControl w:val="0"/>
        <w:kinsoku/>
        <w:wordWrap/>
        <w:topLinePunct w:val="0"/>
        <w:bidi w:val="0"/>
        <w:adjustRightInd/>
        <w:snapToGrid/>
        <w:spacing w:line="560" w:lineRule="exact"/>
        <w:textAlignment w:val="auto"/>
      </w:pPr>
    </w:p>
    <w:tbl>
      <w:tblPr>
        <w:tblStyle w:val="10"/>
        <w:tblW w:w="935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992"/>
        <w:gridCol w:w="992"/>
        <w:gridCol w:w="1191"/>
        <w:gridCol w:w="1191"/>
        <w:gridCol w:w="2839"/>
        <w:gridCol w:w="9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5" w:hRule="atLeast"/>
          <w:jc w:val="center"/>
        </w:trPr>
        <w:tc>
          <w:tcPr>
            <w:tcW w:w="1191"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姓名</w:t>
            </w:r>
          </w:p>
        </w:tc>
        <w:tc>
          <w:tcPr>
            <w:tcW w:w="992"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性别</w:t>
            </w:r>
          </w:p>
        </w:tc>
        <w:tc>
          <w:tcPr>
            <w:tcW w:w="992"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年龄</w:t>
            </w:r>
          </w:p>
        </w:tc>
        <w:tc>
          <w:tcPr>
            <w:tcW w:w="1191"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工种</w:t>
            </w:r>
          </w:p>
        </w:tc>
        <w:tc>
          <w:tcPr>
            <w:tcW w:w="1191"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籍贯</w:t>
            </w:r>
          </w:p>
        </w:tc>
        <w:tc>
          <w:tcPr>
            <w:tcW w:w="2839"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家庭</w:t>
            </w:r>
          </w:p>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地址</w:t>
            </w:r>
          </w:p>
        </w:tc>
        <w:tc>
          <w:tcPr>
            <w:tcW w:w="958"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伤害</w:t>
            </w:r>
          </w:p>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ascii="黑体" w:hAnsi="黑体" w:eastAsia="黑体" w:cs="黑体"/>
                <w:bCs/>
                <w:szCs w:val="32"/>
              </w:rPr>
            </w:pPr>
            <w:r>
              <w:rPr>
                <w:rFonts w:hint="eastAsia" w:ascii="黑体" w:hAnsi="黑体" w:eastAsia="黑体" w:cs="黑体"/>
                <w:bCs/>
                <w:szCs w:val="32"/>
              </w:rPr>
              <w:t>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0" w:hRule="atLeast"/>
          <w:jc w:val="center"/>
        </w:trPr>
        <w:tc>
          <w:tcPr>
            <w:tcW w:w="1191"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int="eastAsia" w:hAnsi="华文宋体" w:eastAsia="仿宋_GB2312"/>
                <w:szCs w:val="32"/>
                <w:lang w:eastAsia="zh-CN"/>
              </w:rPr>
            </w:pPr>
            <w:r>
              <w:rPr>
                <w:rFonts w:hint="eastAsia" w:ascii="仿宋" w:hAnsi="仿宋" w:eastAsia="仿宋" w:cs="仿宋"/>
                <w:color w:val="auto"/>
                <w:kern w:val="2"/>
                <w:sz w:val="32"/>
                <w:szCs w:val="32"/>
                <w:lang w:val="en-US" w:eastAsia="zh-CN" w:bidi="ar-SA"/>
              </w:rPr>
              <w:t>杨某某</w:t>
            </w:r>
          </w:p>
        </w:tc>
        <w:tc>
          <w:tcPr>
            <w:tcW w:w="992"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Ansi="华文宋体"/>
                <w:szCs w:val="32"/>
              </w:rPr>
            </w:pPr>
            <w:r>
              <w:rPr>
                <w:rFonts w:hint="eastAsia"/>
                <w:color w:val="auto"/>
                <w:szCs w:val="32"/>
                <w:lang w:val="en-US" w:eastAsia="zh-CN"/>
              </w:rPr>
              <w:t>男</w:t>
            </w:r>
          </w:p>
        </w:tc>
        <w:tc>
          <w:tcPr>
            <w:tcW w:w="992"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Ansi="华文宋体"/>
                <w:szCs w:val="32"/>
              </w:rPr>
            </w:pPr>
            <w:r>
              <w:rPr>
                <w:rFonts w:hint="eastAsia"/>
                <w:szCs w:val="32"/>
                <w:lang w:val="en-US" w:eastAsia="zh-CN"/>
              </w:rPr>
              <w:t>56</w:t>
            </w:r>
            <w:r>
              <w:rPr>
                <w:rFonts w:hint="eastAsia" w:hAnsi="华文宋体"/>
                <w:szCs w:val="32"/>
              </w:rPr>
              <w:t>岁</w:t>
            </w:r>
          </w:p>
        </w:tc>
        <w:tc>
          <w:tcPr>
            <w:tcW w:w="1191"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int="eastAsia" w:hAnsi="华文宋体" w:eastAsia="仿宋_GB2312"/>
                <w:szCs w:val="32"/>
                <w:lang w:val="en-US" w:eastAsia="zh-CN"/>
              </w:rPr>
            </w:pPr>
            <w:r>
              <w:rPr>
                <w:rFonts w:hint="eastAsia" w:hAnsi="华文宋体"/>
                <w:szCs w:val="32"/>
                <w:lang w:val="en-US" w:eastAsia="zh-CN"/>
              </w:rPr>
              <w:t>杂务工</w:t>
            </w:r>
          </w:p>
        </w:tc>
        <w:tc>
          <w:tcPr>
            <w:tcW w:w="1191"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int="eastAsia" w:hAnsi="华文宋体" w:eastAsia="仿宋_GB2312"/>
                <w:szCs w:val="32"/>
                <w:lang w:eastAsia="zh-CN"/>
              </w:rPr>
            </w:pPr>
            <w:r>
              <w:rPr>
                <w:rFonts w:hint="eastAsia"/>
                <w:color w:val="auto"/>
                <w:szCs w:val="32"/>
                <w:lang w:eastAsia="zh-CN"/>
              </w:rPr>
              <w:t>河南</w:t>
            </w:r>
            <w:r>
              <w:rPr>
                <w:rFonts w:hint="eastAsia" w:hAnsi="华文宋体"/>
                <w:szCs w:val="32"/>
                <w:lang w:eastAsia="zh-CN"/>
              </w:rPr>
              <w:t>省</w:t>
            </w:r>
          </w:p>
        </w:tc>
        <w:tc>
          <w:tcPr>
            <w:tcW w:w="2839"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Ansi="华文宋体"/>
                <w:szCs w:val="32"/>
              </w:rPr>
            </w:pPr>
            <w:r>
              <w:rPr>
                <w:rFonts w:hint="eastAsia" w:ascii="仿宋_GB2312" w:hAnsi="仿宋_GB2312" w:eastAsia="仿宋_GB2312" w:cs="仿宋_GB2312"/>
                <w:color w:val="auto"/>
                <w:szCs w:val="32"/>
                <w:lang w:eastAsia="zh-CN"/>
              </w:rPr>
              <w:t>河南省</w:t>
            </w:r>
            <w:r>
              <w:rPr>
                <w:rFonts w:hint="eastAsia" w:cs="仿宋_GB2312"/>
                <w:color w:val="auto"/>
                <w:szCs w:val="32"/>
                <w:lang w:eastAsia="zh-CN"/>
              </w:rPr>
              <w:t>驻马店市上蔡县杨集镇XX村XX号</w:t>
            </w:r>
          </w:p>
        </w:tc>
        <w:tc>
          <w:tcPr>
            <w:tcW w:w="958" w:type="dxa"/>
            <w:vAlign w:val="center"/>
          </w:tcPr>
          <w:p>
            <w:pPr>
              <w:keepNext w:val="0"/>
              <w:keepLines w:val="0"/>
              <w:pageBreakBefore w:val="0"/>
              <w:widowControl w:val="0"/>
              <w:kinsoku/>
              <w:wordWrap/>
              <w:topLinePunct w:val="0"/>
              <w:bidi w:val="0"/>
              <w:adjustRightInd/>
              <w:snapToGrid/>
              <w:spacing w:line="560" w:lineRule="exact"/>
              <w:ind w:firstLine="0" w:firstLineChars="0"/>
              <w:jc w:val="center"/>
              <w:textAlignment w:val="auto"/>
              <w:rPr>
                <w:rFonts w:hAnsi="华文宋体"/>
                <w:szCs w:val="32"/>
              </w:rPr>
            </w:pPr>
            <w:r>
              <w:rPr>
                <w:rFonts w:hint="eastAsia" w:hAnsi="华文宋体"/>
                <w:szCs w:val="32"/>
              </w:rPr>
              <w:t>死亡</w:t>
            </w:r>
          </w:p>
        </w:tc>
      </w:tr>
    </w:tbl>
    <w:p>
      <w:pPr>
        <w:keepNext w:val="0"/>
        <w:keepLines w:val="0"/>
        <w:pageBreakBefore w:val="0"/>
        <w:widowControl w:val="0"/>
        <w:kinsoku/>
        <w:wordWrap/>
        <w:topLinePunct w:val="0"/>
        <w:bidi w:val="0"/>
        <w:adjustRightInd/>
        <w:snapToGrid/>
        <w:spacing w:line="560" w:lineRule="exact"/>
        <w:ind w:firstLine="0" w:firstLineChars="0"/>
        <w:textAlignment w:val="auto"/>
        <w:rPr>
          <w:rFonts w:hint="eastAsia"/>
          <w:sz w:val="32"/>
          <w:szCs w:val="32"/>
        </w:rPr>
      </w:pPr>
      <w:r>
        <w:rPr>
          <w:rFonts w:hint="eastAsia"/>
          <w:sz w:val="32"/>
          <w:szCs w:val="32"/>
        </w:rPr>
        <w:t>身份证</w:t>
      </w:r>
      <w:r>
        <w:rPr>
          <w:rFonts w:hint="eastAsia"/>
          <w:sz w:val="32"/>
          <w:szCs w:val="32"/>
          <w:lang w:eastAsia="zh-CN"/>
        </w:rPr>
        <w:t>号</w:t>
      </w:r>
      <w:r>
        <w:rPr>
          <w:rFonts w:hint="eastAsia"/>
          <w:sz w:val="32"/>
          <w:szCs w:val="32"/>
        </w:rPr>
        <w:t>：</w:t>
      </w:r>
      <w:r>
        <w:rPr>
          <w:rFonts w:hint="eastAsia"/>
          <w:color w:val="auto"/>
          <w:szCs w:val="32"/>
          <w:lang w:val="en-US" w:eastAsia="zh-CN"/>
        </w:rPr>
        <w:t>4128251966XXXXXXXX</w:t>
      </w:r>
    </w:p>
    <w:p>
      <w:pPr>
        <w:rPr>
          <w:rFonts w:hint="eastAsia"/>
          <w:lang w:val="en-US" w:eastAsia="zh-CN"/>
        </w:rPr>
      </w:pPr>
      <w:r>
        <w:rPr>
          <w:rFonts w:hint="eastAsia"/>
          <w:lang w:val="en-US" w:eastAsia="zh-CN"/>
        </w:rPr>
        <w:br w:type="page"/>
      </w:r>
    </w:p>
    <w:p>
      <w:pPr>
        <w:keepNext w:val="0"/>
        <w:keepLines w:val="0"/>
        <w:pageBreakBefore w:val="0"/>
        <w:widowControl w:val="0"/>
        <w:kinsoku/>
        <w:wordWrap/>
        <w:topLinePunct w:val="0"/>
        <w:bidi w:val="0"/>
        <w:adjustRightInd/>
        <w:snapToGrid/>
        <w:spacing w:line="560" w:lineRule="exact"/>
        <w:ind w:left="0" w:leftChars="0" w:firstLine="0" w:firstLineChars="0"/>
        <w:textAlignment w:val="auto"/>
        <w:rPr>
          <w:rFonts w:hint="eastAsia" w:ascii="黑体" w:hAnsi="黑体" w:eastAsia="黑体" w:cs="黑体"/>
          <w:lang w:eastAsia="zh-CN"/>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3</w:t>
      </w:r>
    </w:p>
    <w:p>
      <w:pPr>
        <w:pStyle w:val="2"/>
        <w:jc w:val="center"/>
        <w:rPr>
          <w:rFonts w:hint="eastAsia"/>
          <w:lang w:val="en-US" w:eastAsia="zh-CN"/>
        </w:rPr>
      </w:pPr>
      <w:r>
        <w:rPr>
          <w:rFonts w:hint="eastAsia"/>
          <w:lang w:val="en-US" w:eastAsia="zh-CN"/>
        </w:rPr>
        <w:drawing>
          <wp:inline distT="0" distB="0" distL="114300" distR="114300">
            <wp:extent cx="5400675" cy="7632065"/>
            <wp:effectExtent l="0" t="0" r="9525" b="3175"/>
            <wp:docPr id="2" name="图片 2" descr="image4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image4898"/>
                    <pic:cNvPicPr>
                      <a:picLocks noChangeAspect="1"/>
                    </pic:cNvPicPr>
                  </pic:nvPicPr>
                  <pic:blipFill>
                    <a:blip r:embed="rId6"/>
                    <a:stretch>
                      <a:fillRect/>
                    </a:stretch>
                  </pic:blipFill>
                  <pic:spPr>
                    <a:xfrm>
                      <a:off x="0" y="0"/>
                      <a:ext cx="5400675" cy="7632065"/>
                    </a:xfrm>
                    <a:prstGeom prst="rect">
                      <a:avLst/>
                    </a:prstGeom>
                  </pic:spPr>
                </pic:pic>
              </a:graphicData>
            </a:graphic>
          </wp:inline>
        </w:drawing>
      </w:r>
    </w:p>
    <w:p>
      <w:pPr>
        <w:pStyle w:val="2"/>
        <w:jc w:val="center"/>
        <w:rPr>
          <w:rFonts w:hint="eastAsia"/>
          <w:lang w:val="en-US" w:eastAsia="zh-CN"/>
        </w:rPr>
      </w:pPr>
      <w:r>
        <w:rPr>
          <w:rFonts w:hint="eastAsia"/>
          <w:lang w:val="en-US" w:eastAsia="zh-CN"/>
        </w:rPr>
        <w:drawing>
          <wp:inline distT="0" distB="0" distL="114300" distR="114300">
            <wp:extent cx="5550535" cy="7842885"/>
            <wp:effectExtent l="0" t="0" r="12065" b="5715"/>
            <wp:docPr id="3" name="图片 3" descr="image4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age4897"/>
                    <pic:cNvPicPr>
                      <a:picLocks noChangeAspect="1"/>
                    </pic:cNvPicPr>
                  </pic:nvPicPr>
                  <pic:blipFill>
                    <a:blip r:embed="rId7"/>
                    <a:stretch>
                      <a:fillRect/>
                    </a:stretch>
                  </pic:blipFill>
                  <pic:spPr>
                    <a:xfrm>
                      <a:off x="0" y="0"/>
                      <a:ext cx="5550535" cy="7842885"/>
                    </a:xfrm>
                    <a:prstGeom prst="rect">
                      <a:avLst/>
                    </a:prstGeom>
                  </pic:spPr>
                </pic:pic>
              </a:graphicData>
            </a:graphic>
          </wp:inline>
        </w:drawing>
      </w:r>
    </w:p>
    <w:p>
      <w:pPr>
        <w:keepNext w:val="0"/>
        <w:keepLines w:val="0"/>
        <w:pageBreakBefore w:val="0"/>
        <w:widowControl w:val="0"/>
        <w:kinsoku/>
        <w:wordWrap/>
        <w:topLinePunct w:val="0"/>
        <w:bidi w:val="0"/>
        <w:adjustRightInd/>
        <w:snapToGrid/>
        <w:spacing w:line="560" w:lineRule="exact"/>
        <w:ind w:left="0" w:leftChars="0" w:firstLine="0" w:firstLineChars="0"/>
        <w:textAlignment w:val="auto"/>
        <w:rPr>
          <w:rFonts w:hint="eastAsia" w:ascii="黑体" w:hAnsi="黑体" w:eastAsia="黑体" w:cs="黑体"/>
          <w:lang w:eastAsia="zh-CN"/>
        </w:rPr>
      </w:pPr>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4</w:t>
      </w:r>
    </w:p>
    <w:p>
      <w:pPr>
        <w:pStyle w:val="2"/>
        <w:rPr>
          <w:rFonts w:hint="eastAsia"/>
          <w:lang w:val="en-US" w:eastAsia="zh-CN"/>
        </w:rPr>
      </w:pPr>
      <w:r>
        <w:rPr>
          <w:rFonts w:hint="eastAsia"/>
          <w:lang w:val="en-US" w:eastAsia="zh-CN"/>
        </w:rPr>
        <w:drawing>
          <wp:inline distT="0" distB="0" distL="114300" distR="114300">
            <wp:extent cx="5430520" cy="7673975"/>
            <wp:effectExtent l="0" t="0" r="10160" b="6985"/>
            <wp:docPr id="4" name="图片 4" descr="image4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age4907"/>
                    <pic:cNvPicPr>
                      <a:picLocks noChangeAspect="1"/>
                    </pic:cNvPicPr>
                  </pic:nvPicPr>
                  <pic:blipFill>
                    <a:blip r:embed="rId8"/>
                    <a:stretch>
                      <a:fillRect/>
                    </a:stretch>
                  </pic:blipFill>
                  <pic:spPr>
                    <a:xfrm>
                      <a:off x="0" y="0"/>
                      <a:ext cx="5430520" cy="767397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5" name="图片 5" descr="image4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image4908"/>
                    <pic:cNvPicPr>
                      <a:picLocks noChangeAspect="1"/>
                    </pic:cNvPicPr>
                  </pic:nvPicPr>
                  <pic:blipFill>
                    <a:blip r:embed="rId9"/>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6" name="图片 6" descr="image4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age4906"/>
                    <pic:cNvPicPr>
                      <a:picLocks noChangeAspect="1"/>
                    </pic:cNvPicPr>
                  </pic:nvPicPr>
                  <pic:blipFill>
                    <a:blip r:embed="rId10"/>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7" name="图片 7" descr="image4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age4905"/>
                    <pic:cNvPicPr>
                      <a:picLocks noChangeAspect="1"/>
                    </pic:cNvPicPr>
                  </pic:nvPicPr>
                  <pic:blipFill>
                    <a:blip r:embed="rId11"/>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8" name="图片 8" descr="image4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age4904"/>
                    <pic:cNvPicPr>
                      <a:picLocks noChangeAspect="1"/>
                    </pic:cNvPicPr>
                  </pic:nvPicPr>
                  <pic:blipFill>
                    <a:blip r:embed="rId12"/>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9" name="图片 9" descr="image4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age4903"/>
                    <pic:cNvPicPr>
                      <a:picLocks noChangeAspect="1"/>
                    </pic:cNvPicPr>
                  </pic:nvPicPr>
                  <pic:blipFill>
                    <a:blip r:embed="rId13"/>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10" name="图片 10" descr="image4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age4902"/>
                    <pic:cNvPicPr>
                      <a:picLocks noChangeAspect="1"/>
                    </pic:cNvPicPr>
                  </pic:nvPicPr>
                  <pic:blipFill>
                    <a:blip r:embed="rId14"/>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11" name="图片 11" descr="image4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image4901"/>
                    <pic:cNvPicPr>
                      <a:picLocks noChangeAspect="1"/>
                    </pic:cNvPicPr>
                  </pic:nvPicPr>
                  <pic:blipFill>
                    <a:blip r:embed="rId15"/>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12" name="图片 12" descr="image4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image4900"/>
                    <pic:cNvPicPr>
                      <a:picLocks noChangeAspect="1"/>
                    </pic:cNvPicPr>
                  </pic:nvPicPr>
                  <pic:blipFill>
                    <a:blip r:embed="rId16"/>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13" name="图片 13" descr="image4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image4899"/>
                    <pic:cNvPicPr>
                      <a:picLocks noChangeAspect="1"/>
                    </pic:cNvPicPr>
                  </pic:nvPicPr>
                  <pic:blipFill>
                    <a:blip r:embed="rId17"/>
                    <a:stretch>
                      <a:fillRect/>
                    </a:stretch>
                  </pic:blipFill>
                  <pic:spPr>
                    <a:xfrm>
                      <a:off x="0" y="0"/>
                      <a:ext cx="5616575" cy="7935595"/>
                    </a:xfrm>
                    <a:prstGeom prst="rect">
                      <a:avLst/>
                    </a:prstGeom>
                  </pic:spPr>
                </pic:pic>
              </a:graphicData>
            </a:graphic>
          </wp:inline>
        </w:drawing>
      </w:r>
    </w:p>
    <w:p>
      <w:pPr>
        <w:pStyle w:val="2"/>
        <w:rPr>
          <w:rFonts w:hint="eastAsia"/>
          <w:lang w:val="en-US" w:eastAsia="zh-CN"/>
        </w:rPr>
      </w:pPr>
      <w:r>
        <w:rPr>
          <w:rFonts w:hint="eastAsia"/>
          <w:lang w:val="en-US" w:eastAsia="zh-CN"/>
        </w:rPr>
        <w:drawing>
          <wp:inline distT="0" distB="0" distL="114300" distR="114300">
            <wp:extent cx="5616575" cy="7935595"/>
            <wp:effectExtent l="0" t="0" r="6985" b="4445"/>
            <wp:docPr id="14" name="图片 14" descr="image4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image4909"/>
                    <pic:cNvPicPr>
                      <a:picLocks noChangeAspect="1"/>
                    </pic:cNvPicPr>
                  </pic:nvPicPr>
                  <pic:blipFill>
                    <a:blip r:embed="rId18"/>
                    <a:stretch>
                      <a:fillRect/>
                    </a:stretch>
                  </pic:blipFill>
                  <pic:spPr>
                    <a:xfrm>
                      <a:off x="0" y="0"/>
                      <a:ext cx="5616575" cy="7935595"/>
                    </a:xfrm>
                    <a:prstGeom prst="rect">
                      <a:avLst/>
                    </a:prstGeom>
                  </pic:spPr>
                </pic:pic>
              </a:graphicData>
            </a:graphic>
          </wp:inline>
        </w:drawing>
      </w:r>
    </w:p>
    <w:sectPr>
      <w:headerReference r:id="rId3" w:type="default"/>
      <w:footerReference r:id="rId4" w:type="default"/>
      <w:pgSz w:w="11906" w:h="16838"/>
      <w:pgMar w:top="2098" w:right="1474" w:bottom="1984" w:left="1587" w:header="851" w:footer="1417"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华文宋体">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0" w:leftChars="0"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ind w:left="0" w:leftChars="0" w:firstLine="0" w:firstLineChars="0"/>
                            <w:rPr>
                              <w:rFonts w:hint="eastAsia" w:eastAsia="仿宋_GB2312"/>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- 3 -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gJaWdhQCAAAVBAAADgAAAAAAAAAB&#10;ACAAAAAfAQAAZHJzL2Uyb0RvYy54bWxQSwUGAAAAAAYABgBZAQAApQUAAAAA&#10;">
              <v:fill on="f" focussize="0,0"/>
              <v:stroke on="f" weight="0.5pt"/>
              <v:imagedata o:title=""/>
              <o:lock v:ext="edit" aspectratio="f"/>
              <v:textbox inset="0mm,0mm,0mm,0mm" style="mso-fit-shape-to-text:t;">
                <w:txbxContent>
                  <w:p>
                    <w:pPr>
                      <w:pStyle w:val="4"/>
                      <w:ind w:left="0" w:leftChars="0" w:firstLine="0" w:firstLineChars="0"/>
                      <w:rPr>
                        <w:rFonts w:hint="eastAsia" w:eastAsia="仿宋_GB2312"/>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- 3 -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ind w:left="0" w:leftChars="0" w:firstLine="0" w:firstLineChars="0"/>
      <w:rPr>
        <w:rFonts w:hint="default" w:eastAsia="仿宋_GB2312"/>
        <w:lang w:val="en-US" w:eastAsia="zh-C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FkMTM0YThkZDhiNjg4NzBiMmM5MzA0YTA3OTM2YjIifQ=="/>
  </w:docVars>
  <w:rsids>
    <w:rsidRoot w:val="08394A96"/>
    <w:rsid w:val="001E6581"/>
    <w:rsid w:val="0049226C"/>
    <w:rsid w:val="004C5851"/>
    <w:rsid w:val="007314C1"/>
    <w:rsid w:val="00A93302"/>
    <w:rsid w:val="01771A41"/>
    <w:rsid w:val="01830647"/>
    <w:rsid w:val="01B74116"/>
    <w:rsid w:val="01DF2774"/>
    <w:rsid w:val="02426580"/>
    <w:rsid w:val="0259058E"/>
    <w:rsid w:val="02D72F6F"/>
    <w:rsid w:val="03295466"/>
    <w:rsid w:val="03315B16"/>
    <w:rsid w:val="03A6718B"/>
    <w:rsid w:val="047A3A16"/>
    <w:rsid w:val="04C06F23"/>
    <w:rsid w:val="04FF1065"/>
    <w:rsid w:val="05164547"/>
    <w:rsid w:val="05202323"/>
    <w:rsid w:val="052A6AF7"/>
    <w:rsid w:val="055F3381"/>
    <w:rsid w:val="056767C7"/>
    <w:rsid w:val="05F2718C"/>
    <w:rsid w:val="060A79CF"/>
    <w:rsid w:val="06AE4D26"/>
    <w:rsid w:val="07DE3D84"/>
    <w:rsid w:val="082A4984"/>
    <w:rsid w:val="08394A96"/>
    <w:rsid w:val="084A0A5F"/>
    <w:rsid w:val="08D760A0"/>
    <w:rsid w:val="096F1B34"/>
    <w:rsid w:val="0A5901AE"/>
    <w:rsid w:val="0A701968"/>
    <w:rsid w:val="0ABE5AC7"/>
    <w:rsid w:val="0AE13339"/>
    <w:rsid w:val="0B56757F"/>
    <w:rsid w:val="0B820FD9"/>
    <w:rsid w:val="0BAE7186"/>
    <w:rsid w:val="0BB625C3"/>
    <w:rsid w:val="0BC3274C"/>
    <w:rsid w:val="0BC80A10"/>
    <w:rsid w:val="0BC972EA"/>
    <w:rsid w:val="0BDC6ED2"/>
    <w:rsid w:val="0C5C2543"/>
    <w:rsid w:val="0C5E6434"/>
    <w:rsid w:val="0C92168D"/>
    <w:rsid w:val="0CE57CA1"/>
    <w:rsid w:val="0D4A73F2"/>
    <w:rsid w:val="0D836212"/>
    <w:rsid w:val="0DD96523"/>
    <w:rsid w:val="0DFA5654"/>
    <w:rsid w:val="0E6439E2"/>
    <w:rsid w:val="0E6809A0"/>
    <w:rsid w:val="0E8A7A57"/>
    <w:rsid w:val="0EE21890"/>
    <w:rsid w:val="0F483F47"/>
    <w:rsid w:val="0F6E5F63"/>
    <w:rsid w:val="0F8E36CA"/>
    <w:rsid w:val="102C266A"/>
    <w:rsid w:val="106529B7"/>
    <w:rsid w:val="106C23FE"/>
    <w:rsid w:val="1079441A"/>
    <w:rsid w:val="1091620B"/>
    <w:rsid w:val="109606C5"/>
    <w:rsid w:val="112F2FC2"/>
    <w:rsid w:val="11F83CFB"/>
    <w:rsid w:val="12302A83"/>
    <w:rsid w:val="127E6471"/>
    <w:rsid w:val="12A31505"/>
    <w:rsid w:val="12CD1F8E"/>
    <w:rsid w:val="132B4D3C"/>
    <w:rsid w:val="139E664A"/>
    <w:rsid w:val="13C70F08"/>
    <w:rsid w:val="13FA2395"/>
    <w:rsid w:val="142D7659"/>
    <w:rsid w:val="146E2D1C"/>
    <w:rsid w:val="14DB70C6"/>
    <w:rsid w:val="1511730C"/>
    <w:rsid w:val="154F49F1"/>
    <w:rsid w:val="155342C4"/>
    <w:rsid w:val="15F06302"/>
    <w:rsid w:val="16191622"/>
    <w:rsid w:val="162715D5"/>
    <w:rsid w:val="16560D2A"/>
    <w:rsid w:val="171A1F9F"/>
    <w:rsid w:val="1757322A"/>
    <w:rsid w:val="17D227EF"/>
    <w:rsid w:val="17EB0C7E"/>
    <w:rsid w:val="17FB415F"/>
    <w:rsid w:val="182525A1"/>
    <w:rsid w:val="18677FA4"/>
    <w:rsid w:val="18CA7AB4"/>
    <w:rsid w:val="19331BEA"/>
    <w:rsid w:val="193B58ED"/>
    <w:rsid w:val="19701DCB"/>
    <w:rsid w:val="19A50A2F"/>
    <w:rsid w:val="19E62E5D"/>
    <w:rsid w:val="1A15387E"/>
    <w:rsid w:val="1A8A59A9"/>
    <w:rsid w:val="1BBA0619"/>
    <w:rsid w:val="1BE21842"/>
    <w:rsid w:val="1C052383"/>
    <w:rsid w:val="1C122471"/>
    <w:rsid w:val="1C393E65"/>
    <w:rsid w:val="1C3B4042"/>
    <w:rsid w:val="1C4E569D"/>
    <w:rsid w:val="1CA231A4"/>
    <w:rsid w:val="1CB84EAD"/>
    <w:rsid w:val="1CE804A1"/>
    <w:rsid w:val="1D2A6A7F"/>
    <w:rsid w:val="1D4622ED"/>
    <w:rsid w:val="1D8C77AD"/>
    <w:rsid w:val="1DA23F57"/>
    <w:rsid w:val="1DCA11AB"/>
    <w:rsid w:val="1E135CE4"/>
    <w:rsid w:val="1E902D3E"/>
    <w:rsid w:val="1F005BAB"/>
    <w:rsid w:val="1F502B79"/>
    <w:rsid w:val="1F511508"/>
    <w:rsid w:val="1F571467"/>
    <w:rsid w:val="207E6980"/>
    <w:rsid w:val="20CF77A0"/>
    <w:rsid w:val="20E3764F"/>
    <w:rsid w:val="21056583"/>
    <w:rsid w:val="211307A1"/>
    <w:rsid w:val="217B4653"/>
    <w:rsid w:val="217D35AF"/>
    <w:rsid w:val="21C30680"/>
    <w:rsid w:val="21C42081"/>
    <w:rsid w:val="21C51CCC"/>
    <w:rsid w:val="2241494C"/>
    <w:rsid w:val="226D24DB"/>
    <w:rsid w:val="22C3285F"/>
    <w:rsid w:val="232A2776"/>
    <w:rsid w:val="234822C0"/>
    <w:rsid w:val="23BC4CA6"/>
    <w:rsid w:val="245C50AD"/>
    <w:rsid w:val="24E04B79"/>
    <w:rsid w:val="25265A77"/>
    <w:rsid w:val="25655E09"/>
    <w:rsid w:val="256A561D"/>
    <w:rsid w:val="256D1FB9"/>
    <w:rsid w:val="25864C92"/>
    <w:rsid w:val="25990FAA"/>
    <w:rsid w:val="25DF5500"/>
    <w:rsid w:val="25F16C05"/>
    <w:rsid w:val="26101062"/>
    <w:rsid w:val="265D37A3"/>
    <w:rsid w:val="26750342"/>
    <w:rsid w:val="270C6947"/>
    <w:rsid w:val="27176387"/>
    <w:rsid w:val="27875899"/>
    <w:rsid w:val="27AE4DB2"/>
    <w:rsid w:val="27AE55B0"/>
    <w:rsid w:val="27C30FD3"/>
    <w:rsid w:val="27E83B51"/>
    <w:rsid w:val="287C097F"/>
    <w:rsid w:val="28837EFC"/>
    <w:rsid w:val="28AD287B"/>
    <w:rsid w:val="292629C6"/>
    <w:rsid w:val="2A231338"/>
    <w:rsid w:val="2ABC15FC"/>
    <w:rsid w:val="2ACD7F5E"/>
    <w:rsid w:val="2AF073D3"/>
    <w:rsid w:val="2B051FCB"/>
    <w:rsid w:val="2B1F6981"/>
    <w:rsid w:val="2B82134D"/>
    <w:rsid w:val="2BCD6D0B"/>
    <w:rsid w:val="2BCF1C43"/>
    <w:rsid w:val="2C07471D"/>
    <w:rsid w:val="2CE4748C"/>
    <w:rsid w:val="2CEB4EE3"/>
    <w:rsid w:val="2D3817DB"/>
    <w:rsid w:val="2D4A74C0"/>
    <w:rsid w:val="2DDF4AC3"/>
    <w:rsid w:val="2E0925BF"/>
    <w:rsid w:val="2E2138DB"/>
    <w:rsid w:val="2E375E3E"/>
    <w:rsid w:val="2E39216F"/>
    <w:rsid w:val="2E3F2404"/>
    <w:rsid w:val="2E9C388C"/>
    <w:rsid w:val="2FB12825"/>
    <w:rsid w:val="2FC13516"/>
    <w:rsid w:val="2FEE6D84"/>
    <w:rsid w:val="3003387F"/>
    <w:rsid w:val="304C25D8"/>
    <w:rsid w:val="3055724C"/>
    <w:rsid w:val="30AB6F28"/>
    <w:rsid w:val="30BE4B0D"/>
    <w:rsid w:val="30E10B9D"/>
    <w:rsid w:val="31397A0E"/>
    <w:rsid w:val="31484722"/>
    <w:rsid w:val="31485B8F"/>
    <w:rsid w:val="314A409B"/>
    <w:rsid w:val="31CC4B8D"/>
    <w:rsid w:val="32227C4E"/>
    <w:rsid w:val="32243257"/>
    <w:rsid w:val="325E5424"/>
    <w:rsid w:val="328E00C9"/>
    <w:rsid w:val="32A508BD"/>
    <w:rsid w:val="32A645C2"/>
    <w:rsid w:val="32AE5C7F"/>
    <w:rsid w:val="32AF396F"/>
    <w:rsid w:val="33061106"/>
    <w:rsid w:val="337B35FF"/>
    <w:rsid w:val="340F163D"/>
    <w:rsid w:val="343C286A"/>
    <w:rsid w:val="34A00617"/>
    <w:rsid w:val="34FA6D24"/>
    <w:rsid w:val="357351A7"/>
    <w:rsid w:val="360C3FAA"/>
    <w:rsid w:val="365746B1"/>
    <w:rsid w:val="36CC42C2"/>
    <w:rsid w:val="36FD525C"/>
    <w:rsid w:val="37301974"/>
    <w:rsid w:val="374E7FC7"/>
    <w:rsid w:val="377C28E9"/>
    <w:rsid w:val="37E942E6"/>
    <w:rsid w:val="37EE02A6"/>
    <w:rsid w:val="37F0281C"/>
    <w:rsid w:val="38083125"/>
    <w:rsid w:val="38571B5E"/>
    <w:rsid w:val="38811B06"/>
    <w:rsid w:val="3A034427"/>
    <w:rsid w:val="3A5D6388"/>
    <w:rsid w:val="3AA478A3"/>
    <w:rsid w:val="3AA57D8C"/>
    <w:rsid w:val="3B0C0711"/>
    <w:rsid w:val="3B40699C"/>
    <w:rsid w:val="3B5D1AF5"/>
    <w:rsid w:val="3B7B52CD"/>
    <w:rsid w:val="3B8261F4"/>
    <w:rsid w:val="3BC62117"/>
    <w:rsid w:val="3BF134DE"/>
    <w:rsid w:val="3BF859D3"/>
    <w:rsid w:val="3C012C7F"/>
    <w:rsid w:val="3C382D2A"/>
    <w:rsid w:val="3C4B1C5F"/>
    <w:rsid w:val="3C7054A5"/>
    <w:rsid w:val="3C984590"/>
    <w:rsid w:val="3CD87AF5"/>
    <w:rsid w:val="3D025D07"/>
    <w:rsid w:val="3E552E87"/>
    <w:rsid w:val="3E7754CF"/>
    <w:rsid w:val="3E99158C"/>
    <w:rsid w:val="3EC225F0"/>
    <w:rsid w:val="3F6A65CB"/>
    <w:rsid w:val="3FB96C66"/>
    <w:rsid w:val="40184522"/>
    <w:rsid w:val="4051555F"/>
    <w:rsid w:val="40F960C2"/>
    <w:rsid w:val="410D4606"/>
    <w:rsid w:val="413C5641"/>
    <w:rsid w:val="41882EB5"/>
    <w:rsid w:val="41FA72C7"/>
    <w:rsid w:val="423E5C80"/>
    <w:rsid w:val="42BD2ADD"/>
    <w:rsid w:val="43036EDB"/>
    <w:rsid w:val="43121B23"/>
    <w:rsid w:val="43634ACC"/>
    <w:rsid w:val="437532DB"/>
    <w:rsid w:val="439B298F"/>
    <w:rsid w:val="440E7A6A"/>
    <w:rsid w:val="441A7F97"/>
    <w:rsid w:val="44E64495"/>
    <w:rsid w:val="456A13F8"/>
    <w:rsid w:val="45A86116"/>
    <w:rsid w:val="45C331DC"/>
    <w:rsid w:val="464B5637"/>
    <w:rsid w:val="46C638D5"/>
    <w:rsid w:val="46F0291B"/>
    <w:rsid w:val="472A4804"/>
    <w:rsid w:val="47415406"/>
    <w:rsid w:val="47982433"/>
    <w:rsid w:val="47C9743C"/>
    <w:rsid w:val="483C7D15"/>
    <w:rsid w:val="489F51AB"/>
    <w:rsid w:val="49CD4FA8"/>
    <w:rsid w:val="4A360C6B"/>
    <w:rsid w:val="4ACF18ED"/>
    <w:rsid w:val="4AF0020A"/>
    <w:rsid w:val="4B3D031D"/>
    <w:rsid w:val="4B4D346F"/>
    <w:rsid w:val="4B686C5F"/>
    <w:rsid w:val="4B9635C5"/>
    <w:rsid w:val="4BD04E73"/>
    <w:rsid w:val="4C191AF8"/>
    <w:rsid w:val="4C283254"/>
    <w:rsid w:val="4C3228B2"/>
    <w:rsid w:val="4C4A4857"/>
    <w:rsid w:val="4C6D6D1C"/>
    <w:rsid w:val="4C804D44"/>
    <w:rsid w:val="4CB3172E"/>
    <w:rsid w:val="4CBF5D24"/>
    <w:rsid w:val="4D416B5A"/>
    <w:rsid w:val="4D601E43"/>
    <w:rsid w:val="4D8763A3"/>
    <w:rsid w:val="4DC17B00"/>
    <w:rsid w:val="4DC20F3F"/>
    <w:rsid w:val="4DD403C7"/>
    <w:rsid w:val="4E6830AB"/>
    <w:rsid w:val="4E811B53"/>
    <w:rsid w:val="4E9B0B92"/>
    <w:rsid w:val="4F1B6090"/>
    <w:rsid w:val="4F3469F3"/>
    <w:rsid w:val="4F3D339C"/>
    <w:rsid w:val="4FC84C02"/>
    <w:rsid w:val="4FEF71F9"/>
    <w:rsid w:val="501202F2"/>
    <w:rsid w:val="50992D33"/>
    <w:rsid w:val="50AB4190"/>
    <w:rsid w:val="50AF6EB7"/>
    <w:rsid w:val="50BF6936"/>
    <w:rsid w:val="50F45A29"/>
    <w:rsid w:val="51306F6D"/>
    <w:rsid w:val="51714F75"/>
    <w:rsid w:val="51B569AD"/>
    <w:rsid w:val="52180D08"/>
    <w:rsid w:val="5218666A"/>
    <w:rsid w:val="527C41BF"/>
    <w:rsid w:val="52F2211C"/>
    <w:rsid w:val="534E1E12"/>
    <w:rsid w:val="5479271D"/>
    <w:rsid w:val="54901AF5"/>
    <w:rsid w:val="554E3311"/>
    <w:rsid w:val="55BC510A"/>
    <w:rsid w:val="56B9355A"/>
    <w:rsid w:val="56BC4C71"/>
    <w:rsid w:val="57201CEA"/>
    <w:rsid w:val="574249AC"/>
    <w:rsid w:val="578B4E1D"/>
    <w:rsid w:val="57DF4677"/>
    <w:rsid w:val="57FD409E"/>
    <w:rsid w:val="581C6410"/>
    <w:rsid w:val="58625F0C"/>
    <w:rsid w:val="589A0184"/>
    <w:rsid w:val="58A550DC"/>
    <w:rsid w:val="58FD7D40"/>
    <w:rsid w:val="59072C5C"/>
    <w:rsid w:val="590D0CD9"/>
    <w:rsid w:val="596F425D"/>
    <w:rsid w:val="5977224D"/>
    <w:rsid w:val="598840E7"/>
    <w:rsid w:val="59F0476D"/>
    <w:rsid w:val="5A14005C"/>
    <w:rsid w:val="5A6728F7"/>
    <w:rsid w:val="5AC40CA0"/>
    <w:rsid w:val="5C571A74"/>
    <w:rsid w:val="5CBD7627"/>
    <w:rsid w:val="5CFC0ADB"/>
    <w:rsid w:val="5D441EDD"/>
    <w:rsid w:val="5D5B4F1E"/>
    <w:rsid w:val="5DF226CC"/>
    <w:rsid w:val="5E342028"/>
    <w:rsid w:val="5E3D4A1F"/>
    <w:rsid w:val="5E5870F7"/>
    <w:rsid w:val="5E6F0716"/>
    <w:rsid w:val="5E806114"/>
    <w:rsid w:val="5E8769F3"/>
    <w:rsid w:val="5E975541"/>
    <w:rsid w:val="5E9A20E6"/>
    <w:rsid w:val="5EBF2D30"/>
    <w:rsid w:val="60A414D7"/>
    <w:rsid w:val="610A200F"/>
    <w:rsid w:val="61552376"/>
    <w:rsid w:val="6179674C"/>
    <w:rsid w:val="619161D4"/>
    <w:rsid w:val="61CC0794"/>
    <w:rsid w:val="61D06254"/>
    <w:rsid w:val="61F7116C"/>
    <w:rsid w:val="6248711B"/>
    <w:rsid w:val="62D1249C"/>
    <w:rsid w:val="62F66E4E"/>
    <w:rsid w:val="633D5AF8"/>
    <w:rsid w:val="63492E65"/>
    <w:rsid w:val="636B7316"/>
    <w:rsid w:val="63753937"/>
    <w:rsid w:val="63B65C4B"/>
    <w:rsid w:val="63CF3786"/>
    <w:rsid w:val="6419701E"/>
    <w:rsid w:val="64270593"/>
    <w:rsid w:val="64775B4B"/>
    <w:rsid w:val="64782029"/>
    <w:rsid w:val="64CF7490"/>
    <w:rsid w:val="64E07185"/>
    <w:rsid w:val="65482A39"/>
    <w:rsid w:val="65694B3E"/>
    <w:rsid w:val="65711D2D"/>
    <w:rsid w:val="657C7C9C"/>
    <w:rsid w:val="658E4808"/>
    <w:rsid w:val="659D634F"/>
    <w:rsid w:val="659E1D09"/>
    <w:rsid w:val="65CE180F"/>
    <w:rsid w:val="661A7DD9"/>
    <w:rsid w:val="668D4E46"/>
    <w:rsid w:val="66A3558D"/>
    <w:rsid w:val="679F5BBC"/>
    <w:rsid w:val="67DC3CDE"/>
    <w:rsid w:val="683E5C68"/>
    <w:rsid w:val="684915B9"/>
    <w:rsid w:val="68A24D72"/>
    <w:rsid w:val="68AA315D"/>
    <w:rsid w:val="693C10B1"/>
    <w:rsid w:val="699B3525"/>
    <w:rsid w:val="69E462C5"/>
    <w:rsid w:val="6A3B2A9E"/>
    <w:rsid w:val="6A943494"/>
    <w:rsid w:val="6AC4161F"/>
    <w:rsid w:val="6ADD099B"/>
    <w:rsid w:val="6AF762D4"/>
    <w:rsid w:val="6B2A1810"/>
    <w:rsid w:val="6C7D4E22"/>
    <w:rsid w:val="6CBC2D03"/>
    <w:rsid w:val="6D040631"/>
    <w:rsid w:val="6D267FE2"/>
    <w:rsid w:val="6D2738CE"/>
    <w:rsid w:val="6D34722A"/>
    <w:rsid w:val="6D6B7E36"/>
    <w:rsid w:val="6DA7352A"/>
    <w:rsid w:val="6DA95FC7"/>
    <w:rsid w:val="6E6A59F3"/>
    <w:rsid w:val="6EA70C78"/>
    <w:rsid w:val="6F337072"/>
    <w:rsid w:val="6F6510D3"/>
    <w:rsid w:val="7003231A"/>
    <w:rsid w:val="70521BB0"/>
    <w:rsid w:val="70982403"/>
    <w:rsid w:val="709D5435"/>
    <w:rsid w:val="70C70AAA"/>
    <w:rsid w:val="711C1FED"/>
    <w:rsid w:val="719F638C"/>
    <w:rsid w:val="71C71EB6"/>
    <w:rsid w:val="71F569AC"/>
    <w:rsid w:val="7245184B"/>
    <w:rsid w:val="725C2A40"/>
    <w:rsid w:val="7293199F"/>
    <w:rsid w:val="72BB1748"/>
    <w:rsid w:val="72FF24CB"/>
    <w:rsid w:val="73546671"/>
    <w:rsid w:val="73934A1F"/>
    <w:rsid w:val="73C024D3"/>
    <w:rsid w:val="73C470CC"/>
    <w:rsid w:val="74415023"/>
    <w:rsid w:val="74457313"/>
    <w:rsid w:val="74753403"/>
    <w:rsid w:val="74E85963"/>
    <w:rsid w:val="74F0131C"/>
    <w:rsid w:val="750579D0"/>
    <w:rsid w:val="75115393"/>
    <w:rsid w:val="753F5076"/>
    <w:rsid w:val="75505FF2"/>
    <w:rsid w:val="758C03BC"/>
    <w:rsid w:val="75A73FFD"/>
    <w:rsid w:val="75E400D3"/>
    <w:rsid w:val="76225DA0"/>
    <w:rsid w:val="76A82169"/>
    <w:rsid w:val="77A06791"/>
    <w:rsid w:val="77D93AB5"/>
    <w:rsid w:val="77F929F7"/>
    <w:rsid w:val="780131BF"/>
    <w:rsid w:val="780F3611"/>
    <w:rsid w:val="784E0857"/>
    <w:rsid w:val="786F31DF"/>
    <w:rsid w:val="788C532E"/>
    <w:rsid w:val="78AB0A3F"/>
    <w:rsid w:val="78C65D8E"/>
    <w:rsid w:val="78FB4EBC"/>
    <w:rsid w:val="791351F0"/>
    <w:rsid w:val="792C1D98"/>
    <w:rsid w:val="79457E3F"/>
    <w:rsid w:val="7952482A"/>
    <w:rsid w:val="79683F8F"/>
    <w:rsid w:val="79A06AB2"/>
    <w:rsid w:val="79A42111"/>
    <w:rsid w:val="7A14416D"/>
    <w:rsid w:val="7A476BDD"/>
    <w:rsid w:val="7A4B23CE"/>
    <w:rsid w:val="7A4D247D"/>
    <w:rsid w:val="7A6B785D"/>
    <w:rsid w:val="7A790A02"/>
    <w:rsid w:val="7AB841B5"/>
    <w:rsid w:val="7B830929"/>
    <w:rsid w:val="7BA257E6"/>
    <w:rsid w:val="7BC213FE"/>
    <w:rsid w:val="7BE241D2"/>
    <w:rsid w:val="7BF41E15"/>
    <w:rsid w:val="7CB71F17"/>
    <w:rsid w:val="7D88446A"/>
    <w:rsid w:val="7D9E3A61"/>
    <w:rsid w:val="7DA52167"/>
    <w:rsid w:val="7DE0510C"/>
    <w:rsid w:val="7DE2231D"/>
    <w:rsid w:val="7E005D4F"/>
    <w:rsid w:val="7E040796"/>
    <w:rsid w:val="7E1270E2"/>
    <w:rsid w:val="7F022A2A"/>
    <w:rsid w:val="7F0322CC"/>
    <w:rsid w:val="7F296804"/>
    <w:rsid w:val="7F543508"/>
    <w:rsid w:val="7F831605"/>
    <w:rsid w:val="7F881653"/>
    <w:rsid w:val="7FB757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overflowPunct w:val="0"/>
      <w:spacing w:line="560" w:lineRule="exact"/>
      <w:ind w:firstLine="880" w:firstLineChars="200"/>
      <w:jc w:val="both"/>
    </w:pPr>
    <w:rPr>
      <w:rFonts w:ascii="仿宋_GB2312" w:hAnsi="仿宋_GB2312" w:eastAsia="仿宋_GB2312" w:cs="Times New Roman"/>
      <w:kern w:val="2"/>
      <w:sz w:val="32"/>
      <w:szCs w:val="22"/>
      <w:lang w:val="en-US" w:eastAsia="zh-CN" w:bidi="ar-SA"/>
    </w:rPr>
  </w:style>
  <w:style w:type="character" w:default="1" w:styleId="7">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Date"/>
    <w:basedOn w:val="1"/>
    <w:next w:val="1"/>
    <w:qFormat/>
    <w:uiPriority w:val="0"/>
    <w:rPr>
      <w:rFonts w:ascii="仿宋_GB2312" w:eastAsia="仿宋_GB2312"/>
      <w:sz w:val="28"/>
      <w:szCs w:val="20"/>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footnote text"/>
    <w:basedOn w:val="1"/>
    <w:qFormat/>
    <w:uiPriority w:val="0"/>
    <w:pPr>
      <w:snapToGrid w:val="0"/>
      <w:jc w:val="left"/>
    </w:pPr>
    <w:rPr>
      <w:sz w:val="18"/>
    </w:rPr>
  </w:style>
  <w:style w:type="character" w:styleId="8">
    <w:name w:val="footnote reference"/>
    <w:basedOn w:val="7"/>
    <w:qFormat/>
    <w:uiPriority w:val="0"/>
    <w:rPr>
      <w:vertAlign w:val="superscript"/>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13.jpeg"/><Relationship Id="rId17" Type="http://schemas.openxmlformats.org/officeDocument/2006/relationships/image" Target="media/image12.jpeg"/><Relationship Id="rId16" Type="http://schemas.openxmlformats.org/officeDocument/2006/relationships/image" Target="media/image11.jpeg"/><Relationship Id="rId15" Type="http://schemas.openxmlformats.org/officeDocument/2006/relationships/image" Target="media/image10.jpeg"/><Relationship Id="rId14" Type="http://schemas.openxmlformats.org/officeDocument/2006/relationships/image" Target="media/image9.jpeg"/><Relationship Id="rId13" Type="http://schemas.openxmlformats.org/officeDocument/2006/relationships/image" Target="media/image8.jpe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4565</Words>
  <Characters>4934</Characters>
  <Lines>0</Lines>
  <Paragraphs>0</Paragraphs>
  <TotalTime>19</TotalTime>
  <ScaleCrop>false</ScaleCrop>
  <LinksUpToDate>false</LinksUpToDate>
  <CharactersWithSpaces>4960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2022-07-26T01:15:00Z</dcterms:created>
  <dc:creator>Administrator</dc:creator>
  <cp:lastModifiedBy>Administrator</cp:lastModifiedBy>
  <cp:lastPrinted>2022-10-21T01:13:00Z</cp:lastPrinted>
  <dcterms:modified xsi:type="dcterms:W3CDTF">2022-11-29T09:05:42Z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1037DA2BF9294055847B61351D900C27</vt:lpwstr>
  </property>
</Properties>
</file>