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autoSpaceDN w:val="0"/>
        <w:adjustRightInd w:val="0"/>
        <w:jc w:val="center"/>
        <w:outlineLvl w:val="0"/>
        <w:rPr>
          <w:rFonts w:hint="eastAsia" w:ascii="宋体" w:hAnsi="宋体"/>
          <w:b/>
          <w:bCs/>
          <w:sz w:val="36"/>
          <w:szCs w:val="36"/>
        </w:rPr>
      </w:pPr>
    </w:p>
    <w:p>
      <w:pPr>
        <w:autoSpaceDE w:val="0"/>
        <w:autoSpaceDN w:val="0"/>
        <w:adjustRightInd w:val="0"/>
        <w:jc w:val="center"/>
        <w:outlineLvl w:val="0"/>
        <w:rPr>
          <w:rFonts w:hint="eastAsia" w:ascii="宋体" w:hAnsi="宋体"/>
          <w:b/>
          <w:bCs/>
          <w:sz w:val="36"/>
          <w:szCs w:val="36"/>
        </w:rPr>
      </w:pPr>
    </w:p>
    <w:p>
      <w:pPr>
        <w:autoSpaceDE w:val="0"/>
        <w:autoSpaceDN w:val="0"/>
        <w:adjustRightInd w:val="0"/>
        <w:jc w:val="center"/>
        <w:outlineLvl w:val="0"/>
        <w:rPr>
          <w:rFonts w:hint="eastAsia" w:ascii="宋体" w:hAnsi="宋体"/>
          <w:b/>
          <w:bCs/>
          <w:sz w:val="36"/>
          <w:szCs w:val="36"/>
        </w:rPr>
      </w:pPr>
    </w:p>
    <w:p>
      <w:pPr>
        <w:autoSpaceDE w:val="0"/>
        <w:autoSpaceDN w:val="0"/>
        <w:adjustRightInd w:val="0"/>
        <w:jc w:val="center"/>
        <w:outlineLvl w:val="0"/>
        <w:rPr>
          <w:rFonts w:hint="eastAsia" w:ascii="宋体" w:hAnsi="宋体"/>
          <w:b/>
          <w:bCs/>
          <w:sz w:val="36"/>
          <w:szCs w:val="36"/>
        </w:rPr>
      </w:pPr>
    </w:p>
    <w:p>
      <w:pPr>
        <w:autoSpaceDE w:val="0"/>
        <w:autoSpaceDN w:val="0"/>
        <w:adjustRightInd w:val="0"/>
        <w:jc w:val="center"/>
        <w:outlineLvl w:val="0"/>
        <w:rPr>
          <w:rFonts w:hint="eastAsia" w:ascii="宋体" w:hAnsi="宋体"/>
          <w:b/>
          <w:bCs/>
          <w:sz w:val="36"/>
          <w:szCs w:val="36"/>
        </w:rPr>
      </w:pPr>
    </w:p>
    <w:p>
      <w:pPr>
        <w:autoSpaceDE w:val="0"/>
        <w:autoSpaceDN w:val="0"/>
        <w:adjustRightInd w:val="0"/>
        <w:jc w:val="center"/>
        <w:outlineLvl w:val="0"/>
        <w:rPr>
          <w:rFonts w:hint="eastAsia" w:ascii="宋体" w:hAnsi="宋体"/>
          <w:b/>
          <w:bCs/>
          <w:sz w:val="36"/>
          <w:szCs w:val="36"/>
        </w:rPr>
      </w:pPr>
    </w:p>
    <w:p>
      <w:pPr>
        <w:spacing w:line="360" w:lineRule="auto"/>
        <w:jc w:val="center"/>
        <w:rPr>
          <w:rFonts w:hint="eastAsia" w:ascii="华文中宋" w:hAnsi="华文中宋" w:eastAsia="华文中宋"/>
          <w:b/>
          <w:sz w:val="72"/>
          <w:szCs w:val="72"/>
          <w:lang w:eastAsia="zh-CN"/>
        </w:rPr>
      </w:pPr>
      <w:r>
        <w:rPr>
          <w:rFonts w:hint="eastAsia" w:ascii="华文中宋" w:hAnsi="华文中宋" w:eastAsia="华文中宋"/>
          <w:b/>
          <w:sz w:val="72"/>
          <w:szCs w:val="72"/>
        </w:rPr>
        <w:t>上海市</w:t>
      </w:r>
      <w:r>
        <w:rPr>
          <w:rFonts w:hint="eastAsia" w:ascii="华文中宋" w:hAnsi="华文中宋" w:eastAsia="华文中宋"/>
          <w:b/>
          <w:sz w:val="72"/>
          <w:szCs w:val="72"/>
          <w:lang w:eastAsia="zh-CN"/>
        </w:rPr>
        <w:t>崇明区农业农村委员会（本级</w:t>
      </w:r>
      <w:bookmarkStart w:id="0" w:name="_GoBack"/>
      <w:bookmarkEnd w:id="0"/>
      <w:r>
        <w:rPr>
          <w:rFonts w:hint="eastAsia" w:ascii="华文中宋" w:hAnsi="华文中宋" w:eastAsia="华文中宋"/>
          <w:b/>
          <w:sz w:val="72"/>
          <w:szCs w:val="72"/>
          <w:lang w:eastAsia="zh-CN"/>
        </w:rPr>
        <w:t>）</w:t>
      </w:r>
    </w:p>
    <w:p>
      <w:pPr>
        <w:spacing w:line="360" w:lineRule="auto"/>
        <w:jc w:val="center"/>
        <w:rPr>
          <w:rFonts w:hint="eastAsia" w:ascii="华文中宋" w:hAnsi="华文中宋" w:eastAsia="华文中宋"/>
          <w:b/>
          <w:sz w:val="72"/>
          <w:szCs w:val="72"/>
          <w:lang w:eastAsia="zh-CN"/>
        </w:rPr>
      </w:pPr>
      <w:r>
        <w:rPr>
          <w:rFonts w:hint="eastAsia" w:ascii="华文中宋" w:hAnsi="华文中宋" w:eastAsia="华文中宋"/>
          <w:b/>
          <w:sz w:val="72"/>
          <w:szCs w:val="72"/>
          <w:lang w:eastAsia="zh-CN"/>
        </w:rPr>
        <w:t>2024年</w:t>
      </w:r>
      <w:r>
        <w:rPr>
          <w:rFonts w:hint="eastAsia" w:ascii="华文中宋" w:hAnsi="华文中宋" w:eastAsia="华文中宋"/>
          <w:b/>
          <w:sz w:val="72"/>
          <w:szCs w:val="72"/>
        </w:rPr>
        <w:t>度</w:t>
      </w:r>
      <w:r>
        <w:rPr>
          <w:rFonts w:hint="eastAsia" w:ascii="华文中宋" w:hAnsi="华文中宋" w:eastAsia="华文中宋"/>
          <w:b/>
          <w:sz w:val="72"/>
          <w:szCs w:val="72"/>
          <w:lang w:eastAsia="zh-CN"/>
        </w:rPr>
        <w:t>国有资产</w:t>
      </w:r>
    </w:p>
    <w:p>
      <w:pPr>
        <w:spacing w:line="360" w:lineRule="auto"/>
        <w:jc w:val="center"/>
        <w:rPr>
          <w:rFonts w:hint="eastAsia" w:ascii="华文中宋" w:hAnsi="华文中宋" w:eastAsia="华文中宋"/>
          <w:b/>
          <w:sz w:val="72"/>
          <w:szCs w:val="72"/>
          <w:lang w:eastAsia="zh-CN"/>
        </w:rPr>
      </w:pPr>
      <w:r>
        <w:rPr>
          <w:rFonts w:hint="eastAsia" w:ascii="华文中宋" w:hAnsi="华文中宋" w:eastAsia="华文中宋"/>
          <w:b/>
          <w:sz w:val="72"/>
          <w:szCs w:val="72"/>
          <w:lang w:eastAsia="zh-CN"/>
        </w:rPr>
        <w:t>管理情况</w:t>
      </w:r>
    </w:p>
    <w:p>
      <w:pPr>
        <w:autoSpaceDE w:val="0"/>
        <w:autoSpaceDN w:val="0"/>
        <w:adjustRightInd w:val="0"/>
        <w:jc w:val="center"/>
        <w:outlineLvl w:val="0"/>
        <w:rPr>
          <w:rFonts w:hint="eastAsia" w:ascii="宋体" w:hAnsi="宋体"/>
          <w:b/>
          <w:bCs/>
          <w:sz w:val="36"/>
          <w:szCs w:val="36"/>
        </w:rPr>
      </w:pPr>
    </w:p>
    <w:p>
      <w:pPr>
        <w:autoSpaceDE w:val="0"/>
        <w:autoSpaceDN w:val="0"/>
        <w:adjustRightInd w:val="0"/>
        <w:jc w:val="center"/>
        <w:outlineLvl w:val="0"/>
        <w:rPr>
          <w:rFonts w:hint="eastAsia" w:ascii="宋体" w:hAnsi="宋体"/>
          <w:b/>
          <w:bCs/>
          <w:sz w:val="36"/>
          <w:szCs w:val="36"/>
        </w:rPr>
      </w:pPr>
    </w:p>
    <w:p>
      <w:pPr>
        <w:autoSpaceDE w:val="0"/>
        <w:autoSpaceDN w:val="0"/>
        <w:adjustRightInd w:val="0"/>
        <w:jc w:val="center"/>
        <w:outlineLvl w:val="0"/>
        <w:rPr>
          <w:rFonts w:hint="eastAsia" w:ascii="宋体" w:hAnsi="宋体"/>
          <w:b/>
          <w:bCs/>
          <w:sz w:val="36"/>
          <w:szCs w:val="36"/>
        </w:rPr>
      </w:pPr>
    </w:p>
    <w:p>
      <w:pPr>
        <w:autoSpaceDE w:val="0"/>
        <w:autoSpaceDN w:val="0"/>
        <w:adjustRightInd w:val="0"/>
        <w:jc w:val="center"/>
        <w:outlineLvl w:val="0"/>
        <w:rPr>
          <w:rFonts w:hint="eastAsia" w:ascii="宋体" w:hAnsi="宋体"/>
          <w:b/>
          <w:bCs/>
          <w:sz w:val="36"/>
          <w:szCs w:val="36"/>
        </w:rPr>
      </w:pPr>
    </w:p>
    <w:p>
      <w:pPr>
        <w:autoSpaceDE w:val="0"/>
        <w:autoSpaceDN w:val="0"/>
        <w:adjustRightInd w:val="0"/>
        <w:jc w:val="center"/>
        <w:outlineLvl w:val="0"/>
        <w:rPr>
          <w:rFonts w:hint="eastAsia" w:ascii="宋体" w:hAnsi="宋体"/>
          <w:b/>
          <w:bCs/>
          <w:sz w:val="36"/>
          <w:szCs w:val="36"/>
        </w:rPr>
      </w:pPr>
    </w:p>
    <w:p>
      <w:pPr>
        <w:autoSpaceDE w:val="0"/>
        <w:autoSpaceDN w:val="0"/>
        <w:adjustRightInd w:val="0"/>
        <w:jc w:val="center"/>
        <w:outlineLvl w:val="0"/>
        <w:rPr>
          <w:rFonts w:hint="eastAsia" w:ascii="宋体" w:hAnsi="宋体"/>
          <w:b/>
          <w:bCs/>
          <w:sz w:val="36"/>
          <w:szCs w:val="36"/>
        </w:rPr>
      </w:pPr>
    </w:p>
    <w:p>
      <w:pPr>
        <w:autoSpaceDE w:val="0"/>
        <w:autoSpaceDN w:val="0"/>
        <w:adjustRightInd w:val="0"/>
        <w:jc w:val="center"/>
        <w:outlineLvl w:val="0"/>
        <w:rPr>
          <w:rFonts w:hint="eastAsia" w:ascii="宋体" w:hAnsi="宋体"/>
          <w:b/>
          <w:bCs/>
          <w:sz w:val="36"/>
          <w:szCs w:val="36"/>
        </w:rPr>
      </w:pPr>
    </w:p>
    <w:p>
      <w:pPr>
        <w:autoSpaceDE w:val="0"/>
        <w:autoSpaceDN w:val="0"/>
        <w:adjustRightInd w:val="0"/>
        <w:jc w:val="both"/>
        <w:outlineLvl w:val="0"/>
        <w:rPr>
          <w:rFonts w:hint="eastAsia" w:ascii="宋体" w:hAnsi="宋体"/>
          <w:b/>
          <w:bCs/>
          <w:sz w:val="36"/>
          <w:szCs w:val="36"/>
        </w:rPr>
      </w:pPr>
    </w:p>
    <w:p>
      <w:pPr>
        <w:autoSpaceDE w:val="0"/>
        <w:autoSpaceDN w:val="0"/>
        <w:adjustRightInd w:val="0"/>
        <w:jc w:val="left"/>
        <w:outlineLvl w:val="0"/>
        <w:rPr>
          <w:rFonts w:hint="eastAsia" w:ascii="黑体" w:hAnsi="黑体" w:eastAsia="黑体" w:cs="黑体"/>
          <w:b w:val="0"/>
          <w:bCs w:val="0"/>
          <w:sz w:val="30"/>
          <w:szCs w:val="30"/>
          <w:lang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autoSpaceDE w:val="0"/>
        <w:autoSpaceDN w:val="0"/>
        <w:adjustRightInd w:val="0"/>
        <w:jc w:val="left"/>
        <w:outlineLvl w:val="0"/>
        <w:rPr>
          <w:rFonts w:hint="eastAsia" w:ascii="黑体" w:hAnsi="黑体" w:eastAsia="黑体" w:cs="黑体"/>
          <w:b w:val="0"/>
          <w:bCs w:val="0"/>
          <w:sz w:val="30"/>
          <w:szCs w:val="30"/>
          <w:lang w:eastAsia="zh-CN"/>
        </w:rPr>
      </w:pPr>
      <w:r>
        <w:rPr>
          <w:rFonts w:hint="eastAsia" w:ascii="黑体" w:hAnsi="黑体" w:eastAsia="黑体" w:cs="黑体"/>
          <w:b w:val="0"/>
          <w:bCs w:val="0"/>
          <w:sz w:val="30"/>
          <w:szCs w:val="30"/>
          <w:lang w:eastAsia="zh-CN"/>
        </w:rPr>
        <w:t>一、资产负债情况表</w:t>
      </w:r>
    </w:p>
    <w:tbl>
      <w:tblPr>
        <w:tblStyle w:val="5"/>
        <w:tblW w:w="10152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992"/>
        <w:gridCol w:w="880"/>
        <w:gridCol w:w="810"/>
        <w:gridCol w:w="1300"/>
        <w:gridCol w:w="117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5992" w:type="dxa"/>
            <w:tcBorders>
              <w:top w:val="nil"/>
              <w:left w:val="nil"/>
              <w:bottom w:val="single" w:color="000000" w:sz="4" w:space="0"/>
              <w:right w:val="nil"/>
            </w:tcBorders>
            <w:vAlign w:val="center"/>
          </w:tcPr>
          <w:p>
            <w:pPr>
              <w:rPr>
                <w:rFonts w:hint="default" w:ascii="Times New Roman" w:hAnsi="Times New Roman" w:cs="Times New Roman"/>
                <w:b/>
                <w:bCs/>
                <w:color w:val="000000"/>
                <w:kern w:val="0"/>
                <w:sz w:val="36"/>
                <w:szCs w:val="36"/>
              </w:rPr>
            </w:pPr>
          </w:p>
        </w:tc>
        <w:tc>
          <w:tcPr>
            <w:tcW w:w="1690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2470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right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单位：万元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599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6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数量</w:t>
            </w:r>
          </w:p>
        </w:tc>
        <w:tc>
          <w:tcPr>
            <w:tcW w:w="24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价值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  <w:jc w:val="center"/>
        </w:trPr>
        <w:tc>
          <w:tcPr>
            <w:tcW w:w="599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年初数</w:t>
            </w:r>
          </w:p>
        </w:tc>
        <w:tc>
          <w:tcPr>
            <w:tcW w:w="8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年末数</w:t>
            </w:r>
          </w:p>
        </w:tc>
        <w:tc>
          <w:tcPr>
            <w:tcW w:w="13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年初数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年末数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5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  <w:t>一、资产合计</w:t>
            </w:r>
          </w:p>
        </w:tc>
        <w:tc>
          <w:tcPr>
            <w:tcW w:w="8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8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13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0"/>
                <w:szCs w:val="20"/>
                <w:lang w:val="en-US" w:eastAsia="zh-CN"/>
              </w:rPr>
              <w:t>157139.85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0"/>
                <w:szCs w:val="20"/>
                <w:lang w:val="en-US" w:eastAsia="zh-CN"/>
              </w:rPr>
              <w:t>166241.68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5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 xml:space="preserve">   （一）流动资产</w:t>
            </w:r>
          </w:p>
        </w:tc>
        <w:tc>
          <w:tcPr>
            <w:tcW w:w="8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8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13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0"/>
                <w:szCs w:val="20"/>
                <w:lang w:val="en-US" w:eastAsia="zh-CN"/>
              </w:rPr>
              <w:t>2886.62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0"/>
                <w:szCs w:val="20"/>
                <w:lang w:val="en-US" w:eastAsia="zh-CN"/>
              </w:rPr>
              <w:t>2453.53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5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 xml:space="preserve">   （二）固定资产</w:t>
            </w:r>
          </w:p>
        </w:tc>
        <w:tc>
          <w:tcPr>
            <w:tcW w:w="8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8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13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0"/>
                <w:szCs w:val="20"/>
                <w:lang w:val="en-US" w:eastAsia="zh-CN"/>
              </w:rPr>
              <w:t>920.13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0"/>
                <w:szCs w:val="20"/>
                <w:lang w:val="en-US" w:eastAsia="zh-CN"/>
              </w:rPr>
              <w:t>919.52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5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 xml:space="preserve">          其中：1.房屋（平方米）</w:t>
            </w:r>
          </w:p>
        </w:tc>
        <w:tc>
          <w:tcPr>
            <w:tcW w:w="8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1954</w:t>
            </w:r>
          </w:p>
        </w:tc>
        <w:tc>
          <w:tcPr>
            <w:tcW w:w="8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0"/>
                <w:szCs w:val="20"/>
                <w:lang w:val="en-US" w:eastAsia="zh-CN"/>
              </w:rPr>
              <w:t>1954</w:t>
            </w:r>
          </w:p>
        </w:tc>
        <w:tc>
          <w:tcPr>
            <w:tcW w:w="13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0"/>
                <w:szCs w:val="20"/>
                <w:lang w:val="en-US" w:eastAsia="zh-CN"/>
              </w:rPr>
              <w:t>419.04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0"/>
                <w:szCs w:val="20"/>
                <w:lang w:val="en-US" w:eastAsia="zh-CN"/>
              </w:rPr>
              <w:t>419.04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5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  <w:t xml:space="preserve">                2.设备</w:t>
            </w:r>
            <w:r>
              <w:rPr>
                <w:rFonts w:hint="default" w:ascii="Times New Roman" w:hAnsi="Times New Roman" w:cs="Times New Roman"/>
                <w:color w:val="auto"/>
                <w:sz w:val="20"/>
                <w:szCs w:val="20"/>
                <w:lang w:eastAsia="zh-CN"/>
              </w:rPr>
              <w:t>（个</w:t>
            </w:r>
            <w:r>
              <w:rPr>
                <w:rFonts w:hint="default" w:ascii="Times New Roman" w:hAnsi="Times New Roman" w:cs="Times New Roman"/>
                <w:color w:val="auto"/>
                <w:sz w:val="20"/>
                <w:szCs w:val="20"/>
                <w:lang w:val="en-US" w:eastAsia="zh-CN"/>
              </w:rPr>
              <w:t>/台/辆等</w:t>
            </w:r>
            <w:r>
              <w:rPr>
                <w:rFonts w:hint="default" w:ascii="Times New Roman" w:hAnsi="Times New Roman" w:cs="Times New Roman"/>
                <w:color w:val="auto"/>
                <w:sz w:val="20"/>
                <w:szCs w:val="20"/>
                <w:lang w:eastAsia="zh-CN"/>
              </w:rPr>
              <w:t>）</w:t>
            </w:r>
          </w:p>
        </w:tc>
        <w:tc>
          <w:tcPr>
            <w:tcW w:w="8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188</w:t>
            </w:r>
          </w:p>
        </w:tc>
        <w:tc>
          <w:tcPr>
            <w:tcW w:w="8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0"/>
                <w:szCs w:val="20"/>
                <w:lang w:val="en-US" w:eastAsia="zh-CN"/>
              </w:rPr>
              <w:t>180</w:t>
            </w:r>
          </w:p>
        </w:tc>
        <w:tc>
          <w:tcPr>
            <w:tcW w:w="13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0"/>
                <w:szCs w:val="20"/>
                <w:lang w:val="en-US" w:eastAsia="zh-CN"/>
              </w:rPr>
              <w:t>419.78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0"/>
                <w:szCs w:val="20"/>
                <w:lang w:val="en-US" w:eastAsia="zh-CN"/>
              </w:rPr>
              <w:t>418.38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5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  <w:t xml:space="preserve">                     其中：（1）车辆（辆）</w:t>
            </w:r>
          </w:p>
        </w:tc>
        <w:tc>
          <w:tcPr>
            <w:tcW w:w="8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8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0"/>
                <w:szCs w:val="20"/>
                <w:lang w:val="en-US" w:eastAsia="zh-CN"/>
              </w:rPr>
              <w:t>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5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  <w:t xml:space="preserve">                                 一般公务用车</w:t>
            </w:r>
          </w:p>
        </w:tc>
        <w:tc>
          <w:tcPr>
            <w:tcW w:w="8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8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0"/>
                <w:szCs w:val="20"/>
                <w:lang w:val="en-US" w:eastAsia="zh-CN"/>
              </w:rPr>
              <w:t>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5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  <w:t xml:space="preserve">                                 执法执勤用车</w:t>
            </w:r>
          </w:p>
        </w:tc>
        <w:tc>
          <w:tcPr>
            <w:tcW w:w="8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8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0"/>
                <w:szCs w:val="20"/>
                <w:lang w:val="en-US" w:eastAsia="zh-CN"/>
              </w:rPr>
              <w:t>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5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  <w:t xml:space="preserve">                                 特种专业技术用车</w:t>
            </w:r>
          </w:p>
        </w:tc>
        <w:tc>
          <w:tcPr>
            <w:tcW w:w="8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8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0"/>
                <w:szCs w:val="20"/>
                <w:lang w:val="en-US" w:eastAsia="zh-CN"/>
              </w:rPr>
              <w:t>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5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  <w:t xml:space="preserve">                                 其他用车</w:t>
            </w:r>
          </w:p>
        </w:tc>
        <w:tc>
          <w:tcPr>
            <w:tcW w:w="8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8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0"/>
                <w:szCs w:val="20"/>
                <w:lang w:val="en-US" w:eastAsia="zh-CN"/>
              </w:rPr>
              <w:t>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5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 xml:space="preserve">           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 xml:space="preserve">    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 xml:space="preserve"> （2）单价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>100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万元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  <w:lang w:eastAsia="zh-CN"/>
              </w:rPr>
              <w:t>（含）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以上设备（不含车辆）</w:t>
            </w:r>
          </w:p>
        </w:tc>
        <w:tc>
          <w:tcPr>
            <w:tcW w:w="8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1</w:t>
            </w:r>
          </w:p>
        </w:tc>
        <w:tc>
          <w:tcPr>
            <w:tcW w:w="8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0"/>
                <w:szCs w:val="20"/>
                <w:lang w:val="en-US" w:eastAsia="zh-CN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0"/>
                <w:szCs w:val="20"/>
                <w:lang w:val="en-US" w:eastAsia="zh-CN"/>
              </w:rPr>
              <w:t>274.57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0"/>
                <w:szCs w:val="20"/>
                <w:lang w:val="en-US" w:eastAsia="zh-CN"/>
              </w:rPr>
              <w:t>274.57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5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 xml:space="preserve">             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 xml:space="preserve">  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>3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.其他固定资产</w:t>
            </w:r>
          </w:p>
        </w:tc>
        <w:tc>
          <w:tcPr>
            <w:tcW w:w="8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8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13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0"/>
                <w:szCs w:val="20"/>
                <w:lang w:val="en-US" w:eastAsia="zh-CN"/>
              </w:rPr>
              <w:t>81.31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0"/>
                <w:szCs w:val="20"/>
                <w:lang w:val="en-US" w:eastAsia="zh-CN"/>
              </w:rPr>
              <w:t>82.10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5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 xml:space="preserve">        减：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  <w:lang w:eastAsia="zh-CN"/>
              </w:rPr>
              <w:t>固定资产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累计折旧</w:t>
            </w:r>
          </w:p>
        </w:tc>
        <w:tc>
          <w:tcPr>
            <w:tcW w:w="8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8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13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0"/>
                <w:szCs w:val="20"/>
                <w:lang w:val="en-US" w:eastAsia="zh-CN"/>
              </w:rPr>
              <w:t>582.62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0"/>
                <w:szCs w:val="20"/>
                <w:lang w:val="en-US" w:eastAsia="zh-CN"/>
              </w:rPr>
              <w:t>624.21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5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  <w:t xml:space="preserve">   （三）长期股权投资</w:t>
            </w:r>
          </w:p>
        </w:tc>
        <w:tc>
          <w:tcPr>
            <w:tcW w:w="8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8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13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0"/>
                <w:szCs w:val="20"/>
                <w:lang w:val="en-US" w:eastAsia="zh-CN"/>
              </w:rPr>
              <w:t>0.00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0"/>
                <w:szCs w:val="20"/>
                <w:lang w:val="en-US" w:eastAsia="zh-CN"/>
              </w:rPr>
              <w:t>0.00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5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  <w:t xml:space="preserve">   （四）长期债券投资</w:t>
            </w:r>
          </w:p>
        </w:tc>
        <w:tc>
          <w:tcPr>
            <w:tcW w:w="8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8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13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0"/>
                <w:szCs w:val="20"/>
                <w:lang w:val="en-US" w:eastAsia="zh-CN"/>
              </w:rPr>
              <w:t>0.00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0"/>
                <w:szCs w:val="20"/>
                <w:lang w:val="en-US" w:eastAsia="zh-CN"/>
              </w:rPr>
              <w:t>0.00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5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  <w:t xml:space="preserve">   （五）在建工程</w:t>
            </w:r>
          </w:p>
        </w:tc>
        <w:tc>
          <w:tcPr>
            <w:tcW w:w="8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8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13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0"/>
                <w:szCs w:val="20"/>
                <w:lang w:val="en-US" w:eastAsia="zh-CN"/>
              </w:rPr>
              <w:t>6599.11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0"/>
                <w:szCs w:val="20"/>
                <w:lang w:val="en-US" w:eastAsia="zh-CN"/>
              </w:rPr>
              <w:t>7763.46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5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  <w:t xml:space="preserve">   （六）无形资产</w:t>
            </w:r>
          </w:p>
        </w:tc>
        <w:tc>
          <w:tcPr>
            <w:tcW w:w="8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8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13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0"/>
                <w:szCs w:val="20"/>
                <w:lang w:val="en-US" w:eastAsia="zh-CN"/>
              </w:rPr>
              <w:t>408.40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0"/>
                <w:szCs w:val="20"/>
                <w:lang w:val="en-US" w:eastAsia="zh-CN"/>
              </w:rPr>
              <w:t>408.40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5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  <w:t xml:space="preserve">        减：</w:t>
            </w: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  <w:lang w:eastAsia="zh-CN"/>
              </w:rPr>
              <w:t>无形资产</w:t>
            </w: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  <w:t>累计摊销</w:t>
            </w:r>
          </w:p>
        </w:tc>
        <w:tc>
          <w:tcPr>
            <w:tcW w:w="8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8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13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0"/>
                <w:szCs w:val="20"/>
                <w:lang w:val="en-US" w:eastAsia="zh-CN"/>
              </w:rPr>
              <w:t>398.88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0"/>
                <w:szCs w:val="20"/>
                <w:lang w:val="en-US" w:eastAsia="zh-CN"/>
              </w:rPr>
              <w:t>408.40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5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  <w:t xml:space="preserve">   （七）其他资产</w:t>
            </w:r>
          </w:p>
        </w:tc>
        <w:tc>
          <w:tcPr>
            <w:tcW w:w="8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8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13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0"/>
                <w:szCs w:val="20"/>
                <w:lang w:val="en-US" w:eastAsia="zh-CN"/>
              </w:rPr>
              <w:t>147307.09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0"/>
                <w:szCs w:val="20"/>
                <w:lang w:val="en-US" w:eastAsia="zh-CN"/>
              </w:rPr>
              <w:t>155729.38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5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  <w:t>二、负债合计</w:t>
            </w:r>
          </w:p>
        </w:tc>
        <w:tc>
          <w:tcPr>
            <w:tcW w:w="8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8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13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0"/>
                <w:szCs w:val="20"/>
                <w:lang w:val="en-US" w:eastAsia="zh-CN"/>
              </w:rPr>
              <w:t>8284.29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0"/>
                <w:szCs w:val="20"/>
                <w:lang w:val="en-US" w:eastAsia="zh-CN"/>
              </w:rPr>
              <w:t>7562.82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5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  <w:t>三、净资产合计</w:t>
            </w:r>
          </w:p>
        </w:tc>
        <w:tc>
          <w:tcPr>
            <w:tcW w:w="8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8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13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0"/>
                <w:szCs w:val="20"/>
                <w:lang w:val="en-US" w:eastAsia="zh-CN"/>
              </w:rPr>
              <w:t>148855.56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0"/>
                <w:szCs w:val="20"/>
                <w:lang w:val="en-US" w:eastAsia="zh-CN"/>
              </w:rPr>
              <w:t>158678.86</w:t>
            </w:r>
          </w:p>
        </w:tc>
      </w:tr>
    </w:tbl>
    <w:p/>
    <w:p>
      <w:r>
        <w:br w:type="page"/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left="0" w:leftChars="0" w:firstLine="639" w:firstLineChars="213"/>
        <w:textAlignment w:val="auto"/>
        <w:rPr>
          <w:rFonts w:hint="eastAsia" w:ascii="黑体" w:hAnsi="黑体" w:eastAsia="黑体" w:cs="黑体"/>
          <w:b w:val="0"/>
          <w:bCs w:val="0"/>
          <w:sz w:val="30"/>
          <w:szCs w:val="30"/>
          <w:lang w:eastAsia="zh-CN"/>
        </w:rPr>
      </w:pPr>
      <w:r>
        <w:rPr>
          <w:rFonts w:hint="eastAsia" w:ascii="黑体" w:hAnsi="黑体" w:eastAsia="黑体" w:cs="黑体"/>
          <w:b w:val="0"/>
          <w:bCs w:val="0"/>
          <w:sz w:val="30"/>
          <w:szCs w:val="30"/>
          <w:lang w:eastAsia="zh-CN"/>
        </w:rPr>
        <w:t>二、车辆、房屋特殊占用情况说明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left="0" w:leftChars="0" w:firstLine="639" w:firstLineChars="213"/>
        <w:textAlignment w:val="auto"/>
        <w:rPr>
          <w:rFonts w:eastAsia="仿宋_GB2312"/>
          <w:color w:val="000000"/>
          <w:sz w:val="30"/>
          <w:szCs w:val="30"/>
        </w:rPr>
      </w:pPr>
      <w:r>
        <w:rPr>
          <w:rFonts w:hint="eastAsia" w:eastAsia="仿宋_GB2312"/>
          <w:color w:val="000000"/>
          <w:sz w:val="30"/>
          <w:szCs w:val="30"/>
          <w:lang w:eastAsia="zh-CN"/>
        </w:rPr>
        <w:t>（一）</w:t>
      </w:r>
      <w:r>
        <w:rPr>
          <w:rFonts w:eastAsia="仿宋_GB2312"/>
          <w:color w:val="000000"/>
          <w:sz w:val="30"/>
          <w:szCs w:val="30"/>
        </w:rPr>
        <w:t>车辆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left="-181" w:leftChars="-86" w:firstLine="600" w:firstLineChars="200"/>
        <w:textAlignment w:val="auto"/>
        <w:rPr>
          <w:rFonts w:eastAsia="仿宋_GB2312"/>
          <w:color w:val="000000"/>
          <w:sz w:val="30"/>
          <w:szCs w:val="30"/>
        </w:rPr>
      </w:pPr>
      <w:r>
        <w:rPr>
          <w:rFonts w:hint="eastAsia" w:eastAsia="仿宋_GB2312"/>
          <w:color w:val="000000"/>
          <w:sz w:val="30"/>
          <w:szCs w:val="30"/>
          <w:lang w:eastAsia="zh-CN"/>
        </w:rPr>
        <w:t>本单位</w:t>
      </w:r>
      <w:r>
        <w:rPr>
          <w:rFonts w:eastAsia="仿宋_GB2312"/>
          <w:sz w:val="30"/>
          <w:szCs w:val="30"/>
        </w:rPr>
        <w:t>202</w:t>
      </w:r>
      <w:r>
        <w:rPr>
          <w:rFonts w:hint="eastAsia" w:eastAsia="仿宋_GB2312"/>
          <w:sz w:val="30"/>
          <w:szCs w:val="30"/>
          <w:lang w:val="en-US" w:eastAsia="zh-CN"/>
        </w:rPr>
        <w:t>4</w:t>
      </w:r>
      <w:r>
        <w:rPr>
          <w:rFonts w:eastAsia="仿宋_GB2312"/>
          <w:sz w:val="30"/>
          <w:szCs w:val="30"/>
        </w:rPr>
        <w:t>年度无车辆特殊占用情况。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left="0" w:leftChars="0" w:firstLine="639" w:firstLineChars="213"/>
        <w:textAlignment w:val="auto"/>
        <w:rPr>
          <w:rFonts w:eastAsia="仿宋_GB2312"/>
          <w:color w:val="000000"/>
          <w:sz w:val="30"/>
          <w:szCs w:val="30"/>
        </w:rPr>
      </w:pPr>
      <w:r>
        <w:rPr>
          <w:rFonts w:hint="eastAsia" w:eastAsia="仿宋_GB2312"/>
          <w:color w:val="000000"/>
          <w:sz w:val="30"/>
          <w:szCs w:val="30"/>
          <w:lang w:eastAsia="zh-CN"/>
        </w:rPr>
        <w:t>（二）</w:t>
      </w:r>
      <w:r>
        <w:rPr>
          <w:rFonts w:eastAsia="仿宋_GB2312"/>
          <w:color w:val="000000"/>
          <w:sz w:val="30"/>
          <w:szCs w:val="30"/>
        </w:rPr>
        <w:t>房屋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left="0" w:leftChars="0" w:firstLine="639" w:firstLineChars="213"/>
        <w:textAlignment w:val="auto"/>
        <w:rPr>
          <w:rFonts w:eastAsia="仿宋_GB2312"/>
          <w:color w:val="000000"/>
          <w:sz w:val="30"/>
          <w:szCs w:val="30"/>
        </w:rPr>
      </w:pPr>
      <w:r>
        <w:rPr>
          <w:rFonts w:hint="eastAsia" w:ascii="仿宋_GB2312" w:eastAsia="仿宋_GB2312"/>
          <w:color w:val="000000"/>
          <w:sz w:val="30"/>
          <w:szCs w:val="30"/>
          <w:lang w:eastAsia="zh-CN"/>
        </w:rPr>
        <w:t>（</w:t>
      </w:r>
      <w:r>
        <w:rPr>
          <w:rFonts w:hint="eastAsia" w:ascii="仿宋_GB2312" w:eastAsia="仿宋_GB2312"/>
          <w:color w:val="000000"/>
          <w:sz w:val="30"/>
          <w:szCs w:val="30"/>
          <w:lang w:val="en-US" w:eastAsia="zh-CN"/>
        </w:rPr>
        <w:t>1</w:t>
      </w:r>
      <w:r>
        <w:rPr>
          <w:rFonts w:hint="eastAsia" w:ascii="仿宋_GB2312" w:eastAsia="仿宋_GB2312"/>
          <w:color w:val="000000"/>
          <w:sz w:val="30"/>
          <w:szCs w:val="30"/>
          <w:lang w:eastAsia="zh-CN"/>
        </w:rPr>
        <w:t>）</w:t>
      </w:r>
      <w:r>
        <w:rPr>
          <w:rFonts w:eastAsia="仿宋_GB2312"/>
          <w:color w:val="000000"/>
          <w:sz w:val="30"/>
          <w:szCs w:val="30"/>
        </w:rPr>
        <w:t>房屋产权部门（单位）：截至</w:t>
      </w:r>
      <w:r>
        <w:rPr>
          <w:rFonts w:hint="eastAsia" w:eastAsia="仿宋_GB2312"/>
          <w:color w:val="000000"/>
          <w:sz w:val="30"/>
          <w:szCs w:val="30"/>
          <w:lang w:eastAsia="zh-CN"/>
        </w:rPr>
        <w:t>2024年</w:t>
      </w:r>
      <w:r>
        <w:rPr>
          <w:rFonts w:eastAsia="仿宋_GB2312"/>
          <w:color w:val="000000"/>
          <w:sz w:val="30"/>
          <w:szCs w:val="30"/>
        </w:rPr>
        <w:t>12月31日，</w:t>
      </w:r>
      <w:r>
        <w:rPr>
          <w:rFonts w:hint="eastAsia" w:eastAsia="仿宋_GB2312"/>
          <w:color w:val="000000"/>
          <w:sz w:val="30"/>
          <w:szCs w:val="30"/>
          <w:lang w:eastAsia="zh-CN"/>
        </w:rPr>
        <w:t>本单位</w:t>
      </w:r>
      <w:r>
        <w:rPr>
          <w:rFonts w:eastAsia="仿宋_GB2312"/>
          <w:color w:val="000000"/>
          <w:sz w:val="30"/>
          <w:szCs w:val="30"/>
        </w:rPr>
        <w:t>拥有产权的房屋共</w:t>
      </w:r>
      <w:r>
        <w:rPr>
          <w:rFonts w:hint="eastAsia" w:eastAsia="仿宋_GB2312"/>
          <w:color w:val="000000"/>
          <w:sz w:val="30"/>
          <w:szCs w:val="30"/>
          <w:lang w:val="en-US" w:eastAsia="zh-CN"/>
        </w:rPr>
        <w:t>1954</w:t>
      </w:r>
      <w:r>
        <w:rPr>
          <w:rFonts w:eastAsia="仿宋_GB2312"/>
          <w:color w:val="000000"/>
          <w:sz w:val="30"/>
          <w:szCs w:val="30"/>
        </w:rPr>
        <w:t>平方米，其中由</w:t>
      </w:r>
      <w:r>
        <w:rPr>
          <w:rFonts w:hint="eastAsia" w:eastAsia="仿宋_GB2312"/>
          <w:color w:val="000000"/>
          <w:sz w:val="30"/>
          <w:szCs w:val="30"/>
          <w:lang w:eastAsia="zh-CN"/>
        </w:rPr>
        <w:t>区</w:t>
      </w:r>
      <w:r>
        <w:rPr>
          <w:rFonts w:eastAsia="仿宋_GB2312"/>
          <w:color w:val="000000"/>
          <w:sz w:val="30"/>
          <w:szCs w:val="30"/>
        </w:rPr>
        <w:t>机关事务管理局统一调配的供其他部门（</w:t>
      </w:r>
      <w:r>
        <w:rPr>
          <w:rFonts w:hint="eastAsia" w:eastAsia="仿宋_GB2312"/>
          <w:color w:val="000000"/>
          <w:sz w:val="30"/>
          <w:szCs w:val="30"/>
          <w:highlight w:val="none"/>
          <w:lang w:eastAsia="zh-CN"/>
        </w:rPr>
        <w:t>崇明区城市管理行政执法局</w:t>
      </w:r>
      <w:r>
        <w:rPr>
          <w:rFonts w:eastAsia="仿宋_GB2312"/>
          <w:color w:val="000000"/>
          <w:sz w:val="30"/>
          <w:szCs w:val="30"/>
        </w:rPr>
        <w:t>）使用的房屋为</w:t>
      </w:r>
      <w:r>
        <w:rPr>
          <w:rFonts w:hint="eastAsia" w:eastAsia="仿宋_GB2312"/>
          <w:color w:val="000000"/>
          <w:sz w:val="30"/>
          <w:szCs w:val="30"/>
          <w:lang w:val="en-US" w:eastAsia="zh-CN"/>
        </w:rPr>
        <w:t>1954</w:t>
      </w:r>
      <w:r>
        <w:rPr>
          <w:rFonts w:eastAsia="仿宋_GB2312"/>
          <w:color w:val="000000"/>
          <w:sz w:val="30"/>
          <w:szCs w:val="30"/>
        </w:rPr>
        <w:t>平方米。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left="0" w:leftChars="0" w:firstLine="639" w:firstLineChars="213"/>
        <w:textAlignment w:val="auto"/>
        <w:rPr>
          <w:rFonts w:eastAsia="仿宋_GB2312"/>
          <w:color w:val="000000"/>
          <w:sz w:val="30"/>
          <w:szCs w:val="30"/>
        </w:rPr>
      </w:pPr>
      <w:r>
        <w:rPr>
          <w:rFonts w:hint="eastAsia" w:ascii="仿宋_GB2312" w:eastAsia="仿宋_GB2312"/>
          <w:color w:val="000000"/>
          <w:sz w:val="30"/>
          <w:szCs w:val="30"/>
          <w:lang w:eastAsia="zh-CN"/>
        </w:rPr>
        <w:t>（</w:t>
      </w:r>
      <w:r>
        <w:rPr>
          <w:rFonts w:hint="eastAsia" w:ascii="仿宋_GB2312" w:eastAsia="仿宋_GB2312"/>
          <w:color w:val="000000"/>
          <w:sz w:val="30"/>
          <w:szCs w:val="30"/>
          <w:lang w:val="en-US" w:eastAsia="zh-CN"/>
        </w:rPr>
        <w:t>2</w:t>
      </w:r>
      <w:r>
        <w:rPr>
          <w:rFonts w:hint="eastAsia" w:ascii="仿宋_GB2312" w:eastAsia="仿宋_GB2312"/>
          <w:color w:val="000000"/>
          <w:sz w:val="30"/>
          <w:szCs w:val="30"/>
          <w:lang w:eastAsia="zh-CN"/>
        </w:rPr>
        <w:t>）</w:t>
      </w:r>
      <w:r>
        <w:rPr>
          <w:rFonts w:eastAsia="仿宋_GB2312"/>
          <w:color w:val="000000"/>
          <w:sz w:val="30"/>
          <w:szCs w:val="30"/>
        </w:rPr>
        <w:t>房屋使用部门（单位）：截至</w:t>
      </w:r>
      <w:r>
        <w:rPr>
          <w:rFonts w:hint="eastAsia" w:eastAsia="仿宋_GB2312"/>
          <w:color w:val="000000"/>
          <w:sz w:val="30"/>
          <w:szCs w:val="30"/>
          <w:lang w:eastAsia="zh-CN"/>
        </w:rPr>
        <w:t>2024年</w:t>
      </w:r>
      <w:r>
        <w:rPr>
          <w:rFonts w:eastAsia="仿宋_GB2312"/>
          <w:color w:val="000000"/>
          <w:sz w:val="30"/>
          <w:szCs w:val="30"/>
        </w:rPr>
        <w:t>12月31日，</w:t>
      </w:r>
      <w:r>
        <w:rPr>
          <w:rFonts w:hint="eastAsia" w:eastAsia="仿宋_GB2312"/>
          <w:color w:val="000000"/>
          <w:sz w:val="30"/>
          <w:szCs w:val="30"/>
          <w:lang w:eastAsia="zh-CN"/>
        </w:rPr>
        <w:t>本单位</w:t>
      </w:r>
      <w:r>
        <w:rPr>
          <w:rFonts w:eastAsia="仿宋_GB2312"/>
          <w:color w:val="000000"/>
          <w:sz w:val="30"/>
          <w:szCs w:val="30"/>
        </w:rPr>
        <w:t>使用的房屋中由</w:t>
      </w:r>
      <w:r>
        <w:rPr>
          <w:rFonts w:hint="eastAsia" w:eastAsia="仿宋_GB2312"/>
          <w:color w:val="000000"/>
          <w:sz w:val="30"/>
          <w:szCs w:val="30"/>
          <w:lang w:eastAsia="zh-CN"/>
        </w:rPr>
        <w:t>区</w:t>
      </w:r>
      <w:r>
        <w:rPr>
          <w:rFonts w:eastAsia="仿宋_GB2312"/>
          <w:color w:val="000000"/>
          <w:sz w:val="30"/>
          <w:szCs w:val="30"/>
        </w:rPr>
        <w:t>机关事务管理局统一调配的其他部门（</w:t>
      </w:r>
      <w:r>
        <w:rPr>
          <w:rFonts w:hint="eastAsia" w:eastAsia="仿宋_GB2312"/>
          <w:color w:val="000000"/>
          <w:sz w:val="30"/>
          <w:szCs w:val="30"/>
        </w:rPr>
        <w:t>上海崇明生态城投公司</w:t>
      </w:r>
      <w:r>
        <w:rPr>
          <w:rFonts w:eastAsia="仿宋_GB2312"/>
          <w:color w:val="000000"/>
          <w:sz w:val="30"/>
          <w:szCs w:val="30"/>
        </w:rPr>
        <w:t>）产权的房屋为</w:t>
      </w:r>
      <w:r>
        <w:rPr>
          <w:rFonts w:hint="eastAsia" w:eastAsia="仿宋_GB2312"/>
          <w:color w:val="000000"/>
          <w:sz w:val="30"/>
          <w:szCs w:val="30"/>
          <w:lang w:val="en-US" w:eastAsia="zh-CN"/>
        </w:rPr>
        <w:t>824.18</w:t>
      </w:r>
      <w:r>
        <w:rPr>
          <w:rFonts w:eastAsia="仿宋_GB2312"/>
          <w:color w:val="000000"/>
          <w:sz w:val="30"/>
          <w:szCs w:val="30"/>
        </w:rPr>
        <w:t>平方米。</w:t>
      </w:r>
    </w:p>
    <w:p>
      <w:pPr>
        <w:autoSpaceDE w:val="0"/>
        <w:autoSpaceDN w:val="0"/>
        <w:adjustRightInd w:val="0"/>
        <w:jc w:val="left"/>
        <w:outlineLvl w:val="0"/>
        <w:rPr>
          <w:rFonts w:hint="eastAsia" w:ascii="宋体" w:hAnsi="宋体" w:eastAsia="宋体" w:cs="宋体"/>
          <w:b/>
          <w:bCs/>
          <w:sz w:val="30"/>
          <w:szCs w:val="30"/>
          <w:lang w:eastAsia="zh-CN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pgNumType w:fmt="decimal" w:start="1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 anchorCtr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4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FjOGIzNTdmYmQwNGMyNmYxN2UwM2E4NzUyYTlkYWMifQ=="/>
  </w:docVars>
  <w:rsids>
    <w:rsidRoot w:val="7EE91B73"/>
    <w:rsid w:val="0DEE276B"/>
    <w:rsid w:val="172306BD"/>
    <w:rsid w:val="1DFD401C"/>
    <w:rsid w:val="1FC7DCDF"/>
    <w:rsid w:val="2AF851E4"/>
    <w:rsid w:val="33DE431F"/>
    <w:rsid w:val="35FF9DC3"/>
    <w:rsid w:val="36BE0F05"/>
    <w:rsid w:val="3FF4ED1C"/>
    <w:rsid w:val="45A106B8"/>
    <w:rsid w:val="598A2FCB"/>
    <w:rsid w:val="5AD85970"/>
    <w:rsid w:val="6DB9C5DA"/>
    <w:rsid w:val="6FED17DC"/>
    <w:rsid w:val="72E20D48"/>
    <w:rsid w:val="795664D9"/>
    <w:rsid w:val="795D10DB"/>
    <w:rsid w:val="797A1D50"/>
    <w:rsid w:val="7A731DCB"/>
    <w:rsid w:val="7BAD5B72"/>
    <w:rsid w:val="7C4E0123"/>
    <w:rsid w:val="7EE91B73"/>
    <w:rsid w:val="7FEF16BC"/>
    <w:rsid w:val="9DA793D5"/>
    <w:rsid w:val="DFB99D9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35</TotalTime>
  <ScaleCrop>false</ScaleCrop>
  <LinksUpToDate>false</LinksUpToDate>
  <CharactersWithSpaces>0</CharactersWithSpaces>
  <Application>WPS Office_10.8.2.7119_F1E327BC-269C-435d-A152-05C5408002CA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2023-05-28T09:21:00Z</dcterms:created>
  <dc:creator>lenovo</dc:creator>
  <cp:lastModifiedBy>Administrator</cp:lastModifiedBy>
  <cp:lastPrinted>2025-08-15T08:57:00Z</cp:lastPrinted>
  <dcterms:modified xsi:type="dcterms:W3CDTF">2025-08-19T07:44:55Z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2052-10.8.2.7119</vt:lpwstr>
  </property>
  <property fmtid="{D5CDD505-2E9C-101B-9397-08002B2CF9AE}" pid="3" name="ICV">
    <vt:lpwstr>0DD8CEE82FD543B3812A61C2925A48C6_12</vt:lpwstr>
  </property>
</Properties>
</file>