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firstLine="0" w:firstLineChars="0"/>
        <w:jc w:val="center"/>
        <w:rPr>
          <w:rFonts w:ascii="方正小标宋简体" w:hAnsi="宋体" w:eastAsia="方正小标宋简体" w:cs="Times New Roman"/>
          <w:b/>
          <w:sz w:val="48"/>
          <w:szCs w:val="48"/>
        </w:rPr>
      </w:pPr>
    </w:p>
    <w:p>
      <w:pPr>
        <w:spacing w:line="276" w:lineRule="auto"/>
        <w:ind w:firstLine="0" w:firstLineChars="0"/>
        <w:jc w:val="center"/>
        <w:rPr>
          <w:rFonts w:ascii="方正小标宋简体" w:hAnsi="宋体" w:eastAsia="方正小标宋简体" w:cs="Times New Roman"/>
          <w:b/>
          <w:sz w:val="48"/>
          <w:szCs w:val="48"/>
        </w:rPr>
      </w:pPr>
    </w:p>
    <w:p>
      <w:pPr>
        <w:spacing w:line="276" w:lineRule="auto"/>
        <w:ind w:firstLine="0" w:firstLineChars="0"/>
        <w:jc w:val="center"/>
        <w:rPr>
          <w:rFonts w:ascii="方正小标宋简体" w:hAnsi="黑体" w:eastAsia="方正小标宋简体" w:cs="Times New Roman"/>
          <w:b/>
          <w:sz w:val="48"/>
          <w:szCs w:val="48"/>
        </w:rPr>
      </w:pPr>
      <w:r>
        <w:rPr>
          <w:rFonts w:hint="eastAsia" w:ascii="方正小标宋简体" w:hAnsi="黑体" w:eastAsia="方正小标宋简体" w:cs="Times New Roman"/>
          <w:b/>
          <w:sz w:val="48"/>
          <w:szCs w:val="48"/>
        </w:rPr>
        <w:t>成本预算绩效分析报告</w:t>
      </w: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firstLine="560"/>
        <w:jc w:val="left"/>
      </w:pPr>
    </w:p>
    <w:p>
      <w:pPr>
        <w:widowControl/>
        <w:ind w:left="1134" w:leftChars="405" w:firstLine="0" w:firstLineChars="0"/>
        <w:jc w:val="left"/>
        <w:rPr>
          <w:rFonts w:ascii="黑体" w:hAnsi="黑体" w:eastAsia="黑体"/>
          <w:b/>
          <w:bCs/>
        </w:rPr>
      </w:pPr>
      <w:r>
        <w:rPr>
          <w:rFonts w:hint="eastAsia" w:ascii="黑体" w:hAnsi="黑体" w:eastAsia="黑体"/>
          <w:b/>
          <w:bCs/>
        </w:rPr>
        <w:t>项目名称：道路照明工作运维费</w:t>
      </w:r>
    </w:p>
    <w:p>
      <w:pPr>
        <w:widowControl/>
        <w:ind w:left="1134" w:leftChars="405" w:firstLine="0" w:firstLineChars="0"/>
        <w:jc w:val="left"/>
        <w:rPr>
          <w:rFonts w:ascii="黑体" w:hAnsi="黑体" w:eastAsia="黑体"/>
          <w:b/>
          <w:bCs/>
        </w:rPr>
      </w:pPr>
      <w:r>
        <w:rPr>
          <w:rFonts w:hint="eastAsia" w:ascii="黑体" w:hAnsi="黑体" w:eastAsia="黑体"/>
          <w:b/>
          <w:bCs/>
        </w:rPr>
        <w:t>主管部门：上海市崇明区建设和管理委员会</w:t>
      </w:r>
    </w:p>
    <w:p>
      <w:pPr>
        <w:widowControl/>
        <w:ind w:left="1134" w:leftChars="405" w:firstLine="0" w:firstLineChars="0"/>
        <w:jc w:val="left"/>
        <w:rPr>
          <w:rFonts w:ascii="黑体" w:hAnsi="黑体" w:eastAsia="黑体"/>
          <w:b/>
          <w:bCs/>
        </w:rPr>
      </w:pPr>
      <w:r>
        <w:rPr>
          <w:rFonts w:hint="eastAsia" w:ascii="黑体" w:hAnsi="黑体" w:eastAsia="黑体"/>
          <w:b/>
          <w:bCs/>
        </w:rPr>
        <w:t>预算单位：上海市崇明区城市综合管理事务中心</w:t>
      </w:r>
    </w:p>
    <w:p>
      <w:pPr>
        <w:widowControl/>
        <w:ind w:left="1134" w:leftChars="405" w:firstLine="0" w:firstLineChars="0"/>
        <w:jc w:val="left"/>
        <w:rPr>
          <w:rFonts w:ascii="黑体" w:hAnsi="黑体" w:eastAsia="黑体"/>
          <w:b/>
          <w:bCs/>
        </w:rPr>
      </w:pPr>
      <w:r>
        <w:rPr>
          <w:rFonts w:hint="eastAsia" w:ascii="黑体" w:hAnsi="黑体" w:eastAsia="黑体"/>
          <w:b/>
          <w:bCs/>
        </w:rPr>
        <w:t>委托单位：上海市崇明区财政局</w:t>
      </w:r>
    </w:p>
    <w:p>
      <w:pPr>
        <w:widowControl/>
        <w:ind w:left="1134" w:leftChars="405" w:firstLine="0" w:firstLineChars="0"/>
        <w:jc w:val="left"/>
        <w:rPr>
          <w:rFonts w:ascii="黑体" w:hAnsi="黑体" w:eastAsia="黑体"/>
          <w:b/>
          <w:bCs/>
        </w:rPr>
      </w:pPr>
      <w:r>
        <w:rPr>
          <w:rFonts w:hint="eastAsia" w:ascii="黑体" w:hAnsi="黑体" w:eastAsia="黑体"/>
          <w:b/>
          <w:bCs/>
        </w:rPr>
        <w:t>评价机构：上海云拓管理咨询有限公司</w:t>
      </w:r>
    </w:p>
    <w:p>
      <w:pPr>
        <w:widowControl/>
        <w:ind w:left="2240" w:leftChars="800" w:firstLine="0" w:firstLineChars="0"/>
        <w:jc w:val="left"/>
        <w:rPr>
          <w:rFonts w:ascii="黑体" w:hAnsi="黑体" w:eastAsia="黑体"/>
        </w:rPr>
      </w:pPr>
    </w:p>
    <w:p>
      <w:pPr>
        <w:widowControl/>
        <w:tabs>
          <w:tab w:val="left" w:pos="6326"/>
        </w:tabs>
        <w:ind w:left="2240" w:leftChars="800" w:firstLine="0" w:firstLineChars="0"/>
        <w:jc w:val="left"/>
        <w:rPr>
          <w:rFonts w:ascii="黑体" w:hAnsi="黑体" w:eastAsia="黑体"/>
        </w:rPr>
      </w:pPr>
      <w:r>
        <w:rPr>
          <w:rFonts w:ascii="黑体" w:hAnsi="黑体" w:eastAsia="黑体"/>
        </w:rPr>
        <w:tab/>
      </w:r>
    </w:p>
    <w:p>
      <w:pPr>
        <w:widowControl/>
        <w:ind w:firstLine="0" w:firstLineChars="0"/>
        <w:jc w:val="center"/>
      </w:pPr>
      <w:r>
        <w:rPr>
          <w:rFonts w:hint="eastAsia" w:ascii="黑体" w:hAnsi="黑体" w:eastAsia="黑体"/>
        </w:rPr>
        <w:t>二〇二四年一月</w:t>
      </w:r>
    </w:p>
    <w:p>
      <w:pPr>
        <w:widowControl/>
        <w:ind w:firstLine="560"/>
        <w:jc w:val="left"/>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40" w:right="1800" w:bottom="1440" w:left="1800" w:header="851" w:footer="992" w:gutter="0"/>
          <w:pgNumType w:fmt="upperRoman"/>
          <w:cols w:space="425" w:num="1"/>
          <w:docGrid w:type="lines" w:linePitch="312" w:charSpace="0"/>
        </w:sectPr>
      </w:pPr>
    </w:p>
    <w:p>
      <w:pPr>
        <w:widowControl/>
        <w:spacing w:before="120" w:after="120"/>
        <w:ind w:firstLine="0" w:firstLineChars="0"/>
        <w:jc w:val="center"/>
        <w:rPr>
          <w:rFonts w:ascii="黑体" w:hAnsi="黑体" w:eastAsia="黑体"/>
          <w:b/>
          <w:bCs/>
          <w:sz w:val="32"/>
          <w:szCs w:val="24"/>
        </w:rPr>
      </w:pPr>
      <w:r>
        <w:rPr>
          <w:rFonts w:hint="eastAsia" w:ascii="黑体" w:hAnsi="黑体" w:eastAsia="黑体"/>
          <w:b/>
          <w:bCs/>
          <w:sz w:val="32"/>
          <w:szCs w:val="24"/>
        </w:rPr>
        <w:t>目 录</w:t>
      </w:r>
    </w:p>
    <w:sdt>
      <w:sdtPr>
        <w:rPr>
          <w:lang w:val="zh-CN"/>
        </w:rPr>
        <w:id w:val="966161261"/>
        <w:docPartObj>
          <w:docPartGallery w:val="Table of Contents"/>
          <w:docPartUnique/>
        </w:docPartObj>
      </w:sdtPr>
      <w:sdtEndPr>
        <w:rPr>
          <w:lang w:val="zh-CN"/>
        </w:rPr>
      </w:sdtEndPr>
      <w:sdtContent>
        <w:p>
          <w:pPr>
            <w:pStyle w:val="10"/>
            <w:rPr>
              <w:rFonts w:ascii="Times New Roman" w:hAnsi="Times New Roman" w:eastAsia="仿宋_GB2312" w:cstheme="minorBidi"/>
              <w:b/>
              <w:bCs/>
              <w:kern w:val="2"/>
              <w:sz w:val="28"/>
              <w:szCs w:val="28"/>
              <w:lang w:val="en-US" w:eastAsia="zh-CN" w:bidi="ar-SA"/>
            </w:rPr>
          </w:pPr>
          <w:r>
            <w:fldChar w:fldCharType="begin"/>
          </w:r>
          <w:r>
            <w:instrText xml:space="preserve"> TOC \o "1-2" \h \z \u </w:instrText>
          </w:r>
          <w:r>
            <w:fldChar w:fldCharType="separate"/>
          </w:r>
        </w:p>
        <w:p>
          <w:pPr>
            <w:pStyle w:val="10"/>
            <w:tabs>
              <w:tab w:val="right" w:leader="dot" w:pos="8306"/>
              <w:tab w:val="clear" w:pos="567"/>
              <w:tab w:val="clear" w:pos="8296"/>
            </w:tabs>
          </w:pPr>
          <w:r>
            <w:fldChar w:fldCharType="begin"/>
          </w:r>
          <w:r>
            <w:instrText xml:space="preserve"> HYPERLINK \l _Toc18598 </w:instrText>
          </w:r>
          <w:r>
            <w:fldChar w:fldCharType="separate"/>
          </w:r>
          <w:r>
            <w:rPr>
              <w:rFonts w:hint="eastAsia" w:ascii="黑体" w:hAnsi="黑体" w:eastAsia="黑体"/>
              <w:bCs/>
              <w:szCs w:val="32"/>
            </w:rPr>
            <w:t>摘 要</w:t>
          </w:r>
          <w:r>
            <w:tab/>
          </w:r>
          <w:r>
            <w:fldChar w:fldCharType="begin"/>
          </w:r>
          <w:r>
            <w:instrText xml:space="preserve"> PAGEREF _Toc18598 \h </w:instrText>
          </w:r>
          <w:r>
            <w:fldChar w:fldCharType="separate"/>
          </w:r>
          <w:r>
            <w:t>I</w:t>
          </w:r>
          <w:r>
            <w:fldChar w:fldCharType="end"/>
          </w:r>
          <w:r>
            <w:fldChar w:fldCharType="end"/>
          </w:r>
        </w:p>
        <w:p>
          <w:pPr>
            <w:pStyle w:val="10"/>
            <w:tabs>
              <w:tab w:val="right" w:leader="dot" w:pos="8306"/>
              <w:tab w:val="clear" w:pos="567"/>
              <w:tab w:val="clear" w:pos="8296"/>
            </w:tabs>
          </w:pPr>
          <w:r>
            <w:fldChar w:fldCharType="begin"/>
          </w:r>
          <w:r>
            <w:instrText xml:space="preserve"> HYPERLINK \l _Toc31200 </w:instrText>
          </w:r>
          <w:r>
            <w:fldChar w:fldCharType="separate"/>
          </w:r>
          <w:r>
            <w:rPr>
              <w:rFonts w:hint="eastAsia"/>
            </w:rPr>
            <w:t>一、 基本情况</w:t>
          </w:r>
          <w:r>
            <w:tab/>
          </w:r>
          <w:r>
            <w:fldChar w:fldCharType="begin"/>
          </w:r>
          <w:r>
            <w:instrText xml:space="preserve"> PAGEREF _Toc31200 \h </w:instrText>
          </w:r>
          <w:r>
            <w:fldChar w:fldCharType="separate"/>
          </w:r>
          <w:r>
            <w:t>- 1 -</w:t>
          </w:r>
          <w:r>
            <w:fldChar w:fldCharType="end"/>
          </w:r>
          <w:r>
            <w:fldChar w:fldCharType="end"/>
          </w:r>
        </w:p>
        <w:p>
          <w:pPr>
            <w:pStyle w:val="12"/>
            <w:tabs>
              <w:tab w:val="right" w:leader="dot" w:pos="8306"/>
              <w:tab w:val="clear" w:pos="1418"/>
              <w:tab w:val="clear" w:pos="8296"/>
            </w:tabs>
          </w:pPr>
          <w:r>
            <w:fldChar w:fldCharType="begin"/>
          </w:r>
          <w:r>
            <w:instrText xml:space="preserve"> HYPERLINK \l _Toc22098 </w:instrText>
          </w:r>
          <w:r>
            <w:fldChar w:fldCharType="separate"/>
          </w:r>
          <w:r>
            <w:rPr>
              <w:rFonts w:hint="eastAsia"/>
            </w:rPr>
            <w:t>（一） 项目实施背景</w:t>
          </w:r>
          <w:r>
            <w:tab/>
          </w:r>
          <w:r>
            <w:fldChar w:fldCharType="begin"/>
          </w:r>
          <w:r>
            <w:instrText xml:space="preserve"> PAGEREF _Toc22098 \h </w:instrText>
          </w:r>
          <w:r>
            <w:fldChar w:fldCharType="separate"/>
          </w:r>
          <w:r>
            <w:t>- 1 -</w:t>
          </w:r>
          <w:r>
            <w:fldChar w:fldCharType="end"/>
          </w:r>
          <w:r>
            <w:fldChar w:fldCharType="end"/>
          </w:r>
        </w:p>
        <w:p>
          <w:pPr>
            <w:pStyle w:val="12"/>
            <w:tabs>
              <w:tab w:val="right" w:leader="dot" w:pos="8306"/>
              <w:tab w:val="clear" w:pos="1418"/>
              <w:tab w:val="clear" w:pos="8296"/>
            </w:tabs>
          </w:pPr>
          <w:r>
            <w:fldChar w:fldCharType="begin"/>
          </w:r>
          <w:r>
            <w:instrText xml:space="preserve"> HYPERLINK \l _Toc22854 </w:instrText>
          </w:r>
          <w:r>
            <w:fldChar w:fldCharType="separate"/>
          </w:r>
          <w:r>
            <w:rPr>
              <w:rFonts w:hint="eastAsia"/>
            </w:rPr>
            <w:t>（二） 实施内容</w:t>
          </w:r>
          <w:r>
            <w:tab/>
          </w:r>
          <w:r>
            <w:fldChar w:fldCharType="begin"/>
          </w:r>
          <w:r>
            <w:instrText xml:space="preserve"> PAGEREF _Toc22854 \h </w:instrText>
          </w:r>
          <w:r>
            <w:fldChar w:fldCharType="separate"/>
          </w:r>
          <w:r>
            <w:t>- 3 -</w:t>
          </w:r>
          <w:r>
            <w:fldChar w:fldCharType="end"/>
          </w:r>
          <w:r>
            <w:fldChar w:fldCharType="end"/>
          </w:r>
        </w:p>
        <w:p>
          <w:pPr>
            <w:pStyle w:val="12"/>
            <w:tabs>
              <w:tab w:val="right" w:leader="dot" w:pos="8306"/>
              <w:tab w:val="clear" w:pos="1418"/>
              <w:tab w:val="clear" w:pos="8296"/>
            </w:tabs>
          </w:pPr>
          <w:r>
            <w:fldChar w:fldCharType="begin"/>
          </w:r>
          <w:r>
            <w:instrText xml:space="preserve"> HYPERLINK \l _Toc3456 </w:instrText>
          </w:r>
          <w:r>
            <w:fldChar w:fldCharType="separate"/>
          </w:r>
          <w:r>
            <w:rPr>
              <w:rFonts w:hint="eastAsia"/>
            </w:rPr>
            <w:t>（三） 资金安排</w:t>
          </w:r>
          <w:r>
            <w:tab/>
          </w:r>
          <w:r>
            <w:fldChar w:fldCharType="begin"/>
          </w:r>
          <w:r>
            <w:instrText xml:space="preserve"> PAGEREF _Toc3456 \h </w:instrText>
          </w:r>
          <w:r>
            <w:fldChar w:fldCharType="separate"/>
          </w:r>
          <w:r>
            <w:t>- 6 -</w:t>
          </w:r>
          <w:r>
            <w:fldChar w:fldCharType="end"/>
          </w:r>
          <w:r>
            <w:fldChar w:fldCharType="end"/>
          </w:r>
        </w:p>
        <w:p>
          <w:pPr>
            <w:pStyle w:val="12"/>
            <w:tabs>
              <w:tab w:val="right" w:leader="dot" w:pos="8306"/>
              <w:tab w:val="clear" w:pos="1418"/>
              <w:tab w:val="clear" w:pos="8296"/>
            </w:tabs>
          </w:pPr>
          <w:r>
            <w:fldChar w:fldCharType="begin"/>
          </w:r>
          <w:r>
            <w:instrText xml:space="preserve"> HYPERLINK \l _Toc26560 </w:instrText>
          </w:r>
          <w:r>
            <w:fldChar w:fldCharType="separate"/>
          </w:r>
          <w:r>
            <w:rPr>
              <w:rFonts w:hint="eastAsia"/>
            </w:rPr>
            <w:t>（四） 业务管理</w:t>
          </w:r>
          <w:r>
            <w:tab/>
          </w:r>
          <w:r>
            <w:fldChar w:fldCharType="begin"/>
          </w:r>
          <w:r>
            <w:instrText xml:space="preserve"> PAGEREF _Toc26560 \h </w:instrText>
          </w:r>
          <w:r>
            <w:fldChar w:fldCharType="separate"/>
          </w:r>
          <w:r>
            <w:t>- 8 -</w:t>
          </w:r>
          <w:r>
            <w:fldChar w:fldCharType="end"/>
          </w:r>
          <w:r>
            <w:fldChar w:fldCharType="end"/>
          </w:r>
        </w:p>
        <w:p>
          <w:pPr>
            <w:pStyle w:val="10"/>
            <w:tabs>
              <w:tab w:val="right" w:leader="dot" w:pos="8306"/>
              <w:tab w:val="clear" w:pos="567"/>
              <w:tab w:val="clear" w:pos="8296"/>
            </w:tabs>
          </w:pPr>
          <w:r>
            <w:fldChar w:fldCharType="begin"/>
          </w:r>
          <w:r>
            <w:instrText xml:space="preserve"> HYPERLINK \l _Toc10661 </w:instrText>
          </w:r>
          <w:r>
            <w:fldChar w:fldCharType="separate"/>
          </w:r>
          <w:r>
            <w:rPr>
              <w:rFonts w:hint="eastAsia"/>
            </w:rPr>
            <w:t>二、 成本预算绩效分析</w:t>
          </w:r>
          <w:r>
            <w:tab/>
          </w:r>
          <w:r>
            <w:fldChar w:fldCharType="begin"/>
          </w:r>
          <w:r>
            <w:instrText xml:space="preserve"> PAGEREF _Toc10661 \h </w:instrText>
          </w:r>
          <w:r>
            <w:fldChar w:fldCharType="separate"/>
          </w:r>
          <w:r>
            <w:t>- 14 -</w:t>
          </w:r>
          <w:r>
            <w:fldChar w:fldCharType="end"/>
          </w:r>
          <w:r>
            <w:fldChar w:fldCharType="end"/>
          </w:r>
        </w:p>
        <w:p>
          <w:pPr>
            <w:pStyle w:val="12"/>
            <w:tabs>
              <w:tab w:val="right" w:leader="dot" w:pos="8306"/>
              <w:tab w:val="clear" w:pos="1418"/>
              <w:tab w:val="clear" w:pos="8296"/>
            </w:tabs>
          </w:pPr>
          <w:r>
            <w:fldChar w:fldCharType="begin"/>
          </w:r>
          <w:r>
            <w:instrText xml:space="preserve"> HYPERLINK \l _Toc4537 </w:instrText>
          </w:r>
          <w:r>
            <w:fldChar w:fldCharType="separate"/>
          </w:r>
          <w:r>
            <w:rPr>
              <w:rFonts w:hint="eastAsia"/>
            </w:rPr>
            <w:t>（一） 绩效分析</w:t>
          </w:r>
          <w:r>
            <w:tab/>
          </w:r>
          <w:r>
            <w:fldChar w:fldCharType="begin"/>
          </w:r>
          <w:r>
            <w:instrText xml:space="preserve"> PAGEREF _Toc4537 \h </w:instrText>
          </w:r>
          <w:r>
            <w:fldChar w:fldCharType="separate"/>
          </w:r>
          <w:r>
            <w:t>- 15 -</w:t>
          </w:r>
          <w:r>
            <w:fldChar w:fldCharType="end"/>
          </w:r>
          <w:r>
            <w:fldChar w:fldCharType="end"/>
          </w:r>
        </w:p>
        <w:p>
          <w:pPr>
            <w:pStyle w:val="12"/>
            <w:tabs>
              <w:tab w:val="right" w:leader="dot" w:pos="8306"/>
              <w:tab w:val="clear" w:pos="1418"/>
              <w:tab w:val="clear" w:pos="8296"/>
            </w:tabs>
          </w:pPr>
          <w:r>
            <w:fldChar w:fldCharType="begin"/>
          </w:r>
          <w:r>
            <w:instrText xml:space="preserve"> HYPERLINK \l _Toc12579 </w:instrText>
          </w:r>
          <w:r>
            <w:fldChar w:fldCharType="separate"/>
          </w:r>
          <w:r>
            <w:rPr>
              <w:rFonts w:hint="eastAsia"/>
              <w:bCs/>
            </w:rPr>
            <w:t xml:space="preserve">（二） </w:t>
          </w:r>
          <w:r>
            <w:rPr>
              <w:bCs/>
            </w:rPr>
            <w:t>业务流程分析</w:t>
          </w:r>
          <w:r>
            <w:tab/>
          </w:r>
          <w:r>
            <w:fldChar w:fldCharType="begin"/>
          </w:r>
          <w:r>
            <w:instrText xml:space="preserve"> PAGEREF _Toc12579 \h </w:instrText>
          </w:r>
          <w:r>
            <w:fldChar w:fldCharType="separate"/>
          </w:r>
          <w:r>
            <w:t>- 23 -</w:t>
          </w:r>
          <w:r>
            <w:fldChar w:fldCharType="end"/>
          </w:r>
          <w:r>
            <w:fldChar w:fldCharType="end"/>
          </w:r>
        </w:p>
        <w:p>
          <w:pPr>
            <w:pStyle w:val="12"/>
            <w:tabs>
              <w:tab w:val="right" w:leader="dot" w:pos="8306"/>
              <w:tab w:val="clear" w:pos="1418"/>
              <w:tab w:val="clear" w:pos="8296"/>
            </w:tabs>
          </w:pPr>
          <w:r>
            <w:fldChar w:fldCharType="begin"/>
          </w:r>
          <w:r>
            <w:instrText xml:space="preserve"> HYPERLINK \l _Toc26915 </w:instrText>
          </w:r>
          <w:r>
            <w:fldChar w:fldCharType="separate"/>
          </w:r>
          <w:r>
            <w:rPr>
              <w:rFonts w:hint="eastAsia"/>
              <w:bCs/>
            </w:rPr>
            <w:t xml:space="preserve">（三） </w:t>
          </w:r>
          <w:r>
            <w:rPr>
              <w:bCs/>
            </w:rPr>
            <w:t>成本核算分析</w:t>
          </w:r>
          <w:r>
            <w:tab/>
          </w:r>
          <w:r>
            <w:fldChar w:fldCharType="begin"/>
          </w:r>
          <w:r>
            <w:instrText xml:space="preserve"> PAGEREF _Toc26915 \h </w:instrText>
          </w:r>
          <w:r>
            <w:fldChar w:fldCharType="separate"/>
          </w:r>
          <w:r>
            <w:t>- 29 -</w:t>
          </w:r>
          <w:r>
            <w:fldChar w:fldCharType="end"/>
          </w:r>
          <w:r>
            <w:fldChar w:fldCharType="end"/>
          </w:r>
        </w:p>
        <w:p>
          <w:pPr>
            <w:pStyle w:val="12"/>
            <w:tabs>
              <w:tab w:val="right" w:leader="dot" w:pos="8306"/>
              <w:tab w:val="clear" w:pos="1418"/>
              <w:tab w:val="clear" w:pos="8296"/>
            </w:tabs>
          </w:pPr>
          <w:r>
            <w:fldChar w:fldCharType="begin"/>
          </w:r>
          <w:r>
            <w:instrText xml:space="preserve"> HYPERLINK \l _Toc26325 </w:instrText>
          </w:r>
          <w:r>
            <w:fldChar w:fldCharType="separate"/>
          </w:r>
          <w:r>
            <w:rPr>
              <w:rFonts w:hint="eastAsia"/>
            </w:rPr>
            <w:t xml:space="preserve">（四） </w:t>
          </w:r>
          <w:r>
            <w:rPr>
              <w:rFonts w:hint="eastAsia"/>
              <w:lang w:val="en-US" w:eastAsia="zh-CN"/>
            </w:rPr>
            <w:t>预期效果</w:t>
          </w:r>
          <w:r>
            <w:rPr>
              <w:rFonts w:hint="eastAsia"/>
            </w:rPr>
            <w:t>分析</w:t>
          </w:r>
          <w:r>
            <w:tab/>
          </w:r>
          <w:r>
            <w:fldChar w:fldCharType="begin"/>
          </w:r>
          <w:r>
            <w:instrText xml:space="preserve"> PAGEREF _Toc26325 \h </w:instrText>
          </w:r>
          <w:r>
            <w:fldChar w:fldCharType="separate"/>
          </w:r>
          <w:r>
            <w:t>- 34 -</w:t>
          </w:r>
          <w:r>
            <w:fldChar w:fldCharType="end"/>
          </w:r>
          <w:r>
            <w:fldChar w:fldCharType="end"/>
          </w:r>
        </w:p>
        <w:p>
          <w:pPr>
            <w:pStyle w:val="10"/>
            <w:tabs>
              <w:tab w:val="right" w:leader="dot" w:pos="8306"/>
              <w:tab w:val="clear" w:pos="567"/>
              <w:tab w:val="clear" w:pos="8296"/>
            </w:tabs>
          </w:pPr>
          <w:r>
            <w:fldChar w:fldCharType="begin"/>
          </w:r>
          <w:r>
            <w:instrText xml:space="preserve"> HYPERLINK \l _Toc858 </w:instrText>
          </w:r>
          <w:r>
            <w:fldChar w:fldCharType="separate"/>
          </w:r>
          <w:r>
            <w:rPr>
              <w:rFonts w:hint="eastAsia"/>
            </w:rPr>
            <w:t>三、 存在的问题及原因分析</w:t>
          </w:r>
          <w:r>
            <w:tab/>
          </w:r>
          <w:r>
            <w:fldChar w:fldCharType="begin"/>
          </w:r>
          <w:r>
            <w:instrText xml:space="preserve"> PAGEREF _Toc858 \h </w:instrText>
          </w:r>
          <w:r>
            <w:fldChar w:fldCharType="separate"/>
          </w:r>
          <w:r>
            <w:t>- 38 -</w:t>
          </w:r>
          <w:r>
            <w:fldChar w:fldCharType="end"/>
          </w:r>
          <w:r>
            <w:fldChar w:fldCharType="end"/>
          </w:r>
        </w:p>
        <w:p>
          <w:pPr>
            <w:pStyle w:val="10"/>
            <w:tabs>
              <w:tab w:val="right" w:leader="dot" w:pos="8306"/>
              <w:tab w:val="clear" w:pos="567"/>
              <w:tab w:val="clear" w:pos="8296"/>
            </w:tabs>
          </w:pPr>
          <w:r>
            <w:fldChar w:fldCharType="begin"/>
          </w:r>
          <w:r>
            <w:instrText xml:space="preserve"> HYPERLINK \l _Toc6381 </w:instrText>
          </w:r>
          <w:r>
            <w:fldChar w:fldCharType="separate"/>
          </w:r>
          <w:r>
            <w:rPr>
              <w:rFonts w:hint="eastAsia"/>
            </w:rPr>
            <w:t>四、 有关建议</w:t>
          </w:r>
          <w:r>
            <w:tab/>
          </w:r>
          <w:r>
            <w:fldChar w:fldCharType="begin"/>
          </w:r>
          <w:r>
            <w:instrText xml:space="preserve"> PAGEREF _Toc6381 \h </w:instrText>
          </w:r>
          <w:r>
            <w:fldChar w:fldCharType="separate"/>
          </w:r>
          <w:r>
            <w:t>- 40 -</w:t>
          </w:r>
          <w:r>
            <w:fldChar w:fldCharType="end"/>
          </w:r>
          <w:r>
            <w:fldChar w:fldCharType="end"/>
          </w:r>
        </w:p>
        <w:p>
          <w:pPr>
            <w:pStyle w:val="10"/>
            <w:tabs>
              <w:tab w:val="right" w:leader="dot" w:pos="8306"/>
              <w:tab w:val="clear" w:pos="567"/>
              <w:tab w:val="clear" w:pos="8296"/>
            </w:tabs>
          </w:pPr>
          <w:r>
            <w:fldChar w:fldCharType="begin"/>
          </w:r>
          <w:r>
            <w:instrText xml:space="preserve"> HYPERLINK \l _Toc21249 </w:instrText>
          </w:r>
          <w:r>
            <w:fldChar w:fldCharType="separate"/>
          </w:r>
          <w:r>
            <w:rPr>
              <w:rFonts w:hint="eastAsia"/>
            </w:rPr>
            <w:t>五、 其他需要说明的情况</w:t>
          </w:r>
          <w:r>
            <w:rPr>
              <w:rFonts w:hint="eastAsia"/>
              <w:lang w:val="en-US" w:eastAsia="zh-CN"/>
            </w:rPr>
            <w:t>与披露的问题</w:t>
          </w:r>
          <w:r>
            <w:tab/>
          </w:r>
          <w:r>
            <w:fldChar w:fldCharType="begin"/>
          </w:r>
          <w:r>
            <w:instrText xml:space="preserve"> PAGEREF _Toc21249 \h </w:instrText>
          </w:r>
          <w:r>
            <w:fldChar w:fldCharType="separate"/>
          </w:r>
          <w:r>
            <w:t>- 42 -</w:t>
          </w:r>
          <w:r>
            <w:fldChar w:fldCharType="end"/>
          </w:r>
          <w:r>
            <w:fldChar w:fldCharType="end"/>
          </w:r>
        </w:p>
        <w:p>
          <w:pPr>
            <w:pStyle w:val="10"/>
            <w:tabs>
              <w:tab w:val="right" w:leader="dot" w:pos="8306"/>
              <w:tab w:val="clear" w:pos="567"/>
              <w:tab w:val="clear" w:pos="8296"/>
            </w:tabs>
          </w:pPr>
        </w:p>
        <w:p>
          <w:pPr>
            <w:pStyle w:val="10"/>
          </w:pPr>
          <w:r>
            <w:fldChar w:fldCharType="end"/>
          </w:r>
        </w:p>
      </w:sdtContent>
    </w:sdt>
    <w:p>
      <w:pPr>
        <w:pStyle w:val="24"/>
        <w:sectPr>
          <w:footerReference r:id="rId11" w:type="default"/>
          <w:footnotePr>
            <w:numRestart w:val="eachPage"/>
          </w:footnotePr>
          <w:pgSz w:w="11906" w:h="16838"/>
          <w:pgMar w:top="1440" w:right="1800" w:bottom="1440" w:left="1800" w:header="851" w:footer="992" w:gutter="0"/>
          <w:pgNumType w:fmt="upperRoman" w:start="1"/>
          <w:cols w:space="425" w:num="1"/>
          <w:docGrid w:type="lines" w:linePitch="312" w:charSpace="0"/>
        </w:sectPr>
      </w:pPr>
    </w:p>
    <w:p>
      <w:pPr>
        <w:pStyle w:val="24"/>
        <w:ind w:firstLine="0" w:firstLineChars="0"/>
        <w:jc w:val="center"/>
        <w:outlineLvl w:val="0"/>
        <w:rPr>
          <w:rFonts w:ascii="黑体" w:hAnsi="黑体" w:eastAsia="黑体"/>
          <w:b/>
          <w:bCs/>
          <w:sz w:val="32"/>
          <w:szCs w:val="32"/>
        </w:rPr>
      </w:pPr>
      <w:bookmarkStart w:id="0" w:name="_Toc152000031"/>
      <w:bookmarkStart w:id="1" w:name="_Toc18598"/>
      <w:bookmarkStart w:id="2" w:name="_Toc9190"/>
      <w:r>
        <w:rPr>
          <w:rFonts w:hint="eastAsia" w:ascii="黑体" w:hAnsi="黑体" w:eastAsia="黑体"/>
          <w:b/>
          <w:bCs/>
          <w:sz w:val="32"/>
          <w:szCs w:val="32"/>
        </w:rPr>
        <w:t>摘 要</w:t>
      </w:r>
      <w:bookmarkEnd w:id="0"/>
      <w:bookmarkEnd w:id="1"/>
    </w:p>
    <w:p>
      <w:pPr>
        <w:pStyle w:val="24"/>
        <w:ind w:firstLine="562"/>
        <w:rPr>
          <w:rFonts w:ascii="黑体" w:hAnsi="黑体" w:eastAsia="黑体"/>
          <w:b/>
          <w:bCs/>
        </w:rPr>
      </w:pPr>
      <w:r>
        <w:rPr>
          <w:rFonts w:hint="eastAsia" w:ascii="黑体" w:hAnsi="黑体" w:eastAsia="黑体"/>
          <w:b/>
          <w:bCs/>
        </w:rPr>
        <w:t>一、概述</w:t>
      </w:r>
    </w:p>
    <w:p>
      <w:pPr>
        <w:pStyle w:val="24"/>
        <w:ind w:firstLine="562"/>
        <w:rPr>
          <w:rFonts w:hint="default" w:ascii="楷体_GB2312" w:eastAsia="楷体_GB2312"/>
          <w:b/>
          <w:bCs/>
          <w:lang w:val="en-US" w:eastAsia="zh-CN"/>
        </w:rPr>
      </w:pPr>
      <w:r>
        <w:rPr>
          <w:rFonts w:hint="eastAsia" w:ascii="楷体_GB2312" w:eastAsia="楷体_GB2312"/>
          <w:b/>
          <w:bCs/>
        </w:rPr>
        <w:t>（一）</w:t>
      </w:r>
      <w:r>
        <w:rPr>
          <w:rFonts w:hint="eastAsia" w:ascii="楷体_GB2312" w:eastAsia="楷体_GB2312"/>
          <w:b/>
          <w:bCs/>
          <w:lang w:val="en-US" w:eastAsia="zh-CN"/>
        </w:rPr>
        <w:t>实施背景</w:t>
      </w:r>
    </w:p>
    <w:p>
      <w:pPr>
        <w:pStyle w:val="24"/>
        <w:rPr>
          <w:rFonts w:hint="eastAsia"/>
        </w:rPr>
      </w:pPr>
      <w:r>
        <w:rPr>
          <w:rFonts w:hint="eastAsia"/>
        </w:rPr>
        <w:t>为贯彻落实《关于建立本市道路和公共区域照明长效管理机制的意见》（沪府办〔2015〕87号），建立政企分开、市区分工、建管分离、管养分开的道路照明长效管理机制，构建安全、舒适、智能、绿色节能的功能照明体系，上海市住房和城乡建设管理委员会（以下简称“市住建委”）形成市、区分工以及设施移交接管的实施方案，逐步协调推进道路照明设施的移交工作，以推动建立“建、管、养”相分离的市场化运作机制。</w:t>
      </w:r>
    </w:p>
    <w:p>
      <w:pPr>
        <w:pStyle w:val="24"/>
        <w:rPr>
          <w:rFonts w:hint="eastAsia"/>
        </w:rPr>
      </w:pPr>
      <w:r>
        <w:rPr>
          <w:rFonts w:hint="eastAsia"/>
        </w:rPr>
        <w:t>2017年，崇明区行政区域范围内的道路照明设施（25339盏路灯）移交至崇明区建设和管理委员会（以下简称“区建管委”）管理和维护，其下属的崇明区城市综合管理事务中心（以下简称“综管中心”） 则承担具体事务性工作。</w:t>
      </w:r>
    </w:p>
    <w:p>
      <w:pPr>
        <w:pStyle w:val="24"/>
      </w:pPr>
      <w:r>
        <w:rPr>
          <w:rFonts w:hint="eastAsia"/>
        </w:rPr>
        <w:t>2018年，综管中心通过公开招投标，确定1家供应商实施辖区道路照明设施建设和运行维护；2019年至2021年将辖区划分为城桥镇区域、陈家镇区域、长兴-横沙区域、上片-中片区域4个片区，由4家供应商分别对所属区域内的照明设施进行养护、改造；2022至2023年在上述4个片区基础上新增花博会周边区域，通过公开招投标由5家供应商（一次招标2年有效）分别对所属区域内的道路照明设施开展运行维护，另由1家供应商对辖区内的控制箱进行维护，并完成RTU设备改造更换。同时，综管中心制定考核标准体系对道路照明设施运行情况、维护质量、故障处理等开展月度考核，并定期召开月度例会进行工作总结，委托一家监理单位，围绕设施完好率、亮灯率、修复率等指标，对6家供应商的运维质量进行监督。</w:t>
      </w:r>
    </w:p>
    <w:p>
      <w:pPr>
        <w:pStyle w:val="24"/>
        <w:ind w:firstLine="562"/>
        <w:rPr>
          <w:rFonts w:hint="eastAsia" w:ascii="楷体_GB2312" w:eastAsia="楷体_GB2312"/>
          <w:b/>
          <w:bCs/>
          <w:lang w:val="en-US" w:eastAsia="zh-CN"/>
        </w:rPr>
      </w:pPr>
      <w:r>
        <w:rPr>
          <w:rFonts w:hint="eastAsia" w:ascii="楷体_GB2312" w:eastAsia="楷体_GB2312"/>
          <w:b/>
          <w:bCs/>
        </w:rPr>
        <w:t>（二）实施</w:t>
      </w:r>
      <w:r>
        <w:rPr>
          <w:rFonts w:hint="eastAsia" w:ascii="楷体_GB2312" w:eastAsia="楷体_GB2312"/>
          <w:b/>
          <w:bCs/>
          <w:lang w:val="en-US" w:eastAsia="zh-CN"/>
        </w:rPr>
        <w:t>情况</w:t>
      </w:r>
    </w:p>
    <w:p>
      <w:pPr>
        <w:pStyle w:val="24"/>
        <w:rPr>
          <w:rFonts w:hint="eastAsia"/>
        </w:rPr>
      </w:pPr>
      <w:r>
        <w:rPr>
          <w:rFonts w:hint="eastAsia"/>
        </w:rPr>
        <w:t>道路照明</w:t>
      </w:r>
      <w:r>
        <w:rPr>
          <w:rFonts w:hint="eastAsia"/>
          <w:lang w:val="en-US" w:eastAsia="zh-CN"/>
        </w:rPr>
        <w:t>工作运维费</w:t>
      </w:r>
      <w:r>
        <w:rPr>
          <w:rFonts w:hint="eastAsia"/>
        </w:rPr>
        <w:t>项目包括基本维护与专项任务两项内容。</w:t>
      </w:r>
    </w:p>
    <w:p>
      <w:pPr>
        <w:pStyle w:val="24"/>
        <w:rPr>
          <w:rFonts w:hint="default" w:eastAsia="仿宋_GB2312"/>
          <w:highlight w:val="none"/>
          <w:lang w:val="en-US" w:eastAsia="zh-CN"/>
        </w:rPr>
      </w:pPr>
      <w:r>
        <w:rPr>
          <w:rFonts w:hint="eastAsia"/>
          <w:b/>
          <w:bCs/>
          <w:highlight w:val="none"/>
        </w:rPr>
        <w:t>基本维护方面，</w:t>
      </w:r>
      <w:r>
        <w:rPr>
          <w:rFonts w:hint="eastAsia"/>
          <w:b w:val="0"/>
          <w:bCs w:val="0"/>
          <w:highlight w:val="none"/>
        </w:rPr>
        <w:t>通过白天和夜间巡查发现故障问题、排查相关故障原因，选用所需耗材并进行故障维修四个环节，对辖区内现有（截至2023年底）的32809盏路灯进行巡检、巡修，对778台控制箱进行维护。</w:t>
      </w:r>
      <w:r>
        <w:rPr>
          <w:rFonts w:hint="eastAsia"/>
          <w:b w:val="0"/>
          <w:bCs w:val="0"/>
          <w:highlight w:val="none"/>
          <w:lang w:val="en-US" w:eastAsia="zh-CN"/>
        </w:rPr>
        <w:t>运行维护项目合同对供应商提出了亮灯率（一般道路≥98.5%）、设备完好率（≥98%）、修复率（100%）等考核要求，但是合同</w:t>
      </w:r>
      <w:r>
        <w:rPr>
          <w:rFonts w:hint="eastAsia"/>
          <w:lang w:val="en-US" w:eastAsia="zh-CN"/>
        </w:rPr>
        <w:t>未能明确各片区的路灯质保信息与质保方式。</w:t>
      </w:r>
      <w:r>
        <w:rPr>
          <w:rFonts w:hint="eastAsia"/>
          <w:b w:val="0"/>
          <w:bCs w:val="0"/>
          <w:highlight w:val="none"/>
          <w:lang w:val="en-US" w:eastAsia="zh-CN"/>
        </w:rPr>
        <w:t>根据</w:t>
      </w:r>
      <w:r>
        <w:rPr>
          <w:rFonts w:hint="eastAsia"/>
          <w:highlight w:val="none"/>
        </w:rPr>
        <w:t>6家供应商运维养护方案、工作台账与考核记录，月度巡修、巡检工作基本达到考核要求，其中</w:t>
      </w:r>
      <w:r>
        <w:rPr>
          <w:rFonts w:hint="eastAsia"/>
          <w:highlight w:val="none"/>
          <w:lang w:val="en-US" w:eastAsia="zh-CN"/>
        </w:rPr>
        <w:t>巡检周期为1个月，巡修周期为10个工作日</w:t>
      </w:r>
      <w:r>
        <w:rPr>
          <w:rFonts w:hint="eastAsia"/>
          <w:highlight w:val="none"/>
        </w:rPr>
        <w:t>，各供应商在满足亮灯率考核要求的前提下，</w:t>
      </w:r>
      <w:r>
        <w:rPr>
          <w:rFonts w:hint="eastAsia"/>
          <w:highlight w:val="none"/>
          <w:lang w:val="en-US" w:eastAsia="zh-CN"/>
        </w:rPr>
        <w:t>结合</w:t>
      </w:r>
      <w:r>
        <w:rPr>
          <w:rFonts w:hint="eastAsia"/>
          <w:highlight w:val="none"/>
        </w:rPr>
        <w:t>所属片区的路灯故障情况按需提高巡修频次。</w:t>
      </w:r>
      <w:r>
        <w:rPr>
          <w:rFonts w:hint="eastAsia"/>
          <w:highlight w:val="none"/>
          <w:lang w:val="en-US" w:eastAsia="zh-CN"/>
        </w:rPr>
        <w:t>为落实重大节假日与防汛防台保障，6家供应商按照综管中心要求安排人员分别在春节、5月汛期、中秋国庆、进博会期间执行24小时专人值班，加大重点区域、道路巡检力度，排除安全隐患，每年安排2次全区灯容灯貌保洁。</w:t>
      </w:r>
    </w:p>
    <w:p>
      <w:pPr>
        <w:pStyle w:val="24"/>
        <w:rPr>
          <w:rFonts w:hint="eastAsia" w:eastAsia="仿宋_GB2312"/>
          <w:highlight w:val="none"/>
          <w:lang w:eastAsia="zh-CN"/>
        </w:rPr>
      </w:pPr>
      <w:r>
        <w:rPr>
          <w:rFonts w:hint="eastAsia"/>
          <w:b/>
          <w:bCs/>
          <w:highlight w:val="none"/>
        </w:rPr>
        <w:t>专项任务方面，</w:t>
      </w:r>
      <w:r>
        <w:rPr>
          <w:rFonts w:hint="eastAsia"/>
          <w:highlight w:val="none"/>
        </w:rPr>
        <w:t>2019年至2021年</w:t>
      </w:r>
      <w:r>
        <w:rPr>
          <w:rFonts w:hint="eastAsia"/>
          <w:highlight w:val="none"/>
          <w:lang w:val="en-US" w:eastAsia="zh-CN"/>
        </w:rPr>
        <w:t>完成了1318盏</w:t>
      </w:r>
      <w:r>
        <w:rPr>
          <w:rFonts w:hint="eastAsia"/>
          <w:highlight w:val="none"/>
        </w:rPr>
        <w:t>LED灯节能改造</w:t>
      </w:r>
      <w:r>
        <w:rPr>
          <w:rFonts w:hint="eastAsia"/>
          <w:highlight w:val="none"/>
          <w:lang w:eastAsia="zh-CN"/>
        </w:rPr>
        <w:t>；</w:t>
      </w:r>
      <w:r>
        <w:rPr>
          <w:rFonts w:hint="eastAsia" w:ascii="Times New Roman" w:hAnsi="Times New Roman" w:eastAsia="仿宋_GB2312" w:cs="Times New Roman"/>
          <w:kern w:val="2"/>
          <w:sz w:val="28"/>
          <w:szCs w:val="28"/>
          <w:highlight w:val="none"/>
          <w:lang w:val="en-US" w:eastAsia="zh-CN" w:bidi="ar"/>
        </w:rPr>
        <w:t>由于各运营商的</w:t>
      </w:r>
      <w:r>
        <w:rPr>
          <w:rFonts w:hint="default" w:ascii="Times New Roman" w:hAnsi="Times New Roman" w:eastAsia="仿宋_GB2312" w:cs="Times New Roman"/>
          <w:kern w:val="2"/>
          <w:sz w:val="28"/>
          <w:szCs w:val="28"/>
          <w:highlight w:val="none"/>
          <w:lang w:val="en-US" w:eastAsia="zh-CN" w:bidi="ar"/>
        </w:rPr>
        <w:t>2G</w:t>
      </w:r>
      <w:r>
        <w:rPr>
          <w:rFonts w:hint="eastAsia" w:ascii="Times New Roman" w:hAnsi="Times New Roman" w:eastAsia="仿宋_GB2312" w:cs="Times New Roman"/>
          <w:kern w:val="2"/>
          <w:sz w:val="28"/>
          <w:szCs w:val="28"/>
          <w:highlight w:val="none"/>
          <w:lang w:val="en-US" w:eastAsia="zh-CN" w:bidi="ar"/>
        </w:rPr>
        <w:t>网络逐渐退网</w:t>
      </w:r>
      <w:r>
        <w:rPr>
          <w:rFonts w:hint="eastAsia" w:ascii="Times New Roman" w:hAnsi="Times New Roman" w:cs="Times New Roman"/>
          <w:kern w:val="2"/>
          <w:sz w:val="28"/>
          <w:szCs w:val="28"/>
          <w:highlight w:val="none"/>
          <w:lang w:val="en-US" w:eastAsia="zh-CN" w:bidi="ar"/>
        </w:rPr>
        <w:t>，为实现控制箱联网，截至</w:t>
      </w:r>
      <w:r>
        <w:rPr>
          <w:rFonts w:hint="eastAsia"/>
          <w:highlight w:val="none"/>
        </w:rPr>
        <w:t>2023年</w:t>
      </w:r>
      <w:r>
        <w:rPr>
          <w:rFonts w:hint="eastAsia"/>
          <w:highlight w:val="none"/>
          <w:lang w:val="en-US" w:eastAsia="zh-CN"/>
        </w:rPr>
        <w:t>底</w:t>
      </w:r>
      <w:r>
        <w:rPr>
          <w:rFonts w:hint="eastAsia"/>
          <w:highlight w:val="none"/>
        </w:rPr>
        <w:t>完成</w:t>
      </w:r>
      <w:r>
        <w:rPr>
          <w:rFonts w:hint="eastAsia"/>
          <w:highlight w:val="none"/>
          <w:lang w:val="en-US" w:eastAsia="zh-CN"/>
        </w:rPr>
        <w:t>3</w:t>
      </w:r>
      <w:r>
        <w:rPr>
          <w:rFonts w:hint="eastAsia"/>
          <w:highlight w:val="none"/>
        </w:rPr>
        <w:t>00台</w:t>
      </w:r>
      <w:r>
        <w:rPr>
          <w:rFonts w:hint="eastAsia"/>
          <w:highlight w:val="none"/>
          <w:lang w:val="en-US" w:eastAsia="zh-CN"/>
        </w:rPr>
        <w:t>控制箱</w:t>
      </w:r>
      <w:r>
        <w:rPr>
          <w:rFonts w:hint="eastAsia"/>
          <w:highlight w:val="none"/>
        </w:rPr>
        <w:t>RTU改造</w:t>
      </w:r>
      <w:r>
        <w:rPr>
          <w:rFonts w:hint="eastAsia"/>
          <w:highlight w:val="none"/>
          <w:lang w:eastAsia="zh-CN"/>
        </w:rPr>
        <w:t>。</w:t>
      </w:r>
      <w:r>
        <w:rPr>
          <w:rFonts w:hint="eastAsia"/>
          <w:highlight w:val="none"/>
        </w:rPr>
        <w:t>各专项任务按照招标要求完成</w:t>
      </w:r>
      <w:r>
        <w:rPr>
          <w:rFonts w:hint="eastAsia"/>
          <w:highlight w:val="none"/>
          <w:lang w:eastAsia="zh-CN"/>
        </w:rPr>
        <w:t>。</w:t>
      </w:r>
    </w:p>
    <w:p>
      <w:pPr>
        <w:pStyle w:val="24"/>
        <w:ind w:firstLine="562"/>
        <w:rPr>
          <w:rFonts w:hint="default" w:eastAsia="仿宋_GB2312"/>
          <w:b/>
          <w:bCs/>
          <w:highlight w:val="none"/>
          <w:lang w:val="en-US" w:eastAsia="zh-CN"/>
        </w:rPr>
      </w:pPr>
      <w:r>
        <w:rPr>
          <w:rFonts w:hint="eastAsia"/>
          <w:b/>
          <w:bCs/>
          <w:highlight w:val="none"/>
        </w:rPr>
        <w:t>（三）</w:t>
      </w:r>
      <w:r>
        <w:rPr>
          <w:rFonts w:hint="eastAsia"/>
          <w:b/>
          <w:bCs/>
          <w:highlight w:val="none"/>
          <w:lang w:val="en-US" w:eastAsia="zh-CN"/>
        </w:rPr>
        <w:t>项目资金情况</w:t>
      </w:r>
    </w:p>
    <w:p>
      <w:pPr>
        <w:pStyle w:val="24"/>
        <w:rPr>
          <w:rFonts w:hint="eastAsia"/>
          <w:highlight w:val="none"/>
          <w:lang w:val="en-US" w:eastAsia="zh-CN"/>
        </w:rPr>
      </w:pPr>
      <w:r>
        <w:rPr>
          <w:rFonts w:hint="eastAsia"/>
          <w:highlight w:val="none"/>
          <w:lang w:val="en-US" w:eastAsia="zh-CN"/>
        </w:rPr>
        <w:t>本</w:t>
      </w:r>
      <w:r>
        <w:rPr>
          <w:rFonts w:hint="eastAsia"/>
          <w:highlight w:val="none"/>
        </w:rPr>
        <w:t>项目为经常性项目，资金来源</w:t>
      </w:r>
      <w:r>
        <w:rPr>
          <w:rFonts w:hint="eastAsia"/>
          <w:highlight w:val="none"/>
          <w:lang w:val="en-US" w:eastAsia="zh-CN"/>
        </w:rPr>
        <w:t>于</w:t>
      </w:r>
      <w:r>
        <w:rPr>
          <w:rFonts w:hint="eastAsia"/>
          <w:highlight w:val="none"/>
        </w:rPr>
        <w:t>一般公共预算</w:t>
      </w:r>
      <w:r>
        <w:rPr>
          <w:rFonts w:hint="eastAsia"/>
          <w:highlight w:val="none"/>
          <w:lang w:eastAsia="zh-CN"/>
        </w:rPr>
        <w:t>，</w:t>
      </w:r>
      <w:r>
        <w:rPr>
          <w:rFonts w:hint="eastAsia"/>
          <w:highlight w:val="none"/>
          <w:lang w:val="en-US" w:eastAsia="zh-CN"/>
        </w:rPr>
        <w:t>按照辖区内的灯盏数量和定额标准编制预算。2023年度</w:t>
      </w:r>
      <w:r>
        <w:rPr>
          <w:rFonts w:hint="eastAsia" w:ascii="Times New Roman" w:hAnsi="Times New Roman" w:eastAsia="仿宋_GB2312" w:cs="Times New Roman"/>
          <w:kern w:val="2"/>
          <w:sz w:val="28"/>
          <w:szCs w:val="28"/>
          <w:highlight w:val="none"/>
          <w:lang w:val="en-US" w:eastAsia="zh-CN" w:bidi="ar"/>
        </w:rPr>
        <w:t>以存量灯盏</w:t>
      </w:r>
      <w:r>
        <w:rPr>
          <w:rFonts w:hint="default" w:ascii="Times New Roman" w:hAnsi="Times New Roman" w:eastAsia="仿宋_GB2312" w:cs="Times New Roman"/>
          <w:kern w:val="2"/>
          <w:sz w:val="28"/>
          <w:szCs w:val="28"/>
          <w:highlight w:val="none"/>
          <w:lang w:val="en-US" w:eastAsia="zh-CN" w:bidi="ar"/>
        </w:rPr>
        <w:t>260</w:t>
      </w:r>
      <w:r>
        <w:rPr>
          <w:rFonts w:hint="eastAsia" w:ascii="Times New Roman" w:hAnsi="Times New Roman" w:eastAsia="仿宋_GB2312" w:cs="Times New Roman"/>
          <w:kern w:val="2"/>
          <w:sz w:val="28"/>
          <w:szCs w:val="28"/>
          <w:highlight w:val="none"/>
          <w:lang w:val="en-US" w:eastAsia="zh-CN" w:bidi="ar"/>
        </w:rPr>
        <w:t>元</w:t>
      </w:r>
      <w:r>
        <w:rPr>
          <w:rFonts w:hint="default" w:ascii="Times New Roman" w:hAnsi="Times New Roman" w:eastAsia="仿宋_GB2312" w:cs="Times New Roman"/>
          <w:kern w:val="2"/>
          <w:sz w:val="28"/>
          <w:szCs w:val="28"/>
          <w:highlight w:val="none"/>
          <w:lang w:val="en-US" w:eastAsia="zh-CN" w:bidi="ar"/>
        </w:rPr>
        <w:t>/</w:t>
      </w:r>
      <w:r>
        <w:rPr>
          <w:rFonts w:hint="eastAsia" w:ascii="Times New Roman" w:hAnsi="Times New Roman" w:eastAsia="仿宋_GB2312" w:cs="Times New Roman"/>
          <w:kern w:val="2"/>
          <w:sz w:val="28"/>
          <w:szCs w:val="28"/>
          <w:highlight w:val="none"/>
          <w:lang w:val="en-US" w:eastAsia="zh-CN" w:bidi="ar"/>
        </w:rPr>
        <w:t>盏、新增灯盏</w:t>
      </w:r>
      <w:r>
        <w:rPr>
          <w:rFonts w:hint="default" w:ascii="Times New Roman" w:hAnsi="Times New Roman" w:eastAsia="仿宋_GB2312" w:cs="Times New Roman"/>
          <w:kern w:val="2"/>
          <w:sz w:val="28"/>
          <w:szCs w:val="28"/>
          <w:highlight w:val="none"/>
          <w:lang w:val="en-US" w:eastAsia="zh-CN" w:bidi="ar"/>
        </w:rPr>
        <w:t>180</w:t>
      </w:r>
      <w:r>
        <w:rPr>
          <w:rFonts w:hint="eastAsia" w:ascii="Times New Roman" w:hAnsi="Times New Roman" w:eastAsia="仿宋_GB2312" w:cs="Times New Roman"/>
          <w:kern w:val="2"/>
          <w:sz w:val="28"/>
          <w:szCs w:val="28"/>
          <w:highlight w:val="none"/>
          <w:lang w:val="en-US" w:eastAsia="zh-CN" w:bidi="ar"/>
        </w:rPr>
        <w:t>元</w:t>
      </w:r>
      <w:r>
        <w:rPr>
          <w:rFonts w:hint="default" w:ascii="Times New Roman" w:hAnsi="Times New Roman" w:eastAsia="仿宋_GB2312" w:cs="Times New Roman"/>
          <w:kern w:val="2"/>
          <w:sz w:val="28"/>
          <w:szCs w:val="28"/>
          <w:highlight w:val="none"/>
          <w:lang w:val="en-US" w:eastAsia="zh-CN" w:bidi="ar"/>
        </w:rPr>
        <w:t>/</w:t>
      </w:r>
      <w:r>
        <w:rPr>
          <w:rFonts w:hint="eastAsia" w:ascii="Times New Roman" w:hAnsi="Times New Roman" w:eastAsia="仿宋_GB2312" w:cs="Times New Roman"/>
          <w:kern w:val="2"/>
          <w:sz w:val="28"/>
          <w:szCs w:val="28"/>
          <w:highlight w:val="none"/>
          <w:lang w:val="en-US" w:eastAsia="zh-CN" w:bidi="ar"/>
        </w:rPr>
        <w:t>盏</w:t>
      </w:r>
      <w:r>
        <w:rPr>
          <w:rFonts w:hint="eastAsia" w:cs="Times New Roman"/>
          <w:kern w:val="2"/>
          <w:sz w:val="28"/>
          <w:szCs w:val="28"/>
          <w:highlight w:val="none"/>
          <w:lang w:val="en-US" w:eastAsia="zh-CN" w:bidi="ar"/>
        </w:rPr>
        <w:t>、RTU改造3000元/个作为支出标准，</w:t>
      </w:r>
      <w:r>
        <w:rPr>
          <w:rFonts w:hint="eastAsia"/>
        </w:rPr>
        <w:t>2年合同中标金额为1,667.7</w:t>
      </w:r>
      <w:r>
        <w:rPr>
          <w:rFonts w:hint="eastAsia"/>
          <w:lang w:val="en-US" w:eastAsia="zh-CN"/>
        </w:rPr>
        <w:t>6</w:t>
      </w:r>
      <w:r>
        <w:rPr>
          <w:rFonts w:hint="eastAsia"/>
        </w:rPr>
        <w:t>万元，实际支出共计1,528.09万元，资金执行率91.63%</w:t>
      </w:r>
      <w:r>
        <w:rPr>
          <w:rFonts w:hint="eastAsia"/>
          <w:highlight w:val="none"/>
          <w:lang w:val="en-US" w:eastAsia="zh-CN"/>
        </w:rPr>
        <w:t>。</w:t>
      </w:r>
    </w:p>
    <w:p>
      <w:pPr>
        <w:pStyle w:val="24"/>
        <w:rPr>
          <w:rFonts w:hint="eastAsia"/>
          <w:highlight w:val="none"/>
        </w:rPr>
      </w:pPr>
      <w:r>
        <w:rPr>
          <w:rFonts w:hint="eastAsia"/>
          <w:highlight w:val="none"/>
          <w:lang w:val="en-US" w:eastAsia="zh-CN"/>
        </w:rPr>
        <w:t>各片区按照存量与新增灯盏数量确定合同金额，采用总价包干的方式。</w:t>
      </w:r>
      <w:r>
        <w:rPr>
          <w:rFonts w:hint="eastAsia"/>
          <w:highlight w:val="none"/>
        </w:rPr>
        <w:t>城桥镇区域</w:t>
      </w:r>
      <w:r>
        <w:rPr>
          <w:rFonts w:hint="eastAsia"/>
          <w:highlight w:val="none"/>
          <w:lang w:eastAsia="zh-CN"/>
        </w:rPr>
        <w:t>（上海江龙建设工程有限公司）</w:t>
      </w:r>
      <w:r>
        <w:t>278.21</w:t>
      </w:r>
      <w:r>
        <w:rPr>
          <w:rFonts w:hint="eastAsia"/>
          <w:highlight w:val="none"/>
          <w:lang w:val="en-US" w:eastAsia="zh-CN"/>
        </w:rPr>
        <w:t>万元，占比16.68%；</w:t>
      </w:r>
      <w:r>
        <w:rPr>
          <w:rFonts w:hint="eastAsia"/>
          <w:highlight w:val="none"/>
        </w:rPr>
        <w:t>陈家镇区域</w:t>
      </w:r>
      <w:r>
        <w:rPr>
          <w:rFonts w:hint="eastAsia"/>
          <w:highlight w:val="none"/>
          <w:lang w:eastAsia="zh-CN"/>
        </w:rPr>
        <w:t>（上海达腾建设工程有限公司）</w:t>
      </w:r>
      <w:r>
        <w:rPr>
          <w:rFonts w:hint="eastAsia"/>
          <w:highlight w:val="none"/>
          <w:lang w:val="en-US" w:eastAsia="zh-CN"/>
        </w:rPr>
        <w:t>272万元，占比16.31%；</w:t>
      </w:r>
      <w:r>
        <w:rPr>
          <w:rFonts w:hint="eastAsia"/>
          <w:highlight w:val="none"/>
        </w:rPr>
        <w:t>长兴-横沙区域</w:t>
      </w:r>
      <w:r>
        <w:rPr>
          <w:rFonts w:hint="eastAsia"/>
          <w:highlight w:val="none"/>
          <w:lang w:eastAsia="zh-CN"/>
        </w:rPr>
        <w:t>（上海创卓送变电工程有限公司）</w:t>
      </w:r>
      <w:r>
        <w:t>461.96</w:t>
      </w:r>
      <w:r>
        <w:rPr>
          <w:rFonts w:hint="eastAsia"/>
          <w:highlight w:val="none"/>
          <w:lang w:val="en-US" w:eastAsia="zh-CN"/>
        </w:rPr>
        <w:t>万元，占比27.70%；</w:t>
      </w:r>
      <w:r>
        <w:rPr>
          <w:rFonts w:hint="eastAsia"/>
          <w:highlight w:val="none"/>
        </w:rPr>
        <w:t>上片-中片区域</w:t>
      </w:r>
      <w:r>
        <w:rPr>
          <w:rFonts w:hint="eastAsia"/>
          <w:highlight w:val="none"/>
          <w:lang w:eastAsia="zh-CN"/>
        </w:rPr>
        <w:t>（上海飞隆电力工程有限公司）</w:t>
      </w:r>
      <w:r>
        <w:t>213.69</w:t>
      </w:r>
      <w:r>
        <w:rPr>
          <w:rFonts w:hint="eastAsia"/>
          <w:highlight w:val="none"/>
          <w:lang w:val="en-US" w:eastAsia="zh-CN"/>
        </w:rPr>
        <w:t>万元，占比12.81%；</w:t>
      </w:r>
      <w:r>
        <w:rPr>
          <w:rFonts w:hint="eastAsia"/>
          <w:highlight w:val="none"/>
        </w:rPr>
        <w:t>花博会周边区域</w:t>
      </w:r>
      <w:r>
        <w:rPr>
          <w:rFonts w:hint="eastAsia"/>
          <w:highlight w:val="none"/>
          <w:lang w:eastAsia="zh-CN"/>
        </w:rPr>
        <w:t>（上海御锦景观工程有限公司）</w:t>
      </w:r>
      <w:r>
        <w:t xml:space="preserve">193.50 </w:t>
      </w:r>
      <w:r>
        <w:rPr>
          <w:rFonts w:hint="eastAsia"/>
          <w:highlight w:val="none"/>
          <w:lang w:val="en-US" w:eastAsia="zh-CN"/>
        </w:rPr>
        <w:t>万元，占比11.60%</w:t>
      </w:r>
      <w:r>
        <w:rPr>
          <w:rFonts w:hint="eastAsia"/>
          <w:highlight w:val="none"/>
        </w:rPr>
        <w:t>；由1家供应商</w:t>
      </w:r>
      <w:r>
        <w:rPr>
          <w:rFonts w:hint="eastAsia"/>
          <w:highlight w:val="none"/>
          <w:lang w:eastAsia="zh-CN"/>
        </w:rPr>
        <w:t>（上海国城科绿色照明科技研究中心有限公司）</w:t>
      </w:r>
      <w:r>
        <w:rPr>
          <w:rFonts w:hint="eastAsia"/>
          <w:highlight w:val="none"/>
        </w:rPr>
        <w:t>对控制箱进行维护</w:t>
      </w:r>
      <w:r>
        <w:rPr>
          <w:rFonts w:hint="eastAsia"/>
          <w:highlight w:val="none"/>
          <w:lang w:eastAsia="zh-CN"/>
        </w:rPr>
        <w:t>，</w:t>
      </w:r>
      <w:r>
        <w:rPr>
          <w:rFonts w:hint="eastAsia"/>
          <w:highlight w:val="none"/>
          <w:lang w:val="en-US" w:eastAsia="zh-CN"/>
        </w:rPr>
        <w:t>合同金额为</w:t>
      </w:r>
      <w:r>
        <w:rPr>
          <w:rFonts w:cs="Times New Roman"/>
          <w:szCs w:val="22"/>
        </w:rPr>
        <w:t>248.4</w:t>
      </w:r>
      <w:r>
        <w:rPr>
          <w:rFonts w:hint="eastAsia"/>
          <w:highlight w:val="none"/>
          <w:lang w:val="en-US" w:eastAsia="zh-CN"/>
        </w:rPr>
        <w:t>万元，占比14.90%。</w:t>
      </w:r>
    </w:p>
    <w:p>
      <w:pPr>
        <w:pStyle w:val="24"/>
        <w:ind w:firstLine="562"/>
        <w:rPr>
          <w:rFonts w:ascii="黑体" w:hAnsi="黑体" w:eastAsia="黑体"/>
          <w:b/>
          <w:bCs/>
        </w:rPr>
      </w:pPr>
      <w:r>
        <w:rPr>
          <w:rFonts w:hint="eastAsia" w:ascii="黑体" w:hAnsi="黑体" w:eastAsia="黑体"/>
          <w:b/>
          <w:bCs/>
        </w:rPr>
        <w:t>二、成本预算绩效分析</w:t>
      </w:r>
    </w:p>
    <w:p>
      <w:pPr>
        <w:pStyle w:val="24"/>
        <w:ind w:firstLine="562"/>
        <w:rPr>
          <w:rFonts w:hint="eastAsia" w:ascii="楷体_GB2312" w:eastAsia="楷体_GB2312"/>
          <w:b/>
          <w:bCs/>
        </w:rPr>
      </w:pPr>
      <w:r>
        <w:rPr>
          <w:rFonts w:hint="eastAsia" w:ascii="Times New Roman" w:hAnsi="Times New Roman"/>
          <w:lang w:val="en-US" w:eastAsia="zh-CN"/>
        </w:rPr>
        <w:t>以</w:t>
      </w:r>
      <w:r>
        <w:rPr>
          <w:rFonts w:hint="eastAsia"/>
          <w:lang w:val="en-US" w:eastAsia="zh-CN"/>
        </w:rPr>
        <w:t>设定</w:t>
      </w:r>
      <w:r>
        <w:rPr>
          <w:rFonts w:hint="eastAsia" w:ascii="Times New Roman" w:hAnsi="Times New Roman"/>
          <w:lang w:val="en-US" w:eastAsia="zh-CN"/>
        </w:rPr>
        <w:t>绩效基线为前提，通过政策</w:t>
      </w:r>
      <w:r>
        <w:rPr>
          <w:rFonts w:hint="eastAsia"/>
          <w:lang w:val="en-US" w:eastAsia="zh-CN"/>
        </w:rPr>
        <w:t>与</w:t>
      </w:r>
      <w:r>
        <w:rPr>
          <w:rFonts w:hint="eastAsia" w:ascii="Times New Roman" w:hAnsi="Times New Roman"/>
          <w:lang w:val="en-US" w:eastAsia="zh-CN"/>
        </w:rPr>
        <w:t>行业标准梳理</w:t>
      </w:r>
      <w:r>
        <w:rPr>
          <w:rFonts w:hint="eastAsia"/>
          <w:lang w:val="en-US" w:eastAsia="zh-CN"/>
        </w:rPr>
        <w:t>、</w:t>
      </w:r>
      <w:r>
        <w:rPr>
          <w:rFonts w:hint="eastAsia" w:ascii="Times New Roman" w:hAnsi="Times New Roman"/>
          <w:lang w:val="en-US" w:eastAsia="zh-CN"/>
        </w:rPr>
        <w:t>横向比较分析</w:t>
      </w:r>
      <w:r>
        <w:rPr>
          <w:rFonts w:hint="eastAsia"/>
          <w:lang w:val="en-US" w:eastAsia="zh-CN"/>
        </w:rPr>
        <w:t>确定</w:t>
      </w:r>
      <w:r>
        <w:rPr>
          <w:rFonts w:hint="eastAsia" w:ascii="Times New Roman" w:hAnsi="Times New Roman"/>
          <w:lang w:val="en-US" w:eastAsia="zh-CN"/>
        </w:rPr>
        <w:t>服务标准，</w:t>
      </w:r>
      <w:r>
        <w:rPr>
          <w:rFonts w:hint="eastAsia"/>
          <w:lang w:val="en-US" w:eastAsia="zh-CN"/>
        </w:rPr>
        <w:t>全面梳理道路照明设施运维业务流程，精简优化作业流程与资源投入，以项目历史成本构成为基础，分析形成各项成本定额标准，</w:t>
      </w:r>
      <w:r>
        <w:rPr>
          <w:rFonts w:hint="eastAsia" w:ascii="Times New Roman" w:hAnsi="Times New Roman"/>
          <w:lang w:val="en-US" w:eastAsia="zh-CN"/>
        </w:rPr>
        <w:t>依据路灯类型分类设定支出标准，并从全生命周期分析路灯运维、节能改造与电费的综合支出，统筹优化财政资源配置。</w:t>
      </w:r>
    </w:p>
    <w:p>
      <w:pPr>
        <w:pStyle w:val="24"/>
        <w:ind w:firstLine="562"/>
        <w:rPr>
          <w:rFonts w:ascii="楷体_GB2312" w:eastAsia="楷体_GB2312"/>
          <w:b/>
          <w:bCs/>
        </w:rPr>
      </w:pPr>
      <w:r>
        <w:rPr>
          <w:rFonts w:hint="eastAsia" w:ascii="楷体_GB2312" w:eastAsia="楷体_GB2312"/>
          <w:b/>
          <w:bCs/>
        </w:rPr>
        <w:t>（一）绩效分析</w:t>
      </w:r>
    </w:p>
    <w:p>
      <w:pPr>
        <w:pStyle w:val="24"/>
        <w:ind w:firstLine="562"/>
        <w:rPr>
          <w:b/>
          <w:bCs/>
        </w:rPr>
      </w:pPr>
      <w:r>
        <w:rPr>
          <w:rFonts w:hint="eastAsia"/>
          <w:b/>
          <w:bCs/>
        </w:rPr>
        <w:t>1</w:t>
      </w:r>
      <w:r>
        <w:rPr>
          <w:b/>
          <w:bCs/>
        </w:rPr>
        <w:t>.</w:t>
      </w:r>
      <w:r>
        <w:rPr>
          <w:rFonts w:hint="eastAsia"/>
          <w:b/>
          <w:bCs/>
        </w:rPr>
        <w:t>绩效目标和实现情况</w:t>
      </w:r>
    </w:p>
    <w:p>
      <w:pPr>
        <w:pStyle w:val="24"/>
        <w:rPr>
          <w:rFonts w:hint="eastAsia"/>
        </w:rPr>
      </w:pPr>
      <w:r>
        <w:rPr>
          <w:rFonts w:hint="eastAsia"/>
          <w:lang w:val="en-US" w:eastAsia="zh-CN"/>
        </w:rPr>
        <w:t>崇明区道路照明设施运维项目的绩效目标是通过日常巡检巡修、损坏路灯修复、节能改造等工作，保证道路照明设施长期、安全、稳定运行，构建安全、舒适、智能、绿色的照明体系，亮灯率、设施完好率与报修率达到考核要求，快速路、景观道路亮灯率≥99%，一般道路亮灯率≥98.5%，路灯设施完好率≥98%，报修修复率、修复及时率均达到100%，并完成RTU设备改造，RTU设施完好率≥95%。</w:t>
      </w:r>
    </w:p>
    <w:p>
      <w:pPr>
        <w:pStyle w:val="24"/>
        <w:ind w:firstLine="562"/>
        <w:rPr>
          <w:b/>
          <w:bCs/>
        </w:rPr>
      </w:pPr>
      <w:r>
        <w:rPr>
          <w:rFonts w:hint="eastAsia"/>
          <w:b/>
          <w:bCs/>
        </w:rPr>
        <w:t>2</w:t>
      </w:r>
      <w:r>
        <w:rPr>
          <w:b/>
          <w:bCs/>
        </w:rPr>
        <w:t>.</w:t>
      </w:r>
      <w:r>
        <w:rPr>
          <w:rFonts w:hint="eastAsia"/>
          <w:b/>
          <w:bCs/>
        </w:rPr>
        <w:t>绩效指标分析</w:t>
      </w:r>
    </w:p>
    <w:p>
      <w:pPr>
        <w:pStyle w:val="24"/>
        <w:ind w:firstLine="562"/>
        <w:rPr>
          <w:rFonts w:hint="eastAsia"/>
          <w:b w:val="0"/>
          <w:bCs w:val="0"/>
          <w:lang w:val="en-US" w:eastAsia="zh-CN"/>
        </w:rPr>
      </w:pPr>
      <w:r>
        <w:rPr>
          <w:rFonts w:hint="eastAsia"/>
          <w:b/>
          <w:bCs/>
          <w:lang w:eastAsia="zh-CN"/>
        </w:rPr>
        <w:t>（</w:t>
      </w:r>
      <w:r>
        <w:rPr>
          <w:rFonts w:hint="eastAsia"/>
          <w:b/>
          <w:bCs/>
          <w:lang w:val="en-US" w:eastAsia="zh-CN"/>
        </w:rPr>
        <w:t>1</w:t>
      </w:r>
      <w:r>
        <w:rPr>
          <w:rFonts w:hint="eastAsia"/>
          <w:b/>
          <w:bCs/>
          <w:lang w:eastAsia="zh-CN"/>
        </w:rPr>
        <w:t>）</w:t>
      </w:r>
      <w:r>
        <w:rPr>
          <w:rFonts w:hint="eastAsia"/>
          <w:b/>
          <w:bCs/>
          <w:lang w:val="en-US" w:eastAsia="zh-CN"/>
        </w:rPr>
        <w:t>产出指标：</w:t>
      </w:r>
      <w:r>
        <w:rPr>
          <w:rFonts w:hint="eastAsia"/>
          <w:b w:val="0"/>
          <w:bCs w:val="0"/>
          <w:lang w:val="en-US" w:eastAsia="zh-CN"/>
        </w:rPr>
        <w:t>反映供应商日常工作具体内容，包括巡修巡检路灯33136盏、维护控制箱808台、改造RTU300个、完成年度重大活动（节日）保障工作和报修修复完成率100%等5项关键指标。从完成情况看，5项指标达成3项，因受道路施工影响，2023年的路灯巡修巡检数量与控制箱维护数量完成率分别为99.01%和96.29%。</w:t>
      </w:r>
    </w:p>
    <w:p>
      <w:pPr>
        <w:pStyle w:val="24"/>
        <w:rPr>
          <w:rFonts w:hint="eastAsia"/>
          <w:lang w:val="en-US" w:eastAsia="zh-CN"/>
        </w:rPr>
      </w:pPr>
      <w:r>
        <w:rPr>
          <w:rFonts w:hint="eastAsia"/>
          <w:b/>
          <w:bCs/>
          <w:lang w:val="en-US" w:eastAsia="zh-CN"/>
        </w:rPr>
        <w:t>（2）效益情况：</w:t>
      </w:r>
      <w:r>
        <w:rPr>
          <w:rFonts w:hint="eastAsia"/>
          <w:b w:val="0"/>
          <w:bCs w:val="0"/>
          <w:lang w:val="en-US" w:eastAsia="zh-CN"/>
        </w:rPr>
        <w:t>反映道路照明效果与公众满意度，包括主干道路亮灯率≥99%、一般道路亮灯率≥98.5%、联网控制箱在线率≥90%、建立健全路灯照明长效管理机制和市民满意度≥85%等5项关键指标。从完成情况来看，2023年度平均亮灯率为99.79%，控制箱在线率95.83%，建立健全了长效管理机制，市民满意度调查结果为87.16%，5项指标全部达标。</w:t>
      </w:r>
    </w:p>
    <w:p>
      <w:pPr>
        <w:pStyle w:val="24"/>
        <w:ind w:firstLine="562"/>
        <w:rPr>
          <w:b/>
          <w:bCs/>
        </w:rPr>
      </w:pPr>
      <w:r>
        <w:rPr>
          <w:rFonts w:hint="eastAsia"/>
          <w:b/>
          <w:bCs/>
        </w:rPr>
        <w:t>3</w:t>
      </w:r>
      <w:r>
        <w:rPr>
          <w:b/>
          <w:bCs/>
        </w:rPr>
        <w:t>.</w:t>
      </w:r>
      <w:r>
        <w:rPr>
          <w:rFonts w:hint="eastAsia"/>
          <w:b/>
          <w:bCs/>
        </w:rPr>
        <w:t>绩效基线设定</w:t>
      </w:r>
    </w:p>
    <w:p>
      <w:pPr>
        <w:pStyle w:val="24"/>
        <w:ind w:firstLine="562"/>
        <w:rPr>
          <w:rFonts w:hint="default"/>
          <w:lang w:val="en-US" w:eastAsia="zh-CN"/>
        </w:rPr>
      </w:pPr>
      <w:r>
        <w:rPr>
          <w:rFonts w:hint="eastAsia"/>
          <w:lang w:val="en-US" w:eastAsia="zh-CN"/>
        </w:rPr>
        <w:t>根据《关于建立本市道路和公共区域照明长效管理机制的意见》（沪府办〔2015〕87号）、《道路照明设施运行养护标准》与相关考核标准等，在设施运行情况、巡检巡修周期方面提出了亮灯率、设施完好率、修复率等量化要求，结合实际需要增加重点保障工作，并参考</w:t>
      </w:r>
      <w:r>
        <w:rPr>
          <w:rFonts w:hint="eastAsia"/>
          <w:lang w:val="zh-CN"/>
        </w:rPr>
        <w:t>嘉定区、奉贤区与临港新片区作为横向比较对象</w:t>
      </w:r>
      <w:r>
        <w:rPr>
          <w:rFonts w:hint="eastAsia"/>
          <w:lang w:val="en-US" w:eastAsia="zh-CN"/>
        </w:rPr>
        <w:t>形成崇明区绩效基线，具体如下：</w:t>
      </w:r>
    </w:p>
    <w:p>
      <w:pPr>
        <w:pStyle w:val="24"/>
        <w:ind w:firstLine="562"/>
        <w:rPr>
          <w:b/>
          <w:bCs/>
        </w:rPr>
      </w:pPr>
      <w:r>
        <w:rPr>
          <w:rFonts w:hint="eastAsia"/>
          <w:b/>
          <w:bCs/>
          <w:lang w:eastAsia="zh-CN"/>
        </w:rPr>
        <w:t>（</w:t>
      </w:r>
      <w:r>
        <w:rPr>
          <w:rFonts w:hint="eastAsia"/>
          <w:b/>
          <w:bCs/>
          <w:lang w:val="en-US" w:eastAsia="zh-CN"/>
        </w:rPr>
        <w:t>1</w:t>
      </w:r>
      <w:r>
        <w:rPr>
          <w:rFonts w:hint="eastAsia"/>
          <w:b/>
          <w:bCs/>
          <w:lang w:eastAsia="zh-CN"/>
        </w:rPr>
        <w:t>）</w:t>
      </w:r>
      <w:r>
        <w:rPr>
          <w:rFonts w:hint="eastAsia"/>
          <w:b/>
          <w:bCs/>
        </w:rPr>
        <w:t>设施运作情况</w:t>
      </w:r>
    </w:p>
    <w:p>
      <w:pPr>
        <w:pStyle w:val="24"/>
        <w:ind w:firstLine="562"/>
        <w:rPr>
          <w:rFonts w:hint="eastAsia" w:eastAsia="仿宋_GB2312"/>
          <w:lang w:val="en-US" w:eastAsia="zh-CN"/>
        </w:rPr>
      </w:pPr>
      <w:r>
        <w:rPr>
          <w:b/>
          <w:bCs/>
          <w:lang w:val="zh-CN"/>
        </w:rPr>
        <w:t>A.</w:t>
      </w:r>
      <w:r>
        <w:rPr>
          <w:rFonts w:hint="eastAsia"/>
          <w:b/>
          <w:bCs/>
          <w:lang w:val="zh-CN"/>
        </w:rPr>
        <w:t>亮灯率：</w:t>
      </w:r>
      <w:r>
        <w:rPr>
          <w:rFonts w:hint="eastAsia"/>
          <w:b w:val="0"/>
          <w:bCs w:val="0"/>
          <w:lang w:val="en-US" w:eastAsia="zh-CN"/>
        </w:rPr>
        <w:t>取自原有绩效目标，</w:t>
      </w:r>
      <w:r>
        <w:rPr>
          <w:rFonts w:hint="eastAsia"/>
          <w:lang w:val="zh-CN"/>
        </w:rPr>
        <w:t>建议</w:t>
      </w:r>
      <w:r>
        <w:rPr>
          <w:rFonts w:hint="eastAsia"/>
          <w:lang w:val="en-US" w:eastAsia="zh-CN"/>
        </w:rPr>
        <w:t>维持当前服务标准，</w:t>
      </w:r>
      <w:r>
        <w:rPr>
          <w:rFonts w:hint="eastAsia"/>
          <w:lang w:val="zh-CN"/>
        </w:rPr>
        <w:t>设定基线为主干道路灯亮灯率</w:t>
      </w:r>
      <w:r>
        <w:rPr>
          <w:rFonts w:hint="eastAsia"/>
          <w:lang w:val="en-US" w:eastAsia="zh-CN"/>
        </w:rPr>
        <w:t>不低于</w:t>
      </w:r>
      <w:r>
        <w:rPr>
          <w:rFonts w:hint="eastAsia"/>
          <w:lang w:val="zh-CN"/>
        </w:rPr>
        <w:t>99%、一般道路亮灯率</w:t>
      </w:r>
      <w:r>
        <w:rPr>
          <w:rFonts w:hint="eastAsia"/>
          <w:lang w:val="en-US" w:eastAsia="zh-CN"/>
        </w:rPr>
        <w:t>不低</w:t>
      </w:r>
      <w:r>
        <w:rPr>
          <w:rFonts w:hint="eastAsia"/>
          <w:lang w:val="zh-CN"/>
        </w:rPr>
        <w:t>于98.5%。</w:t>
      </w:r>
      <w:r>
        <w:rPr>
          <w:rFonts w:hint="eastAsia"/>
          <w:lang w:val="en-US" w:eastAsia="zh-CN"/>
        </w:rPr>
        <w:t>从政策要求来看，市级标准要求亮灯率</w:t>
      </w:r>
      <w:r>
        <w:rPr>
          <w:rFonts w:hint="eastAsia"/>
          <w:lang w:val="zh-CN"/>
        </w:rPr>
        <w:t>不低于98%；横向</w:t>
      </w:r>
      <w:r>
        <w:rPr>
          <w:rFonts w:hint="eastAsia"/>
          <w:lang w:val="en-US" w:eastAsia="zh-CN"/>
        </w:rPr>
        <w:t>比较显示，各区</w:t>
      </w:r>
      <w:r>
        <w:rPr>
          <w:rFonts w:hint="eastAsia"/>
          <w:lang w:val="zh-CN"/>
        </w:rPr>
        <w:t>均要求主干道路、次干道、支路的亮灯率应当达98%以上，</w:t>
      </w:r>
      <w:r>
        <w:rPr>
          <w:rFonts w:hint="eastAsia"/>
          <w:lang w:val="en-US" w:eastAsia="zh-CN"/>
        </w:rPr>
        <w:t>嘉定区要求达到98.5%以上。由于崇明区地形狭长，市民调查反馈乡村周边路面照明需求较高</w:t>
      </w:r>
      <w:r>
        <w:rPr>
          <w:rFonts w:hint="eastAsia"/>
          <w:lang w:val="zh-CN"/>
        </w:rPr>
        <w:t>。</w:t>
      </w:r>
    </w:p>
    <w:p>
      <w:pPr>
        <w:pStyle w:val="24"/>
        <w:ind w:firstLine="562"/>
        <w:rPr>
          <w:lang w:val="zh-CN"/>
        </w:rPr>
      </w:pPr>
      <w:r>
        <w:rPr>
          <w:rFonts w:hint="eastAsia"/>
          <w:b/>
          <w:bCs/>
          <w:lang w:val="zh-CN"/>
        </w:rPr>
        <w:t>B.完好率：</w:t>
      </w:r>
      <w:r>
        <w:rPr>
          <w:rFonts w:hint="eastAsia"/>
          <w:b w:val="0"/>
          <w:bCs w:val="0"/>
          <w:lang w:val="en-US" w:eastAsia="zh-CN"/>
        </w:rPr>
        <w:t>取自原有绩效目标，</w:t>
      </w:r>
      <w:r>
        <w:rPr>
          <w:rFonts w:hint="eastAsia"/>
          <w:lang w:val="zh-CN"/>
        </w:rPr>
        <w:t>建议</w:t>
      </w:r>
      <w:r>
        <w:rPr>
          <w:rFonts w:hint="eastAsia"/>
          <w:lang w:val="en-US" w:eastAsia="zh-CN"/>
        </w:rPr>
        <w:t>维持当前服务标准，</w:t>
      </w:r>
      <w:r>
        <w:rPr>
          <w:rFonts w:hint="eastAsia"/>
          <w:lang w:val="zh-CN"/>
        </w:rPr>
        <w:t>设定基线为路灯设施完好率9</w:t>
      </w:r>
      <w:r>
        <w:rPr>
          <w:lang w:val="zh-CN"/>
        </w:rPr>
        <w:t>8%</w:t>
      </w:r>
      <w:r>
        <w:rPr>
          <w:rFonts w:hint="eastAsia"/>
          <w:lang w:val="zh-CN"/>
        </w:rPr>
        <w:t>，RTU设施完好率</w:t>
      </w:r>
      <w:r>
        <w:rPr>
          <w:rFonts w:hint="eastAsia"/>
          <w:lang w:val="en-US" w:eastAsia="zh-CN"/>
        </w:rPr>
        <w:t>不低于</w:t>
      </w:r>
      <w:r>
        <w:rPr>
          <w:rFonts w:hint="eastAsia"/>
          <w:lang w:val="zh-CN"/>
        </w:rPr>
        <w:t>95%。</w:t>
      </w:r>
      <w:r>
        <w:rPr>
          <w:rFonts w:hint="eastAsia"/>
          <w:lang w:val="en-US" w:eastAsia="zh-CN"/>
        </w:rPr>
        <w:t>从政策要求来看，</w:t>
      </w:r>
      <w:r>
        <w:rPr>
          <w:rFonts w:hint="eastAsia"/>
          <w:lang w:val="zh-CN"/>
        </w:rPr>
        <w:t>上海市道路照明设施运行养护标准中要求设施完好率不低于95%；</w:t>
      </w:r>
      <w:r>
        <w:rPr>
          <w:rFonts w:hint="eastAsia"/>
          <w:lang w:val="en-US" w:eastAsia="zh-CN"/>
        </w:rPr>
        <w:t>横向比较显示，</w:t>
      </w:r>
      <w:r>
        <w:rPr>
          <w:rFonts w:hint="eastAsia"/>
          <w:lang w:val="zh-CN"/>
        </w:rPr>
        <w:t>奉贤区及闵行区参照市级标准要求完好率达95%，嘉定区路灯设施完好率要求达98%。</w:t>
      </w:r>
    </w:p>
    <w:p>
      <w:pPr>
        <w:pStyle w:val="24"/>
        <w:ind w:firstLine="562"/>
      </w:pPr>
      <w:r>
        <w:rPr>
          <w:b/>
          <w:bCs/>
          <w:lang w:val="zh-CN"/>
        </w:rPr>
        <w:t>C.</w:t>
      </w:r>
      <w:r>
        <w:rPr>
          <w:rFonts w:hint="eastAsia"/>
          <w:b/>
          <w:bCs/>
          <w:lang w:val="zh-CN"/>
        </w:rPr>
        <w:t>修复率：</w:t>
      </w:r>
      <w:r>
        <w:rPr>
          <w:rFonts w:hint="eastAsia"/>
          <w:b w:val="0"/>
          <w:bCs w:val="0"/>
          <w:lang w:val="en-US" w:eastAsia="zh-CN"/>
        </w:rPr>
        <w:t>取自原有绩效目标，</w:t>
      </w:r>
      <w:r>
        <w:rPr>
          <w:rFonts w:hint="eastAsia"/>
          <w:lang w:val="zh-CN"/>
        </w:rPr>
        <w:t>建议</w:t>
      </w:r>
      <w:r>
        <w:rPr>
          <w:rFonts w:hint="eastAsia"/>
          <w:lang w:val="en-US" w:eastAsia="zh-CN"/>
        </w:rPr>
        <w:t>维持当前服务标准，</w:t>
      </w:r>
      <w:r>
        <w:rPr>
          <w:rFonts w:hint="eastAsia"/>
          <w:lang w:val="zh-CN"/>
        </w:rPr>
        <w:t>设定基线为修复率1</w:t>
      </w:r>
      <w:r>
        <w:rPr>
          <w:lang w:val="zh-CN"/>
        </w:rPr>
        <w:t>00%</w:t>
      </w:r>
      <w:r>
        <w:rPr>
          <w:rFonts w:hint="eastAsia"/>
          <w:lang w:val="zh-CN"/>
        </w:rPr>
        <w:t>，</w:t>
      </w:r>
      <w:r>
        <w:rPr>
          <w:rFonts w:hint="eastAsia"/>
          <w:lang w:val="en-US" w:eastAsia="zh-CN"/>
        </w:rPr>
        <w:t>联网控制箱</w:t>
      </w:r>
      <w:r>
        <w:rPr>
          <w:rFonts w:hint="eastAsia"/>
          <w:lang w:val="zh-CN"/>
        </w:rPr>
        <w:t>在线率达90%以上，参照市级标准规定设定修复时限。</w:t>
      </w:r>
      <w:r>
        <w:rPr>
          <w:rFonts w:hint="eastAsia"/>
          <w:lang w:val="en-US" w:eastAsia="zh-CN"/>
        </w:rPr>
        <w:t>从政策要求来看，</w:t>
      </w:r>
      <w:r>
        <w:rPr>
          <w:rFonts w:hint="eastAsia"/>
          <w:lang w:val="zh-CN"/>
        </w:rPr>
        <w:t>上海市道路照明设施运行养护标准中要求及时修复率达100%，要求“单灯故障不超过24h；城市主干路、快速路照明的系统性故障不超过24h；其他路段照明的系统性故障不超过48h”。</w:t>
      </w:r>
    </w:p>
    <w:p>
      <w:pPr>
        <w:pStyle w:val="24"/>
        <w:ind w:firstLine="562"/>
        <w:rPr>
          <w:rFonts w:hint="eastAsia" w:eastAsia="仿宋_GB2312"/>
          <w:b/>
          <w:bCs/>
          <w:lang w:val="en-US" w:eastAsia="zh-CN"/>
        </w:rPr>
      </w:pPr>
      <w:r>
        <w:rPr>
          <w:rFonts w:hint="eastAsia"/>
          <w:b/>
          <w:bCs/>
          <w:lang w:eastAsia="zh-CN"/>
        </w:rPr>
        <w:t>（</w:t>
      </w:r>
      <w:r>
        <w:rPr>
          <w:rFonts w:hint="eastAsia"/>
          <w:b/>
          <w:bCs/>
          <w:lang w:val="en-US" w:eastAsia="zh-CN"/>
        </w:rPr>
        <w:t>2</w:t>
      </w:r>
      <w:r>
        <w:rPr>
          <w:rFonts w:hint="eastAsia"/>
          <w:b/>
          <w:bCs/>
          <w:lang w:eastAsia="zh-CN"/>
        </w:rPr>
        <w:t>）</w:t>
      </w:r>
      <w:r>
        <w:rPr>
          <w:rFonts w:hint="eastAsia"/>
          <w:b/>
          <w:bCs/>
        </w:rPr>
        <w:t>巡检巡修</w:t>
      </w:r>
      <w:r>
        <w:rPr>
          <w:rFonts w:hint="eastAsia"/>
          <w:b/>
          <w:bCs/>
          <w:lang w:val="en-US" w:eastAsia="zh-CN"/>
        </w:rPr>
        <w:t>周期</w:t>
      </w:r>
    </w:p>
    <w:p>
      <w:pPr>
        <w:pStyle w:val="24"/>
        <w:rPr>
          <w:lang w:val="zh-CN"/>
        </w:rPr>
      </w:pPr>
      <w:r>
        <w:rPr>
          <w:rFonts w:hint="eastAsia"/>
          <w:b w:val="0"/>
          <w:bCs w:val="0"/>
          <w:lang w:val="en-US" w:eastAsia="zh-CN"/>
        </w:rPr>
        <w:t>取自</w:t>
      </w:r>
      <w:r>
        <w:rPr>
          <w:rFonts w:hint="eastAsia"/>
          <w:lang w:val="en-US" w:eastAsia="zh-CN"/>
        </w:rPr>
        <w:t>合同要求，</w:t>
      </w:r>
      <w:r>
        <w:rPr>
          <w:rFonts w:hint="eastAsia"/>
          <w:lang w:val="zh-CN"/>
        </w:rPr>
        <w:t>建议</w:t>
      </w:r>
      <w:r>
        <w:rPr>
          <w:rFonts w:hint="eastAsia"/>
          <w:lang w:val="en-US" w:eastAsia="zh-CN"/>
        </w:rPr>
        <w:t>维持当前服务标准</w:t>
      </w:r>
      <w:r>
        <w:rPr>
          <w:rFonts w:hint="eastAsia"/>
          <w:lang w:val="zh-CN"/>
        </w:rPr>
        <w:t>，</w:t>
      </w:r>
      <w:r>
        <w:rPr>
          <w:rFonts w:hint="eastAsia"/>
          <w:lang w:val="en-US" w:eastAsia="zh-CN"/>
        </w:rPr>
        <w:t>巡检周期不超过1个月，巡修周期不超过10个工作日，有助于实现亮灯率、完好率、修复率的考核要求</w:t>
      </w:r>
      <w:r>
        <w:rPr>
          <w:rFonts w:hint="eastAsia"/>
          <w:lang w:val="zh-CN"/>
        </w:rPr>
        <w:t>。上海市道路照明设施运行养护标准中要求“道路照明设施的巡检周期不应超过1个月”“人员密集路段、交通流量较大路段、快速路路段和其他重要路段的巡修周期不应超过5个工作日，其他道路的巡修周期不应超过10个工作日”。</w:t>
      </w:r>
    </w:p>
    <w:p>
      <w:pPr>
        <w:pStyle w:val="24"/>
        <w:ind w:firstLine="562"/>
        <w:rPr>
          <w:b/>
          <w:bCs/>
        </w:rPr>
      </w:pPr>
      <w:r>
        <w:rPr>
          <w:rFonts w:hint="eastAsia"/>
          <w:b/>
          <w:bCs/>
          <w:lang w:val="zh-CN"/>
        </w:rPr>
        <w:t>（</w:t>
      </w:r>
      <w:r>
        <w:rPr>
          <w:rFonts w:hint="eastAsia"/>
          <w:b/>
          <w:bCs/>
          <w:lang w:val="en-US" w:eastAsia="zh-CN"/>
        </w:rPr>
        <w:t>3</w:t>
      </w:r>
      <w:r>
        <w:rPr>
          <w:rFonts w:hint="eastAsia"/>
          <w:b/>
          <w:bCs/>
          <w:lang w:val="zh-CN"/>
        </w:rPr>
        <w:t>）重点保障工作</w:t>
      </w:r>
    </w:p>
    <w:p>
      <w:pPr>
        <w:pStyle w:val="24"/>
        <w:rPr>
          <w:rFonts w:hint="default"/>
          <w:lang w:val="en-US" w:eastAsia="zh-CN"/>
        </w:rPr>
      </w:pPr>
      <w:r>
        <w:rPr>
          <w:rFonts w:hint="eastAsia"/>
          <w:lang w:val="en-US" w:eastAsia="zh-CN"/>
        </w:rPr>
        <w:t>重点保障工作是崇明区下达的重要任务，</w:t>
      </w:r>
      <w:r>
        <w:rPr>
          <w:rFonts w:hint="eastAsia"/>
          <w:lang w:val="zh-CN"/>
        </w:rPr>
        <w:t>建议设定基线为重大活动（节日）保障工作均按要求完成、工作达标，</w:t>
      </w:r>
      <w:r>
        <w:rPr>
          <w:rFonts w:hint="eastAsia"/>
          <w:lang w:val="en-US" w:eastAsia="zh-CN"/>
        </w:rPr>
        <w:t>每年开展全区灯容灯貌保洁2次</w:t>
      </w:r>
      <w:r>
        <w:rPr>
          <w:rFonts w:hint="eastAsia"/>
          <w:lang w:val="zh-CN"/>
        </w:rPr>
        <w:t>。按照《关于进一步加强“12345”市民服务热线工作的通知》等相关规定，12345、区网格化以及其他方式投诉处置及时率100%、处置率100%；危急缺陷修复时限</w:t>
      </w:r>
      <w:r>
        <w:rPr>
          <w:rFonts w:hint="eastAsia"/>
          <w:lang w:val="en-US" w:eastAsia="zh-CN"/>
        </w:rPr>
        <w:t>不超过</w:t>
      </w:r>
      <w:r>
        <w:rPr>
          <w:rFonts w:hint="eastAsia"/>
          <w:lang w:val="zh-CN"/>
        </w:rPr>
        <w:t>24小时、严重缺陷修复时限</w:t>
      </w:r>
      <w:r>
        <w:rPr>
          <w:rFonts w:hint="eastAsia"/>
          <w:lang w:val="en-US" w:eastAsia="zh-CN"/>
        </w:rPr>
        <w:t>不超过</w:t>
      </w:r>
      <w:r>
        <w:rPr>
          <w:rFonts w:hint="eastAsia"/>
          <w:lang w:val="zh-CN"/>
        </w:rPr>
        <w:t>5个工作日。</w:t>
      </w:r>
    </w:p>
    <w:p>
      <w:pPr>
        <w:pStyle w:val="24"/>
        <w:ind w:firstLine="562"/>
        <w:rPr>
          <w:rFonts w:ascii="楷体_GB2312" w:eastAsia="楷体_GB2312"/>
          <w:b/>
          <w:bCs/>
        </w:rPr>
      </w:pPr>
      <w:r>
        <w:rPr>
          <w:rFonts w:hint="eastAsia" w:ascii="楷体_GB2312" w:eastAsia="楷体_GB2312"/>
          <w:b/>
          <w:bCs/>
        </w:rPr>
        <w:t>（二）业务流程分析</w:t>
      </w:r>
    </w:p>
    <w:p>
      <w:pPr>
        <w:pStyle w:val="24"/>
        <w:ind w:firstLine="562"/>
        <w:rPr>
          <w:rFonts w:hint="eastAsia" w:eastAsia="仿宋_GB2312"/>
          <w:b/>
          <w:bCs/>
          <w:highlight w:val="none"/>
          <w:lang w:eastAsia="zh-CN"/>
        </w:rPr>
      </w:pPr>
      <w:r>
        <w:rPr>
          <w:rFonts w:hint="eastAsia"/>
          <w:b w:val="0"/>
          <w:bCs w:val="0"/>
          <w:highlight w:val="none"/>
        </w:rPr>
        <w:t>综管中心通过公开招投标方式采取一次招标两年有效、分两年度签订合同</w:t>
      </w:r>
      <w:r>
        <w:rPr>
          <w:rFonts w:hint="eastAsia"/>
          <w:b w:val="0"/>
          <w:bCs w:val="0"/>
          <w:highlight w:val="none"/>
          <w:lang w:eastAsia="zh-CN"/>
        </w:rPr>
        <w:t>，</w:t>
      </w:r>
      <w:r>
        <w:rPr>
          <w:rFonts w:hint="eastAsia"/>
          <w:b w:val="0"/>
          <w:bCs w:val="0"/>
          <w:highlight w:val="none"/>
        </w:rPr>
        <w:t>按照片区分为5个包件，</w:t>
      </w:r>
      <w:r>
        <w:rPr>
          <w:rFonts w:hint="eastAsia"/>
          <w:b w:val="0"/>
          <w:bCs w:val="0"/>
          <w:highlight w:val="none"/>
          <w:lang w:val="en-US" w:eastAsia="zh-CN"/>
        </w:rPr>
        <w:t>并</w:t>
      </w:r>
      <w:r>
        <w:rPr>
          <w:rFonts w:hint="eastAsia"/>
          <w:b w:val="0"/>
          <w:bCs w:val="0"/>
          <w:highlight w:val="none"/>
        </w:rPr>
        <w:t>将控制箱及RTU改造设置为第6个包件</w:t>
      </w:r>
      <w:r>
        <w:rPr>
          <w:rFonts w:hint="eastAsia"/>
          <w:b w:val="0"/>
          <w:bCs w:val="0"/>
          <w:highlight w:val="none"/>
          <w:lang w:eastAsia="zh-CN"/>
        </w:rPr>
        <w:t>。合同要求包件1-5中标供应商负责2022年至2023年</w:t>
      </w:r>
      <w:r>
        <w:rPr>
          <w:rFonts w:hint="eastAsia"/>
          <w:b w:val="0"/>
          <w:bCs w:val="0"/>
          <w:highlight w:val="none"/>
          <w:lang w:val="en-US" w:eastAsia="zh-CN"/>
        </w:rPr>
        <w:t>各片区</w:t>
      </w:r>
      <w:r>
        <w:rPr>
          <w:rFonts w:hint="eastAsia"/>
          <w:b w:val="0"/>
          <w:bCs w:val="0"/>
          <w:highlight w:val="none"/>
          <w:lang w:eastAsia="zh-CN"/>
        </w:rPr>
        <w:t>道路照明设施中路灯的日常维护工作、提供7*24小时热线报修服务、协助开展区域内路灯投诉托底处理等；包件6供应商负责控制箱日常运行维护以及RTU改造工作。</w:t>
      </w:r>
    </w:p>
    <w:p>
      <w:pPr>
        <w:pStyle w:val="24"/>
        <w:ind w:firstLine="562"/>
        <w:rPr>
          <w:b/>
          <w:bCs/>
        </w:rPr>
      </w:pPr>
      <w:r>
        <w:rPr>
          <w:rFonts w:hint="eastAsia"/>
          <w:b/>
          <w:bCs/>
        </w:rPr>
        <w:t>1</w:t>
      </w:r>
      <w:r>
        <w:rPr>
          <w:b/>
          <w:bCs/>
        </w:rPr>
        <w:t>.</w:t>
      </w:r>
      <w:r>
        <w:rPr>
          <w:rFonts w:hint="eastAsia"/>
          <w:b/>
          <w:bCs/>
        </w:rPr>
        <w:t>现有流程分析</w:t>
      </w:r>
    </w:p>
    <w:p>
      <w:pPr>
        <w:pStyle w:val="24"/>
        <w:rPr>
          <w:rFonts w:hint="eastAsia"/>
          <w:lang w:val="en-US" w:eastAsia="zh-CN"/>
        </w:rPr>
      </w:pPr>
      <w:r>
        <w:rPr>
          <w:rFonts w:hint="eastAsia"/>
          <w:lang w:val="en-US" w:eastAsia="zh-CN"/>
        </w:rPr>
        <w:t>路灯运维流程包括发现问题、原因排查、材料选用及故障维修等4个环节，5个片区运维商平均各安排8人，包括：1名项目经理负责组织管理，3-4名维修电工负责检修，1-2名安全员负责维修现场隔离与瞭望，2名驾驶员分别驾驶巡逻车和登高车一起外出巡检巡修。</w:t>
      </w:r>
    </w:p>
    <w:p>
      <w:pPr>
        <w:pStyle w:val="24"/>
        <w:rPr>
          <w:rFonts w:hint="eastAsia"/>
          <w:lang w:val="en-US" w:eastAsia="zh-CN"/>
        </w:rPr>
      </w:pPr>
      <w:r>
        <w:rPr>
          <w:rFonts w:hint="eastAsia"/>
          <w:b/>
          <w:bCs/>
          <w:lang w:val="en-US" w:eastAsia="zh-CN"/>
        </w:rPr>
        <w:t>发现问题环节：</w:t>
      </w:r>
      <w:r>
        <w:rPr>
          <w:rFonts w:hint="eastAsia"/>
          <w:lang w:val="en-US" w:eastAsia="zh-CN"/>
        </w:rPr>
        <w:t>以发现路灯或灯杆设施问题为目的，白天3-4人开展路灯巡检，夜晚4-6人开展路灯巡检并作维修。</w:t>
      </w:r>
    </w:p>
    <w:p>
      <w:pPr>
        <w:pStyle w:val="24"/>
        <w:rPr>
          <w:rFonts w:hint="eastAsia"/>
          <w:lang w:val="en-US" w:eastAsia="zh-CN"/>
        </w:rPr>
      </w:pPr>
      <w:r>
        <w:rPr>
          <w:rFonts w:hint="eastAsia"/>
          <w:b/>
          <w:bCs/>
          <w:lang w:val="en-US" w:eastAsia="zh-CN"/>
        </w:rPr>
        <w:t>原因排查环节：</w:t>
      </w:r>
      <w:r>
        <w:rPr>
          <w:rFonts w:hint="eastAsia"/>
          <w:lang w:val="en-US" w:eastAsia="zh-CN"/>
        </w:rPr>
        <w:t>对发现的问题作故障原因分析，并制定维修方案。故障排查顺序为：①上级电源-②控制箱-③灯杆检修门-④接线盒-⑤电缆（架空线）。</w:t>
      </w:r>
    </w:p>
    <w:p>
      <w:pPr>
        <w:pStyle w:val="24"/>
        <w:rPr>
          <w:rFonts w:hint="eastAsia"/>
          <w:lang w:val="en-US" w:eastAsia="zh-CN"/>
        </w:rPr>
      </w:pPr>
      <w:r>
        <w:rPr>
          <w:rFonts w:hint="eastAsia"/>
          <w:b/>
          <w:bCs/>
          <w:lang w:val="en-US" w:eastAsia="zh-CN"/>
        </w:rPr>
        <w:t>材料选用环节：</w:t>
      </w:r>
      <w:r>
        <w:rPr>
          <w:rFonts w:hint="eastAsia"/>
          <w:lang w:val="en-US" w:eastAsia="zh-CN"/>
        </w:rPr>
        <w:t>各片区路灯运维所需耗材以原移交时的规格为准，未能明确路灯质保期限与质保途径，因此现有路灯耗材需由各家供应商自行采购，灯泡、保险丝、电线电缆等常用耗材随车携带，遇有维修难度高、耗材需求复杂的，则根据实际需要从仓库中补充。</w:t>
      </w:r>
    </w:p>
    <w:p>
      <w:pPr>
        <w:pStyle w:val="24"/>
        <w:rPr>
          <w:rFonts w:hint="eastAsia"/>
          <w:lang w:val="en-US" w:eastAsia="zh-CN"/>
        </w:rPr>
      </w:pPr>
      <w:r>
        <w:rPr>
          <w:rFonts w:hint="eastAsia"/>
          <w:b/>
          <w:bCs/>
          <w:lang w:val="en-US" w:eastAsia="zh-CN"/>
        </w:rPr>
        <w:t>故障维修环节：</w:t>
      </w:r>
      <w:r>
        <w:rPr>
          <w:rFonts w:hint="eastAsia"/>
          <w:lang w:val="en-US" w:eastAsia="zh-CN"/>
        </w:rPr>
        <w:t>维修人员根据故障类型进行维修，为便于通过亮灯判断维修效果，通常安排在夜晚巡修时一并开展，资料员对现场施工维修做好记录与归档，安全员做好场地隔离与瞭望。</w:t>
      </w:r>
    </w:p>
    <w:p>
      <w:pPr>
        <w:pStyle w:val="24"/>
        <w:ind w:firstLine="562"/>
        <w:rPr>
          <w:rFonts w:hint="eastAsia"/>
          <w:b/>
          <w:bCs/>
        </w:rPr>
      </w:pPr>
      <w:r>
        <w:rPr>
          <w:rFonts w:hint="eastAsia"/>
          <w:lang w:val="en-US" w:eastAsia="zh-CN"/>
        </w:rPr>
        <w:t>据统计，2022年共发生故障3695盏次；2023年故障次数4466盏次，其中钠灯故障占比92.4%，LED故障占比7.6%。</w:t>
      </w:r>
    </w:p>
    <w:p>
      <w:pPr>
        <w:pStyle w:val="24"/>
        <w:ind w:firstLine="562"/>
        <w:rPr>
          <w:b/>
          <w:bCs/>
        </w:rPr>
      </w:pPr>
      <w:r>
        <w:rPr>
          <w:rFonts w:hint="eastAsia"/>
          <w:b/>
          <w:bCs/>
        </w:rPr>
        <w:t>（2）控制箱运维</w:t>
      </w:r>
    </w:p>
    <w:p>
      <w:pPr>
        <w:pStyle w:val="24"/>
        <w:rPr>
          <w:rFonts w:hint="default" w:eastAsia="仿宋_GB2312"/>
          <w:lang w:val="en-US" w:eastAsia="zh-CN"/>
        </w:rPr>
      </w:pPr>
      <w:r>
        <w:rPr>
          <w:rFonts w:hint="eastAsia"/>
        </w:rPr>
        <w:t>控制箱运维流程与路灯运维四个环节相似，巡检周期为60天，投入人数为6人，包括1名项目经理、4名维修电工与1名资料员，相关耗材包括熔丝、继电器、交流接触器等。2023年发生控制箱故障次数为744次，主要是走时不准、箱门故障等</w:t>
      </w:r>
      <w:r>
        <w:rPr>
          <w:rFonts w:hint="eastAsia"/>
          <w:lang w:val="en-US" w:eastAsia="zh-CN"/>
        </w:rPr>
        <w:t>。</w:t>
      </w:r>
    </w:p>
    <w:p>
      <w:pPr>
        <w:pStyle w:val="24"/>
        <w:ind w:firstLine="562"/>
        <w:rPr>
          <w:b/>
          <w:bCs/>
        </w:rPr>
      </w:pPr>
      <w:r>
        <w:rPr>
          <w:rFonts w:hint="eastAsia"/>
          <w:b/>
          <w:bCs/>
        </w:rPr>
        <w:t>2</w:t>
      </w:r>
      <w:r>
        <w:rPr>
          <w:b/>
          <w:bCs/>
        </w:rPr>
        <w:t>.</w:t>
      </w:r>
      <w:r>
        <w:rPr>
          <w:rFonts w:hint="eastAsia"/>
          <w:b/>
          <w:bCs/>
        </w:rPr>
        <w:t>业务流程优化</w:t>
      </w:r>
    </w:p>
    <w:p>
      <w:pPr>
        <w:pStyle w:val="24"/>
        <w:ind w:firstLine="562"/>
        <w:rPr>
          <w:rFonts w:hint="default" w:eastAsia="仿宋_GB2312"/>
          <w:b w:val="0"/>
          <w:bCs w:val="0"/>
          <w:highlight w:val="none"/>
          <w:lang w:val="en-US" w:eastAsia="zh-CN"/>
        </w:rPr>
      </w:pPr>
      <w:r>
        <w:rPr>
          <w:rFonts w:hint="eastAsia"/>
          <w:b w:val="0"/>
          <w:bCs w:val="0"/>
          <w:highlight w:val="none"/>
          <w:lang w:val="en-US" w:eastAsia="zh-CN"/>
        </w:rPr>
        <w:t>通过日常养护内容与工作流程优化分析，依据实际运维工作内容，在项目管理方面分析招投标包件设置的合理性，避免相关成本的重复投入，在业务管理方面分析流程优化与资源投入的合理性，并反映出系统平台功能对业务效率提升的预期影响。</w:t>
      </w:r>
    </w:p>
    <w:p>
      <w:pPr>
        <w:pStyle w:val="24"/>
        <w:ind w:firstLine="562"/>
        <w:rPr>
          <w:b/>
          <w:bCs/>
        </w:rPr>
      </w:pPr>
      <w:r>
        <w:rPr>
          <w:rFonts w:hint="eastAsia"/>
          <w:b/>
          <w:bCs/>
        </w:rPr>
        <w:t>（1）路灯巡检巡修</w:t>
      </w:r>
    </w:p>
    <w:p>
      <w:pPr>
        <w:pStyle w:val="24"/>
        <w:rPr>
          <w:rFonts w:hint="eastAsia"/>
        </w:rPr>
      </w:pPr>
      <w:r>
        <w:rPr>
          <w:rFonts w:hint="eastAsia"/>
          <w:b w:val="0"/>
          <w:bCs w:val="0"/>
          <w:lang w:val="en-US" w:eastAsia="zh-CN"/>
        </w:rPr>
        <w:t>在满足绩效基线的前提下，通过对当前业务流程、工时、人力需求分析，</w:t>
      </w:r>
      <w:r>
        <w:rPr>
          <w:rFonts w:hint="eastAsia"/>
        </w:rPr>
        <w:t>发现</w:t>
      </w:r>
      <w:r>
        <w:rPr>
          <w:rFonts w:hint="eastAsia"/>
          <w:lang w:val="en-US" w:eastAsia="zh-CN"/>
        </w:rPr>
        <w:t>单人工时符合巡检巡修周期要求，但是</w:t>
      </w:r>
      <w:r>
        <w:rPr>
          <w:rFonts w:hint="eastAsia"/>
        </w:rPr>
        <w:t>人员数量与岗位职责划分具备一定的优化空间，具体人员数量可从</w:t>
      </w:r>
      <w:r>
        <w:t>8</w:t>
      </w:r>
      <w:r>
        <w:rPr>
          <w:rFonts w:hint="eastAsia"/>
        </w:rPr>
        <w:t>人调整为</w:t>
      </w:r>
      <w:r>
        <w:t>7</w:t>
      </w:r>
      <w:r>
        <w:rPr>
          <w:rFonts w:hint="eastAsia"/>
        </w:rPr>
        <w:t>人。</w:t>
      </w:r>
    </w:p>
    <w:p>
      <w:pPr>
        <w:pStyle w:val="24"/>
        <w:ind w:firstLine="562"/>
        <w:rPr>
          <w:rFonts w:hint="eastAsia"/>
        </w:rPr>
      </w:pPr>
      <w:r>
        <w:rPr>
          <w:rFonts w:hint="eastAsia"/>
          <w:b/>
          <w:bCs/>
        </w:rPr>
        <w:t>从</w:t>
      </w:r>
      <w:r>
        <w:rPr>
          <w:rFonts w:hint="eastAsia"/>
          <w:b/>
          <w:bCs/>
          <w:lang w:val="en-US" w:eastAsia="zh-CN"/>
        </w:rPr>
        <w:t>日常</w:t>
      </w:r>
      <w:r>
        <w:rPr>
          <w:rFonts w:hint="eastAsia"/>
          <w:b/>
          <w:bCs/>
        </w:rPr>
        <w:t>检查</w:t>
      </w:r>
      <w:r>
        <w:rPr>
          <w:rFonts w:hint="eastAsia"/>
          <w:b/>
          <w:bCs/>
          <w:lang w:val="en-US" w:eastAsia="zh-CN"/>
        </w:rPr>
        <w:t>与</w:t>
      </w:r>
      <w:r>
        <w:rPr>
          <w:rFonts w:hint="eastAsia"/>
          <w:b/>
          <w:bCs/>
        </w:rPr>
        <w:t>故障维修消耗工时来看，</w:t>
      </w:r>
      <w:r>
        <w:rPr>
          <w:rFonts w:hint="eastAsia"/>
        </w:rPr>
        <w:t>单人月度耗时（检查+维修）合计为1</w:t>
      </w:r>
      <w:r>
        <w:t>81</w:t>
      </w:r>
      <w:r>
        <w:rPr>
          <w:rFonts w:hint="eastAsia"/>
        </w:rPr>
        <w:t>小时，</w:t>
      </w:r>
      <w:r>
        <w:rPr>
          <w:rFonts w:hint="eastAsia"/>
          <w:lang w:val="en-US" w:eastAsia="zh-CN"/>
        </w:rPr>
        <w:t>按照</w:t>
      </w:r>
      <w:r>
        <w:rPr>
          <w:rFonts w:hint="eastAsia"/>
        </w:rPr>
        <w:t>每天工作8小时</w:t>
      </w:r>
      <w:r>
        <w:rPr>
          <w:rFonts w:hint="eastAsia"/>
          <w:lang w:val="en-US" w:eastAsia="zh-CN"/>
        </w:rPr>
        <w:t>计算</w:t>
      </w:r>
      <w:r>
        <w:rPr>
          <w:rFonts w:hint="eastAsia"/>
        </w:rPr>
        <w:t>（白天巡逻9点至12点，晚上巡逻5点至10点）</w:t>
      </w:r>
      <w:r>
        <w:rPr>
          <w:rFonts w:hint="eastAsia"/>
          <w:lang w:eastAsia="zh-CN"/>
        </w:rPr>
        <w:t>，</w:t>
      </w:r>
      <w:r>
        <w:rPr>
          <w:rFonts w:hint="eastAsia"/>
        </w:rPr>
        <w:t>实际需</w:t>
      </w:r>
      <w:r>
        <w:t>22.63</w:t>
      </w:r>
      <w:r>
        <w:rPr>
          <w:rFonts w:hint="eastAsia"/>
        </w:rPr>
        <w:t>个工作日</w:t>
      </w:r>
      <w:r>
        <w:rPr>
          <w:rFonts w:hint="eastAsia"/>
          <w:lang w:eastAsia="zh-CN"/>
        </w:rPr>
        <w:t>，</w:t>
      </w:r>
      <w:r>
        <w:rPr>
          <w:rFonts w:hint="eastAsia"/>
        </w:rPr>
        <w:t>该结论与单人正常工作且周末双休的情况基本符合，且证实巡检周期30天与夜晚</w:t>
      </w:r>
      <w:r>
        <w:rPr>
          <w:rFonts w:hint="eastAsia"/>
          <w:lang w:val="en-US" w:eastAsia="zh-CN"/>
        </w:rPr>
        <w:t>巡修</w:t>
      </w:r>
      <w:r>
        <w:rPr>
          <w:rFonts w:hint="eastAsia"/>
        </w:rPr>
        <w:t>周期10天基本达到满负荷状态</w:t>
      </w:r>
      <w:r>
        <w:rPr>
          <w:rFonts w:hint="eastAsia"/>
          <w:lang w:eastAsia="zh-CN"/>
        </w:rPr>
        <w:t>，</w:t>
      </w:r>
      <w:r>
        <w:rPr>
          <w:rFonts w:hint="eastAsia"/>
          <w:lang w:val="en-US" w:eastAsia="zh-CN"/>
        </w:rPr>
        <w:t>能够实现巡修巡检相关绩效基线</w:t>
      </w:r>
      <w:r>
        <w:rPr>
          <w:rFonts w:hint="eastAsia"/>
        </w:rPr>
        <w:t>。</w:t>
      </w:r>
    </w:p>
    <w:p>
      <w:pPr>
        <w:pStyle w:val="24"/>
        <w:rPr>
          <w:rFonts w:hint="eastAsia"/>
        </w:rPr>
      </w:pPr>
      <w:r>
        <w:rPr>
          <w:rFonts w:hint="eastAsia"/>
          <w:b/>
          <w:bCs/>
        </w:rPr>
        <w:t>从巡检巡修所需人数来看，</w:t>
      </w:r>
      <w:r>
        <w:rPr>
          <w:rFonts w:hint="eastAsia"/>
        </w:rPr>
        <w:t>根据</w:t>
      </w:r>
      <w:r>
        <w:rPr>
          <w:rFonts w:hint="eastAsia"/>
          <w:lang w:val="en-US" w:eastAsia="zh-CN"/>
        </w:rPr>
        <w:t>实际</w:t>
      </w:r>
      <w:r>
        <w:rPr>
          <w:rFonts w:hint="eastAsia"/>
        </w:rPr>
        <w:t>岗位职责划分，</w:t>
      </w:r>
      <w:r>
        <w:rPr>
          <w:rFonts w:hint="eastAsia"/>
          <w:lang w:val="en-US" w:eastAsia="zh-CN"/>
        </w:rPr>
        <w:t>应</w:t>
      </w:r>
      <w:r>
        <w:rPr>
          <w:rFonts w:hint="eastAsia"/>
        </w:rPr>
        <w:t>配置项目经理1人，兼任资料员；</w:t>
      </w:r>
      <w:r>
        <w:rPr>
          <w:rFonts w:hint="eastAsia"/>
          <w:lang w:val="en-US" w:eastAsia="zh-CN"/>
        </w:rPr>
        <w:t>安全员</w:t>
      </w:r>
      <w:r>
        <w:rPr>
          <w:rFonts w:hint="eastAsia"/>
        </w:rPr>
        <w:t>2人，</w:t>
      </w:r>
      <w:r>
        <w:rPr>
          <w:rFonts w:hint="eastAsia"/>
          <w:lang w:val="en-US" w:eastAsia="zh-CN"/>
        </w:rPr>
        <w:t>兼任驾驶员</w:t>
      </w:r>
      <w:r>
        <w:rPr>
          <w:rFonts w:hint="eastAsia"/>
        </w:rPr>
        <w:t>；维修电工</w:t>
      </w:r>
      <w:r>
        <w:rPr>
          <w:rFonts w:hint="eastAsia"/>
          <w:lang w:val="en-US" w:eastAsia="zh-CN"/>
        </w:rPr>
        <w:t>4</w:t>
      </w:r>
      <w:r>
        <w:rPr>
          <w:rFonts w:hint="eastAsia"/>
        </w:rPr>
        <w:t>人，可在白天安排2</w:t>
      </w:r>
      <w:r>
        <w:rPr>
          <w:rFonts w:hint="eastAsia"/>
          <w:lang w:val="en-US" w:eastAsia="zh-CN"/>
        </w:rPr>
        <w:t>-3名电工</w:t>
      </w:r>
      <w:r>
        <w:rPr>
          <w:rFonts w:hint="eastAsia"/>
        </w:rPr>
        <w:t>开展巡检工作，在夜晚安排3</w:t>
      </w:r>
      <w:r>
        <w:rPr>
          <w:rFonts w:hint="eastAsia"/>
          <w:lang w:val="en-US" w:eastAsia="zh-CN"/>
        </w:rPr>
        <w:t>-4名电工</w:t>
      </w:r>
      <w:r>
        <w:rPr>
          <w:rFonts w:hint="eastAsia"/>
        </w:rPr>
        <w:t>开展巡修工作</w:t>
      </w:r>
      <w:r>
        <w:rPr>
          <w:rFonts w:hint="eastAsia"/>
          <w:lang w:eastAsia="zh-CN"/>
        </w:rPr>
        <w:t>。</w:t>
      </w:r>
      <w:r>
        <w:rPr>
          <w:rFonts w:hint="eastAsia"/>
        </w:rPr>
        <w:t>以上</w:t>
      </w:r>
      <w:r>
        <w:rPr>
          <w:rFonts w:hint="eastAsia"/>
          <w:lang w:val="en-US" w:eastAsia="zh-CN"/>
        </w:rPr>
        <w:t>7</w:t>
      </w:r>
      <w:r>
        <w:rPr>
          <w:rFonts w:hint="eastAsia"/>
        </w:rPr>
        <w:t>人组成日常运维班组。</w:t>
      </w:r>
    </w:p>
    <w:p>
      <w:pPr>
        <w:pStyle w:val="24"/>
        <w:rPr>
          <w:rFonts w:hint="eastAsia"/>
          <w:lang w:val="en-US" w:eastAsia="zh-CN"/>
        </w:rPr>
      </w:pPr>
      <w:r>
        <w:rPr>
          <w:rFonts w:hint="eastAsia"/>
          <w:b/>
          <w:bCs/>
          <w:lang w:val="en-US" w:eastAsia="zh-CN"/>
        </w:rPr>
        <w:t>从重大节假日保障来看</w:t>
      </w:r>
      <w:r>
        <w:rPr>
          <w:rFonts w:hint="eastAsia"/>
          <w:lang w:val="en-US" w:eastAsia="zh-CN"/>
        </w:rPr>
        <w:t>，根据综管中心要求落实防汛防台及重大节假日巡检工作，2023年度合计值班72人天，出动人次1186人次，按照1天出动2次折算，全年为落实重大节假日保障工作共投入665人天的加班时长。</w:t>
      </w:r>
    </w:p>
    <w:p>
      <w:pPr>
        <w:pStyle w:val="24"/>
        <w:rPr>
          <w:rFonts w:hint="eastAsia"/>
          <w:lang w:val="en-US" w:eastAsia="zh-CN"/>
        </w:rPr>
      </w:pPr>
      <w:r>
        <w:rPr>
          <w:rFonts w:hint="eastAsia"/>
          <w:lang w:val="en-US" w:eastAsia="zh-CN"/>
        </w:rPr>
        <w:t>为了在市综管中心年度考核中确保达标，供应商需额外完成全区灯容灯貌保洁（1年2次），并对灯杆非法广告进行清理。灯杆广告清除耗时为30分钟/杆，按照2023年发生数量（1061杆次）计算，需投入66.31人天的加班时长；灯具保洁耗时为10分钟/杆，按照全区灯杆数与每年度2次计算，需投入944.13人天的加班时长，上述合计1010.44人天。</w:t>
      </w:r>
    </w:p>
    <w:p>
      <w:pPr>
        <w:pStyle w:val="24"/>
        <w:rPr>
          <w:rFonts w:hint="default"/>
          <w:lang w:val="en-US"/>
        </w:rPr>
      </w:pPr>
      <w:r>
        <w:rPr>
          <w:rFonts w:hint="eastAsia"/>
          <w:lang w:val="en-US" w:eastAsia="zh-CN"/>
        </w:rPr>
        <w:t>尽管已建立系统平台，崇明区目前仍是串灯管理，由单个控制箱控制约50盏路灯开关，若后续通过改造实现单灯控制，预期能够取代大范围巡检的人力投入，对人工成本起到控制作用。</w:t>
      </w:r>
    </w:p>
    <w:p>
      <w:pPr>
        <w:pStyle w:val="24"/>
        <w:ind w:firstLine="562"/>
        <w:rPr>
          <w:b/>
          <w:bCs/>
        </w:rPr>
      </w:pPr>
      <w:r>
        <w:rPr>
          <w:rFonts w:hint="eastAsia"/>
          <w:b/>
          <w:bCs/>
        </w:rPr>
        <w:t>（2）控制箱运维管理</w:t>
      </w:r>
    </w:p>
    <w:p>
      <w:pPr>
        <w:pStyle w:val="24"/>
        <w:rPr>
          <w:rFonts w:hint="eastAsia" w:eastAsia="仿宋_GB2312"/>
          <w:lang w:val="en-US" w:eastAsia="zh-CN"/>
        </w:rPr>
      </w:pPr>
      <w:r>
        <w:rPr>
          <w:rFonts w:hint="eastAsia"/>
        </w:rPr>
        <w:t>从实际运维管理情况来看，控制箱在发生跳闸、</w:t>
      </w:r>
      <w:r>
        <w:rPr>
          <w:rFonts w:hint="eastAsia"/>
          <w:lang w:val="en-US" w:eastAsia="zh-CN"/>
        </w:rPr>
        <w:t>箱内线路松动</w:t>
      </w:r>
      <w:r>
        <w:rPr>
          <w:rFonts w:hint="eastAsia"/>
        </w:rPr>
        <w:t>等常见故障时，通常由相关片区的路灯养护单位完成快速处理，在发生重要故障时反馈至控制箱养护单位</w:t>
      </w:r>
      <w:r>
        <w:rPr>
          <w:rFonts w:hint="eastAsia"/>
          <w:lang w:eastAsia="zh-CN"/>
        </w:rPr>
        <w:t>。</w:t>
      </w:r>
      <w:r>
        <w:rPr>
          <w:rFonts w:hint="eastAsia"/>
        </w:rPr>
        <w:t>因此，控制箱养护实际与路灯养护形成重复人力与机械成本投入，</w:t>
      </w:r>
      <w:r>
        <w:rPr>
          <w:rFonts w:hint="eastAsia"/>
          <w:lang w:val="en-US" w:eastAsia="zh-CN"/>
        </w:rPr>
        <w:t>建议将包件6控制箱日常养护整合在包件1-5，</w:t>
      </w:r>
      <w:r>
        <w:rPr>
          <w:rFonts w:hint="eastAsia"/>
        </w:rPr>
        <w:t>节省人力与机械的相关成本投入</w:t>
      </w:r>
      <w:r>
        <w:rPr>
          <w:rFonts w:hint="eastAsia"/>
          <w:lang w:eastAsia="zh-CN"/>
        </w:rPr>
        <w:t>，</w:t>
      </w:r>
      <w:r>
        <w:rPr>
          <w:rFonts w:hint="eastAsia"/>
        </w:rPr>
        <w:t>实际应计入</w:t>
      </w:r>
      <w:r>
        <w:rPr>
          <w:rFonts w:hint="eastAsia"/>
          <w:lang w:val="en-US" w:eastAsia="zh-CN"/>
        </w:rPr>
        <w:t>成本</w:t>
      </w:r>
      <w:r>
        <w:rPr>
          <w:rFonts w:hint="eastAsia"/>
        </w:rPr>
        <w:t>的是控制箱故障维修消耗的材料成本</w:t>
      </w:r>
      <w:r>
        <w:rPr>
          <w:rFonts w:hint="eastAsia"/>
          <w:lang w:val="en-US" w:eastAsia="zh-CN"/>
        </w:rPr>
        <w:t>与改造后RTU设备维保费用</w:t>
      </w:r>
      <w:r>
        <w:rPr>
          <w:rFonts w:hint="eastAsia"/>
          <w:lang w:eastAsia="zh-CN"/>
        </w:rPr>
        <w:t>。</w:t>
      </w:r>
    </w:p>
    <w:p>
      <w:pPr>
        <w:pStyle w:val="24"/>
        <w:ind w:firstLine="562"/>
        <w:rPr>
          <w:rFonts w:ascii="楷体_GB2312" w:eastAsia="楷体_GB2312"/>
          <w:b/>
          <w:bCs/>
        </w:rPr>
      </w:pPr>
      <w:r>
        <w:rPr>
          <w:rFonts w:hint="eastAsia" w:ascii="楷体_GB2312" w:eastAsia="楷体_GB2312"/>
          <w:b/>
          <w:bCs/>
        </w:rPr>
        <w:t>（三）成本核算分析</w:t>
      </w:r>
    </w:p>
    <w:p>
      <w:pPr>
        <w:pStyle w:val="24"/>
        <w:ind w:firstLine="562"/>
        <w:rPr>
          <w:b/>
          <w:bCs/>
        </w:rPr>
      </w:pPr>
      <w:r>
        <w:rPr>
          <w:rFonts w:hint="eastAsia"/>
          <w:b/>
          <w:bCs/>
        </w:rPr>
        <w:t>1</w:t>
      </w:r>
      <w:r>
        <w:rPr>
          <w:b/>
          <w:bCs/>
        </w:rPr>
        <w:t>.</w:t>
      </w:r>
      <w:r>
        <w:rPr>
          <w:rFonts w:hint="eastAsia"/>
          <w:b/>
          <w:bCs/>
        </w:rPr>
        <w:t>历史成本梳理</w:t>
      </w:r>
    </w:p>
    <w:p>
      <w:pPr>
        <w:pStyle w:val="24"/>
        <w:rPr>
          <w:rFonts w:hint="default"/>
          <w:lang w:val="en-US" w:eastAsia="zh-CN"/>
        </w:rPr>
      </w:pPr>
      <w:r>
        <w:rPr>
          <w:rFonts w:hint="eastAsia"/>
          <w:lang w:val="en-US" w:eastAsia="zh-CN"/>
        </w:rPr>
        <w:t>依据5家供应商提供明细账、财务凭证等资料（上中片区供应商未提供），对历史成本进行结构梳理与分析，</w:t>
      </w:r>
      <w:r>
        <w:rPr>
          <w:rFonts w:hint="eastAsia"/>
        </w:rPr>
        <w:t>2</w:t>
      </w:r>
      <w:r>
        <w:t>023</w:t>
      </w:r>
      <w:r>
        <w:rPr>
          <w:rFonts w:hint="eastAsia"/>
        </w:rPr>
        <w:t>年</w:t>
      </w:r>
      <w:r>
        <w:rPr>
          <w:rFonts w:hint="eastAsia"/>
          <w:lang w:val="en-US" w:eastAsia="zh-CN"/>
        </w:rPr>
        <w:t>合同金额为833.88</w:t>
      </w:r>
      <w:r>
        <w:rPr>
          <w:rFonts w:hint="eastAsia"/>
        </w:rPr>
        <w:t>万元</w:t>
      </w:r>
      <w:r>
        <w:rPr>
          <w:rFonts w:hint="eastAsia"/>
          <w:lang w:val="en-US" w:eastAsia="zh-CN"/>
        </w:rPr>
        <w:t>。从成本结构来看，主要包含6类成本，具体有人工成本、材料成本、机械成本（含车辆）、场地使用成本、管理费、税费。其中，人工成本、材料成本、机械成本合计占比达到90.27%，分别为68.74%、14.53%、7.00%。</w:t>
      </w:r>
    </w:p>
    <w:p>
      <w:pPr>
        <w:pStyle w:val="31"/>
        <w:bidi w:val="0"/>
        <w:rPr>
          <w:rFonts w:hint="eastAsia"/>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-48260</wp:posOffset>
            </wp:positionH>
            <wp:positionV relativeFrom="paragraph">
              <wp:posOffset>87630</wp:posOffset>
            </wp:positionV>
            <wp:extent cx="5256530" cy="2818765"/>
            <wp:effectExtent l="4445" t="4445" r="6350" b="5715"/>
            <wp:wrapTopAndBottom/>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Pr>
          <w:rFonts w:hint="eastAsia"/>
          <w:lang w:val="en-US" w:eastAsia="zh-CN"/>
        </w:rPr>
        <w:t>图1</w:t>
      </w:r>
      <w:r>
        <w:rPr>
          <w:lang w:val="zh-CN"/>
        </w:rPr>
        <w:t xml:space="preserve"> </w:t>
      </w:r>
      <w:r>
        <w:rPr>
          <w:rFonts w:hint="eastAsia"/>
          <w:lang w:val="en-US" w:eastAsia="zh-CN"/>
        </w:rPr>
        <w:t>项目成本</w:t>
      </w:r>
      <w:r>
        <w:rPr>
          <w:rFonts w:hint="eastAsia"/>
          <w:lang w:val="zh-CN"/>
        </w:rPr>
        <w:t>结构</w:t>
      </w:r>
      <w:r>
        <w:rPr>
          <w:rFonts w:hint="eastAsia"/>
          <w:lang w:val="en-US" w:eastAsia="zh-CN"/>
        </w:rPr>
        <w:t>图</w:t>
      </w:r>
    </w:p>
    <w:p>
      <w:pPr>
        <w:pStyle w:val="24"/>
        <w:ind w:firstLine="562"/>
        <w:rPr>
          <w:b/>
          <w:bCs/>
        </w:rPr>
      </w:pPr>
      <w:r>
        <w:rPr>
          <w:rFonts w:hint="eastAsia"/>
          <w:b/>
          <w:bCs/>
        </w:rPr>
        <w:t>2</w:t>
      </w:r>
      <w:r>
        <w:rPr>
          <w:b/>
          <w:bCs/>
        </w:rPr>
        <w:t>.</w:t>
      </w:r>
      <w:r>
        <w:rPr>
          <w:rFonts w:hint="eastAsia"/>
          <w:b/>
          <w:bCs/>
        </w:rPr>
        <w:t>成本标准核定</w:t>
      </w:r>
    </w:p>
    <w:p>
      <w:pPr>
        <w:pStyle w:val="24"/>
        <w:ind w:firstLine="562"/>
        <w:rPr>
          <w:b/>
          <w:bCs/>
        </w:rPr>
      </w:pPr>
      <w:r>
        <w:rPr>
          <w:rFonts w:hint="eastAsia"/>
          <w:b/>
          <w:bCs/>
        </w:rPr>
        <w:t>（1）人工成本</w:t>
      </w:r>
    </w:p>
    <w:p>
      <w:pPr>
        <w:pStyle w:val="24"/>
        <w:rPr>
          <w:rFonts w:hint="eastAsia"/>
          <w:lang w:eastAsia="zh-CN"/>
        </w:rPr>
      </w:pPr>
      <w:r>
        <w:rPr>
          <w:rFonts w:hint="eastAsia"/>
        </w:rPr>
        <w:t>人工成本（</w:t>
      </w:r>
      <w:r>
        <w:rPr>
          <w:rFonts w:hint="eastAsia"/>
          <w:lang w:val="en-US" w:eastAsia="zh-CN"/>
        </w:rPr>
        <w:t>482.93万元，</w:t>
      </w:r>
      <w:r>
        <w:rPr>
          <w:rFonts w:hint="eastAsia"/>
        </w:rPr>
        <w:t>总占比</w:t>
      </w:r>
      <w:r>
        <w:rPr>
          <w:rFonts w:hint="eastAsia"/>
          <w:lang w:val="en-US" w:eastAsia="zh-CN"/>
        </w:rPr>
        <w:t>68.74</w:t>
      </w:r>
      <w:r>
        <w:t>%</w:t>
      </w:r>
      <w:r>
        <w:rPr>
          <w:rFonts w:hint="eastAsia"/>
        </w:rPr>
        <w:t>）主要包含基本工资、企业缴纳社保及公积金、补贴和福利费</w:t>
      </w:r>
      <w:r>
        <w:rPr>
          <w:rFonts w:hint="eastAsia"/>
          <w:lang w:eastAsia="zh-CN"/>
        </w:rPr>
        <w:t>。</w:t>
      </w:r>
      <w:r>
        <w:rPr>
          <w:rFonts w:hint="eastAsia"/>
          <w:b/>
          <w:bCs/>
        </w:rPr>
        <w:t>从薪资标准来看，</w:t>
      </w:r>
      <w:r>
        <w:rPr>
          <w:rFonts w:hint="eastAsia"/>
          <w:b w:val="0"/>
          <w:bCs w:val="0"/>
          <w:lang w:val="en-US" w:eastAsia="zh-CN"/>
        </w:rPr>
        <w:t>安全员平均薪资为13.86万元，因同时兼任驾驶员岗位，薪资水平较为合理；维修电工薪资为9.3万元，薪资不超过市场平均水平。</w:t>
      </w:r>
    </w:p>
    <w:p>
      <w:pPr>
        <w:pStyle w:val="24"/>
        <w:rPr>
          <w:rFonts w:hint="eastAsia"/>
          <w:lang w:val="en-US" w:eastAsia="zh-CN"/>
        </w:rPr>
      </w:pPr>
      <w:r>
        <w:rPr>
          <w:rFonts w:hint="eastAsia"/>
          <w:b/>
          <w:bCs/>
        </w:rPr>
        <w:t>从岗位人员数量来看，</w:t>
      </w:r>
      <w:r>
        <w:rPr>
          <w:rFonts w:hint="eastAsia"/>
          <w:b w:val="0"/>
          <w:bCs w:val="0"/>
          <w:lang w:val="en-US" w:eastAsia="zh-CN"/>
        </w:rPr>
        <w:t>一是安全员可兼任驾驶员岗位职责，按照每个片区2名安全员（兼驾驶员）配置，满足车辆驾驶与现场安全管理需要，合计10名；二是各片区</w:t>
      </w:r>
      <w:r>
        <w:rPr>
          <w:rFonts w:hint="eastAsia"/>
          <w:b w:val="0"/>
          <w:bCs w:val="0"/>
        </w:rPr>
        <w:t>项目经理</w:t>
      </w:r>
      <w:r>
        <w:rPr>
          <w:rFonts w:hint="eastAsia"/>
          <w:b w:val="0"/>
          <w:bCs w:val="0"/>
          <w:lang w:val="en-US" w:eastAsia="zh-CN"/>
        </w:rPr>
        <w:t>可兼任资料员，相关</w:t>
      </w:r>
      <w:r>
        <w:rPr>
          <w:rFonts w:hint="eastAsia"/>
          <w:lang w:val="en-US" w:eastAsia="zh-CN"/>
        </w:rPr>
        <w:t>薪资纳入管理费用核算，不在人工成本中列支；三是维修电工按照每个片区4名配置，合计20名。</w:t>
      </w:r>
      <w:r>
        <w:rPr>
          <w:rFonts w:hint="eastAsia"/>
          <w:b w:val="0"/>
          <w:bCs w:val="0"/>
          <w:lang w:val="en-US" w:eastAsia="zh-CN"/>
        </w:rPr>
        <w:t>根据上述人员数量与薪资标准核定，</w:t>
      </w:r>
      <w:r>
        <w:rPr>
          <w:rFonts w:hint="eastAsia"/>
          <w:b/>
          <w:bCs/>
          <w:lang w:val="en-US" w:eastAsia="zh-CN"/>
        </w:rPr>
        <w:t>10名安全员薪酬核定为138.6万元，20名维修电工薪酬核定为186万元</w:t>
      </w:r>
      <w:r>
        <w:rPr>
          <w:rFonts w:hint="eastAsia"/>
          <w:b w:val="0"/>
          <w:bCs w:val="0"/>
          <w:lang w:val="en-US" w:eastAsia="zh-CN"/>
        </w:rPr>
        <w:t>。</w:t>
      </w:r>
    </w:p>
    <w:p>
      <w:pPr>
        <w:pStyle w:val="24"/>
        <w:rPr>
          <w:rFonts w:hint="eastAsia"/>
          <w:b/>
          <w:bCs/>
          <w:lang w:val="en-US" w:eastAsia="zh-CN"/>
        </w:rPr>
      </w:pPr>
      <w:r>
        <w:rPr>
          <w:rFonts w:hint="eastAsia"/>
          <w:lang w:val="en-US" w:eastAsia="zh-CN"/>
        </w:rPr>
        <w:t>从重大节日保障的人工成本来看，相应的加班薪资为665人天薪酬，灯具保洁与灯杆广告清理方面额外投入的加班薪资为1010.44人天薪酬，按照维修电工年平均薪资（9.3万元）、年度250个工作日折算，</w:t>
      </w:r>
      <w:r>
        <w:rPr>
          <w:rFonts w:hint="eastAsia"/>
          <w:b w:val="0"/>
          <w:bCs w:val="0"/>
          <w:lang w:val="en-US" w:eastAsia="zh-CN"/>
        </w:rPr>
        <w:t>单年度需额外投入人工成本合计62.33万元。</w:t>
      </w:r>
    </w:p>
    <w:p>
      <w:pPr>
        <w:pStyle w:val="24"/>
        <w:rPr>
          <w:rFonts w:hint="default" w:eastAsia="仿宋_GB2312"/>
          <w:lang w:val="en-US" w:eastAsia="zh-CN"/>
        </w:rPr>
      </w:pPr>
      <w:r>
        <w:rPr>
          <w:rFonts w:hint="eastAsia"/>
          <w:b/>
          <w:bCs/>
          <w:lang w:val="en-US" w:eastAsia="zh-CN"/>
        </w:rPr>
        <w:t>综上，核定人工成本386.93万元，建议核减成本96万元</w:t>
      </w:r>
      <w:r>
        <w:rPr>
          <w:rFonts w:hint="eastAsia"/>
          <w:lang w:val="en-US" w:eastAsia="zh-CN"/>
        </w:rPr>
        <w:t>。</w:t>
      </w:r>
    </w:p>
    <w:p>
      <w:pPr>
        <w:pStyle w:val="24"/>
        <w:ind w:firstLine="562"/>
        <w:rPr>
          <w:rFonts w:cs="Times New Roman"/>
          <w:b/>
          <w:bCs/>
        </w:rPr>
      </w:pPr>
      <w:r>
        <w:rPr>
          <w:rFonts w:hint="eastAsia"/>
          <w:b/>
          <w:bCs/>
        </w:rPr>
        <w:t>（</w:t>
      </w:r>
      <w:r>
        <w:rPr>
          <w:rFonts w:cs="Times New Roman"/>
          <w:b/>
          <w:bCs/>
        </w:rPr>
        <w:t>2</w:t>
      </w:r>
      <w:r>
        <w:rPr>
          <w:rFonts w:hint="eastAsia"/>
          <w:b/>
          <w:bCs/>
        </w:rPr>
        <w:t>）</w:t>
      </w:r>
      <w:r>
        <w:rPr>
          <w:rFonts w:hint="eastAsia"/>
          <w:b/>
          <w:bCs/>
          <w:lang w:val="zh-CN"/>
        </w:rPr>
        <w:t>材料成本</w:t>
      </w:r>
    </w:p>
    <w:p>
      <w:pPr>
        <w:pStyle w:val="24"/>
        <w:rPr>
          <w:rFonts w:hint="eastAsia"/>
          <w:lang w:val="en-US" w:eastAsia="zh-CN"/>
        </w:rPr>
      </w:pPr>
      <w:r>
        <w:rPr>
          <w:rFonts w:hint="eastAsia"/>
        </w:rPr>
        <w:t>材料成本（</w:t>
      </w:r>
      <w:r>
        <w:rPr>
          <w:rFonts w:hint="eastAsia"/>
          <w:lang w:val="en-US" w:eastAsia="zh-CN"/>
        </w:rPr>
        <w:t>148.68万元，</w:t>
      </w:r>
      <w:r>
        <w:rPr>
          <w:rFonts w:hint="eastAsia"/>
        </w:rPr>
        <w:t>总占比1</w:t>
      </w:r>
      <w:r>
        <w:t>4.</w:t>
      </w:r>
      <w:r>
        <w:rPr>
          <w:rFonts w:hint="eastAsia"/>
          <w:lang w:val="en-US" w:eastAsia="zh-CN"/>
        </w:rPr>
        <w:t>53</w:t>
      </w:r>
      <w:r>
        <w:t>%</w:t>
      </w:r>
      <w:r>
        <w:rPr>
          <w:rFonts w:hint="eastAsia"/>
        </w:rPr>
        <w:t>）</w:t>
      </w:r>
      <w:r>
        <w:rPr>
          <w:rFonts w:hint="eastAsia"/>
          <w:lang w:eastAsia="zh-CN"/>
        </w:rPr>
        <w:t>，</w:t>
      </w:r>
      <w:r>
        <w:rPr>
          <w:rFonts w:hint="eastAsia"/>
          <w:lang w:val="en-US" w:eastAsia="zh-CN"/>
        </w:rPr>
        <w:t>包括路灯耗材96.27万元与控制箱耗材52.41万元。由于</w:t>
      </w:r>
      <w:r>
        <w:rPr>
          <w:rFonts w:hint="eastAsia"/>
        </w:rPr>
        <w:t>替换耗材以原移交</w:t>
      </w:r>
      <w:r>
        <w:rPr>
          <w:rFonts w:hint="eastAsia"/>
          <w:lang w:val="en-US" w:eastAsia="zh-CN"/>
        </w:rPr>
        <w:t>设施</w:t>
      </w:r>
      <w:r>
        <w:rPr>
          <w:rFonts w:hint="eastAsia"/>
        </w:rPr>
        <w:t>的耗材规格为标准</w:t>
      </w:r>
      <w:r>
        <w:rPr>
          <w:rFonts w:hint="eastAsia"/>
          <w:lang w:eastAsia="zh-CN"/>
        </w:rPr>
        <w:t>，</w:t>
      </w:r>
      <w:r>
        <w:rPr>
          <w:rFonts w:hint="eastAsia"/>
          <w:lang w:val="en-US" w:eastAsia="zh-CN"/>
        </w:rPr>
        <w:t>各片区路灯规格差异较大导致</w:t>
      </w:r>
      <w:r>
        <w:rPr>
          <w:rFonts w:hint="eastAsia"/>
        </w:rPr>
        <w:t>无法做到耗材</w:t>
      </w:r>
      <w:r>
        <w:rPr>
          <w:rFonts w:hint="eastAsia"/>
          <w:lang w:val="en-US" w:eastAsia="zh-CN"/>
        </w:rPr>
        <w:t>统一、通用，并且各家供应商耗材台账未完全区分钠灯、LED灯，因此工作组选取钠灯与LED灯占比较高的片区作为标准，计算单次故障的耗材费用，再以崇明区灯盏数、故障率核算材料成本。</w:t>
      </w:r>
    </w:p>
    <w:p>
      <w:pPr>
        <w:pStyle w:val="24"/>
        <w:rPr>
          <w:rFonts w:hint="default"/>
          <w:lang w:val="en-US" w:eastAsia="zh-CN"/>
        </w:rPr>
      </w:pPr>
      <w:r>
        <w:rPr>
          <w:rFonts w:hint="eastAsia"/>
          <w:lang w:val="en-US" w:eastAsia="zh-CN"/>
        </w:rPr>
        <w:t>以花博片区为代表计算</w:t>
      </w:r>
      <w:r>
        <w:rPr>
          <w:rFonts w:hint="eastAsia"/>
        </w:rPr>
        <w:t>L</w:t>
      </w:r>
      <w:r>
        <w:t>ED</w:t>
      </w:r>
      <w:r>
        <w:rPr>
          <w:rFonts w:hint="eastAsia"/>
        </w:rPr>
        <w:t>灯单次故障耗材费用为3</w:t>
      </w:r>
      <w:r>
        <w:t>40.72</w:t>
      </w:r>
      <w:r>
        <w:rPr>
          <w:rFonts w:hint="eastAsia"/>
        </w:rPr>
        <w:t>元/盏次</w:t>
      </w:r>
      <w:r>
        <w:rPr>
          <w:rFonts w:hint="eastAsia"/>
          <w:lang w:eastAsia="zh-CN"/>
        </w:rPr>
        <w:t>，</w:t>
      </w:r>
      <w:r>
        <w:rPr>
          <w:rFonts w:hint="eastAsia"/>
        </w:rPr>
        <w:t>崇明区L</w:t>
      </w:r>
      <w:r>
        <w:t>ED</w:t>
      </w:r>
      <w:r>
        <w:rPr>
          <w:rFonts w:hint="eastAsia"/>
          <w:lang w:val="en-US" w:eastAsia="zh-CN"/>
        </w:rPr>
        <w:t>灯数量为</w:t>
      </w:r>
      <w:r>
        <w:rPr>
          <w:rFonts w:hint="eastAsia"/>
        </w:rPr>
        <w:t>8</w:t>
      </w:r>
      <w:r>
        <w:t>062</w:t>
      </w:r>
      <w:r>
        <w:rPr>
          <w:rFonts w:hint="eastAsia"/>
        </w:rPr>
        <w:t>盏</w:t>
      </w:r>
      <w:r>
        <w:rPr>
          <w:rFonts w:hint="eastAsia"/>
          <w:lang w:eastAsia="zh-CN"/>
        </w:rPr>
        <w:t>，</w:t>
      </w:r>
      <w:r>
        <w:rPr>
          <w:rFonts w:hint="eastAsia"/>
          <w:lang w:val="en-US" w:eastAsia="zh-CN"/>
        </w:rPr>
        <w:t>实际故障率</w:t>
      </w:r>
      <w:r>
        <w:rPr>
          <w:rFonts w:hint="eastAsia"/>
        </w:rPr>
        <w:t>4</w:t>
      </w:r>
      <w:r>
        <w:t>.23%</w:t>
      </w:r>
      <w:r>
        <w:rPr>
          <w:rFonts w:hint="eastAsia"/>
          <w:lang w:eastAsia="zh-CN"/>
        </w:rPr>
        <w:t>，</w:t>
      </w:r>
      <w:r>
        <w:rPr>
          <w:rFonts w:hint="eastAsia"/>
        </w:rPr>
        <w:t>L</w:t>
      </w:r>
      <w:r>
        <w:t>ED</w:t>
      </w:r>
      <w:r>
        <w:rPr>
          <w:rFonts w:hint="eastAsia"/>
        </w:rPr>
        <w:t>灯年度</w:t>
      </w:r>
      <w:r>
        <w:rPr>
          <w:rFonts w:hint="eastAsia"/>
          <w:lang w:val="en-US" w:eastAsia="zh-CN"/>
        </w:rPr>
        <w:t>材料成本为11.62万元。以陈家镇与城桥镇为代表，计算</w:t>
      </w:r>
      <w:r>
        <w:rPr>
          <w:rFonts w:hint="eastAsia"/>
        </w:rPr>
        <w:t>钠灯单次故障耗材费用为</w:t>
      </w:r>
      <w:r>
        <w:t>170</w:t>
      </w:r>
      <w:r>
        <w:rPr>
          <w:rFonts w:hint="eastAsia"/>
        </w:rPr>
        <w:t>元</w:t>
      </w:r>
      <w:r>
        <w:rPr>
          <w:rFonts w:hint="eastAsia"/>
          <w:b w:val="0"/>
          <w:bCs w:val="0"/>
        </w:rPr>
        <w:t>/盏次</w:t>
      </w:r>
      <w:r>
        <w:rPr>
          <w:rFonts w:hint="eastAsia"/>
          <w:b w:val="0"/>
          <w:bCs w:val="0"/>
          <w:lang w:eastAsia="zh-CN"/>
        </w:rPr>
        <w:t>，</w:t>
      </w:r>
      <w:r>
        <w:rPr>
          <w:rFonts w:hint="eastAsia"/>
          <w:b w:val="0"/>
          <w:bCs w:val="0"/>
          <w:lang w:val="en-US" w:eastAsia="zh-CN"/>
        </w:rPr>
        <w:t>崇明区</w:t>
      </w:r>
      <w:r>
        <w:rPr>
          <w:rFonts w:hint="eastAsia"/>
          <w:b w:val="0"/>
          <w:bCs w:val="0"/>
        </w:rPr>
        <w:t>钠灯数量</w:t>
      </w:r>
      <w:r>
        <w:rPr>
          <w:rFonts w:hint="eastAsia"/>
          <w:b w:val="0"/>
          <w:bCs w:val="0"/>
          <w:lang w:val="en-US" w:eastAsia="zh-CN"/>
        </w:rPr>
        <w:t>为</w:t>
      </w:r>
      <w:r>
        <w:rPr>
          <w:rFonts w:hint="eastAsia"/>
          <w:b w:val="0"/>
          <w:bCs w:val="0"/>
        </w:rPr>
        <w:t>2</w:t>
      </w:r>
      <w:r>
        <w:rPr>
          <w:b w:val="0"/>
          <w:bCs w:val="0"/>
        </w:rPr>
        <w:t>4747</w:t>
      </w:r>
      <w:r>
        <w:rPr>
          <w:rFonts w:hint="eastAsia"/>
          <w:b w:val="0"/>
          <w:bCs w:val="0"/>
        </w:rPr>
        <w:t>盏</w:t>
      </w:r>
      <w:r>
        <w:rPr>
          <w:rFonts w:hint="eastAsia"/>
          <w:b w:val="0"/>
          <w:bCs w:val="0"/>
          <w:lang w:eastAsia="zh-CN"/>
        </w:rPr>
        <w:t>，</w:t>
      </w:r>
      <w:r>
        <w:rPr>
          <w:rFonts w:hint="eastAsia"/>
          <w:b w:val="0"/>
          <w:bCs w:val="0"/>
          <w:lang w:val="en-US" w:eastAsia="zh-CN"/>
        </w:rPr>
        <w:t>实际故障率</w:t>
      </w:r>
      <w:r>
        <w:t>16.67</w:t>
      </w:r>
      <w:r>
        <w:rPr>
          <w:rFonts w:hint="eastAsia"/>
        </w:rPr>
        <w:t>%</w:t>
      </w:r>
      <w:r>
        <w:rPr>
          <w:rFonts w:hint="eastAsia"/>
          <w:lang w:eastAsia="zh-CN"/>
        </w:rPr>
        <w:t>，</w:t>
      </w:r>
      <w:r>
        <w:rPr>
          <w:rFonts w:hint="eastAsia"/>
          <w:lang w:val="en-US" w:eastAsia="zh-CN"/>
        </w:rPr>
        <w:t>因此</w:t>
      </w:r>
      <w:r>
        <w:rPr>
          <w:rFonts w:hint="eastAsia"/>
        </w:rPr>
        <w:t>钠灯年度耗材</w:t>
      </w:r>
      <w:r>
        <w:rPr>
          <w:rFonts w:hint="eastAsia"/>
          <w:lang w:val="en-US" w:eastAsia="zh-CN"/>
        </w:rPr>
        <w:t>成本为70.13万元。</w:t>
      </w:r>
      <w:r>
        <w:rPr>
          <w:rFonts w:hint="eastAsia"/>
          <w:b/>
          <w:bCs/>
          <w:lang w:val="en-US" w:eastAsia="zh-CN"/>
        </w:rPr>
        <w:t>路灯材料成本合计81.75万元，核减14.52万元。</w:t>
      </w:r>
    </w:p>
    <w:p>
      <w:pPr>
        <w:pStyle w:val="24"/>
        <w:rPr>
          <w:rFonts w:hint="eastAsia"/>
          <w:b w:val="0"/>
          <w:bCs w:val="0"/>
          <w:lang w:eastAsia="zh-CN"/>
        </w:rPr>
      </w:pPr>
      <w:r>
        <w:rPr>
          <w:rFonts w:hint="eastAsia"/>
          <w:b w:val="0"/>
          <w:bCs w:val="0"/>
        </w:rPr>
        <w:t>针对控制箱维修成本</w:t>
      </w:r>
      <w:r>
        <w:rPr>
          <w:rFonts w:hint="eastAsia"/>
          <w:b w:val="0"/>
          <w:bCs w:val="0"/>
          <w:lang w:eastAsia="zh-CN"/>
        </w:rPr>
        <w:t>（</w:t>
      </w:r>
      <w:r>
        <w:rPr>
          <w:rFonts w:hint="eastAsia"/>
          <w:b w:val="0"/>
          <w:bCs w:val="0"/>
          <w:lang w:val="en-US" w:eastAsia="zh-CN"/>
        </w:rPr>
        <w:t>52.41万元</w:t>
      </w:r>
      <w:r>
        <w:rPr>
          <w:rFonts w:hint="eastAsia"/>
          <w:b w:val="0"/>
          <w:bCs w:val="0"/>
          <w:lang w:eastAsia="zh-CN"/>
        </w:rPr>
        <w:t>）</w:t>
      </w:r>
      <w:r>
        <w:rPr>
          <w:rFonts w:hint="eastAsia"/>
          <w:b w:val="0"/>
          <w:bCs w:val="0"/>
        </w:rPr>
        <w:t>，由于2</w:t>
      </w:r>
      <w:r>
        <w:rPr>
          <w:b w:val="0"/>
          <w:bCs w:val="0"/>
        </w:rPr>
        <w:t>022</w:t>
      </w:r>
      <w:r>
        <w:rPr>
          <w:rFonts w:hint="eastAsia"/>
          <w:b w:val="0"/>
          <w:bCs w:val="0"/>
        </w:rPr>
        <w:t>年至2</w:t>
      </w:r>
      <w:r>
        <w:rPr>
          <w:b w:val="0"/>
          <w:bCs w:val="0"/>
        </w:rPr>
        <w:t>023</w:t>
      </w:r>
      <w:r>
        <w:rPr>
          <w:rFonts w:hint="eastAsia"/>
          <w:b w:val="0"/>
          <w:bCs w:val="0"/>
        </w:rPr>
        <w:t>年主要发生R</w:t>
      </w:r>
      <w:r>
        <w:rPr>
          <w:b w:val="0"/>
          <w:bCs w:val="0"/>
        </w:rPr>
        <w:t>TU</w:t>
      </w:r>
      <w:r>
        <w:rPr>
          <w:rFonts w:hint="eastAsia"/>
          <w:b w:val="0"/>
          <w:bCs w:val="0"/>
          <w:lang w:val="en-US" w:eastAsia="zh-CN"/>
        </w:rPr>
        <w:t>改造</w:t>
      </w:r>
      <w:r>
        <w:rPr>
          <w:rFonts w:hint="eastAsia"/>
          <w:b w:val="0"/>
          <w:bCs w:val="0"/>
        </w:rPr>
        <w:t>，费用为4</w:t>
      </w:r>
      <w:r>
        <w:rPr>
          <w:b w:val="0"/>
          <w:bCs w:val="0"/>
        </w:rPr>
        <w:t>4.85</w:t>
      </w:r>
      <w:r>
        <w:rPr>
          <w:rFonts w:hint="eastAsia"/>
          <w:b w:val="0"/>
          <w:bCs w:val="0"/>
        </w:rPr>
        <w:t>万元</w:t>
      </w:r>
      <w:r>
        <w:rPr>
          <w:rFonts w:hint="eastAsia"/>
          <w:b w:val="0"/>
          <w:bCs w:val="0"/>
          <w:lang w:val="en-US" w:eastAsia="zh-CN"/>
        </w:rPr>
        <w:t>/年</w:t>
      </w:r>
      <w:r>
        <w:rPr>
          <w:rFonts w:hint="eastAsia"/>
          <w:b w:val="0"/>
          <w:bCs w:val="0"/>
        </w:rPr>
        <w:t>，剩余耗材费用为7</w:t>
      </w:r>
      <w:r>
        <w:rPr>
          <w:b w:val="0"/>
          <w:bCs w:val="0"/>
        </w:rPr>
        <w:t>.56</w:t>
      </w:r>
      <w:r>
        <w:rPr>
          <w:rFonts w:hint="eastAsia"/>
          <w:b w:val="0"/>
          <w:bCs w:val="0"/>
        </w:rPr>
        <w:t>万元，</w:t>
      </w:r>
      <w:r>
        <w:rPr>
          <w:rFonts w:hint="eastAsia"/>
          <w:b w:val="0"/>
          <w:bCs w:val="0"/>
          <w:lang w:val="en-US" w:eastAsia="zh-CN"/>
        </w:rPr>
        <w:t>工作组</w:t>
      </w:r>
      <w:r>
        <w:rPr>
          <w:rFonts w:hint="eastAsia"/>
          <w:b w:val="0"/>
          <w:bCs w:val="0"/>
        </w:rPr>
        <w:t>通过</w:t>
      </w:r>
      <w:r>
        <w:rPr>
          <w:rFonts w:hint="eastAsia"/>
          <w:b w:val="0"/>
          <w:bCs w:val="0"/>
          <w:lang w:val="en-US" w:eastAsia="zh-CN"/>
        </w:rPr>
        <w:t>市场询价方式对单价进行核对，</w:t>
      </w:r>
      <w:r>
        <w:rPr>
          <w:rFonts w:hint="eastAsia"/>
          <w:b/>
          <w:bCs/>
          <w:lang w:val="en-US" w:eastAsia="zh-CN"/>
        </w:rPr>
        <w:t>可</w:t>
      </w:r>
      <w:r>
        <w:rPr>
          <w:rFonts w:hint="eastAsia"/>
          <w:b/>
          <w:bCs/>
        </w:rPr>
        <w:t>核减</w:t>
      </w:r>
      <w:r>
        <w:rPr>
          <w:rFonts w:hint="eastAsia"/>
          <w:b/>
          <w:bCs/>
          <w:lang w:val="en-US" w:eastAsia="zh-CN"/>
        </w:rPr>
        <w:t>相关</w:t>
      </w:r>
      <w:r>
        <w:rPr>
          <w:rFonts w:hint="eastAsia"/>
          <w:b/>
          <w:bCs/>
        </w:rPr>
        <w:t>成本4</w:t>
      </w:r>
      <w:r>
        <w:rPr>
          <w:b/>
          <w:bCs/>
        </w:rPr>
        <w:t>.0</w:t>
      </w:r>
      <w:r>
        <w:rPr>
          <w:rFonts w:hint="eastAsia"/>
          <w:b/>
          <w:bCs/>
          <w:lang w:val="en-US" w:eastAsia="zh-CN"/>
        </w:rPr>
        <w:t>4</w:t>
      </w:r>
      <w:r>
        <w:rPr>
          <w:rFonts w:hint="eastAsia"/>
          <w:b/>
          <w:bCs/>
        </w:rPr>
        <w:t>万元</w:t>
      </w:r>
      <w:r>
        <w:rPr>
          <w:rFonts w:hint="eastAsia"/>
          <w:b w:val="0"/>
          <w:bCs w:val="0"/>
          <w:lang w:eastAsia="zh-CN"/>
        </w:rPr>
        <w:t>。</w:t>
      </w:r>
      <w:r>
        <w:rPr>
          <w:rFonts w:hint="eastAsia"/>
          <w:b w:val="0"/>
          <w:bCs w:val="0"/>
          <w:lang w:val="en-US" w:eastAsia="zh-CN"/>
        </w:rPr>
        <w:t>此外，因RTU设备质保期为1年，后续将会产生相应维保费用，按照资产价值的5%比例核定，</w:t>
      </w:r>
      <w:r>
        <w:rPr>
          <w:rFonts w:hint="eastAsia"/>
          <w:b/>
          <w:bCs/>
          <w:lang w:val="en-US" w:eastAsia="zh-CN"/>
        </w:rPr>
        <w:t>需增加年度材料成本4.5万元</w:t>
      </w:r>
      <w:r>
        <w:rPr>
          <w:rFonts w:hint="eastAsia"/>
          <w:b w:val="0"/>
          <w:bCs w:val="0"/>
          <w:lang w:val="en-US" w:eastAsia="zh-CN"/>
        </w:rPr>
        <w:t>。</w:t>
      </w:r>
    </w:p>
    <w:p>
      <w:pPr>
        <w:pStyle w:val="24"/>
        <w:rPr>
          <w:rFonts w:hint="eastAsia" w:eastAsia="仿宋_GB2312"/>
          <w:lang w:val="en-US" w:eastAsia="zh-CN"/>
        </w:rPr>
      </w:pPr>
      <w:r>
        <w:rPr>
          <w:rFonts w:hint="eastAsia"/>
          <w:b/>
          <w:bCs/>
          <w:lang w:val="en-US" w:eastAsia="zh-CN"/>
        </w:rPr>
        <w:t>综上，</w:t>
      </w:r>
      <w:r>
        <w:rPr>
          <w:rFonts w:hint="eastAsia"/>
          <w:b/>
          <w:bCs/>
        </w:rPr>
        <w:t>建议</w:t>
      </w:r>
      <w:r>
        <w:rPr>
          <w:rFonts w:hint="eastAsia"/>
          <w:b/>
          <w:bCs/>
          <w:lang w:val="en-US" w:eastAsia="zh-CN"/>
        </w:rPr>
        <w:t>核减材料成本14.06</w:t>
      </w:r>
      <w:r>
        <w:rPr>
          <w:rFonts w:hint="eastAsia"/>
          <w:b/>
          <w:bCs/>
        </w:rPr>
        <w:t>万元</w:t>
      </w:r>
      <w:r>
        <w:rPr>
          <w:rFonts w:hint="eastAsia"/>
          <w:b/>
          <w:bCs/>
          <w:lang w:eastAsia="zh-CN"/>
        </w:rPr>
        <w:t>，</w:t>
      </w:r>
      <w:r>
        <w:rPr>
          <w:rFonts w:hint="eastAsia"/>
          <w:b/>
          <w:bCs/>
          <w:lang w:val="en-US" w:eastAsia="zh-CN"/>
        </w:rPr>
        <w:t>核减后成本134.62万元</w:t>
      </w:r>
      <w:r>
        <w:rPr>
          <w:rFonts w:hint="eastAsia"/>
          <w:b/>
          <w:bCs/>
          <w:lang w:eastAsia="zh-CN"/>
        </w:rPr>
        <w:t>。</w:t>
      </w:r>
    </w:p>
    <w:p>
      <w:pPr>
        <w:pStyle w:val="24"/>
        <w:ind w:firstLine="562"/>
        <w:rPr>
          <w:b/>
          <w:bCs/>
        </w:rPr>
      </w:pPr>
      <w:r>
        <w:rPr>
          <w:rFonts w:hint="eastAsia"/>
          <w:b/>
          <w:bCs/>
        </w:rPr>
        <w:t>（3）机械成本</w:t>
      </w:r>
    </w:p>
    <w:p>
      <w:pPr>
        <w:pStyle w:val="24"/>
        <w:rPr>
          <w:rFonts w:hint="eastAsia" w:eastAsia="仿宋_GB2312"/>
          <w:lang w:val="en-US" w:eastAsia="zh-CN"/>
        </w:rPr>
      </w:pPr>
      <w:r>
        <w:rPr>
          <w:rFonts w:hint="eastAsia"/>
        </w:rPr>
        <w:t>机械成本（</w:t>
      </w:r>
      <w:r>
        <w:rPr>
          <w:rFonts w:hint="eastAsia"/>
          <w:lang w:val="en-US" w:eastAsia="zh-CN"/>
        </w:rPr>
        <w:t>58.73万元，</w:t>
      </w:r>
      <w:r>
        <w:rPr>
          <w:rFonts w:hint="eastAsia"/>
        </w:rPr>
        <w:t>总占比7</w:t>
      </w:r>
      <w:r>
        <w:t>.</w:t>
      </w:r>
      <w:r>
        <w:rPr>
          <w:rFonts w:hint="eastAsia"/>
          <w:lang w:val="en-US" w:eastAsia="zh-CN"/>
        </w:rPr>
        <w:t>00</w:t>
      </w:r>
      <w:r>
        <w:t>%</w:t>
      </w:r>
      <w:r>
        <w:rPr>
          <w:rFonts w:hint="eastAsia"/>
        </w:rPr>
        <w:t>）包括</w:t>
      </w:r>
      <w:r>
        <w:rPr>
          <w:rFonts w:hint="eastAsia"/>
          <w:lang w:val="en-US" w:eastAsia="zh-CN"/>
        </w:rPr>
        <w:t>燃油费用与</w:t>
      </w:r>
      <w:r>
        <w:rPr>
          <w:rFonts w:hint="eastAsia"/>
        </w:rPr>
        <w:t>车辆维保费用</w:t>
      </w:r>
      <w:r>
        <w:rPr>
          <w:rFonts w:hint="eastAsia"/>
          <w:lang w:eastAsia="zh-CN"/>
        </w:rPr>
        <w:t>。</w:t>
      </w:r>
      <w:r>
        <w:rPr>
          <w:rFonts w:hint="eastAsia"/>
          <w:lang w:val="en-US" w:eastAsia="zh-CN"/>
        </w:rPr>
        <w:t>燃油费用与巡检巡修公里数相关，按照灯杆间距30米为标准，</w:t>
      </w:r>
      <w:r>
        <w:rPr>
          <w:rFonts w:hint="eastAsia"/>
        </w:rPr>
        <w:t>并酌情增加20%出发点至检查点距离补偿，核算总公里数为</w:t>
      </w:r>
      <w:r>
        <w:t>39155</w:t>
      </w:r>
      <w:r>
        <w:rPr>
          <w:rFonts w:hint="eastAsia"/>
        </w:rPr>
        <w:t>公里，单公里登高车油耗为2</w:t>
      </w:r>
      <w:r>
        <w:t>.45</w:t>
      </w:r>
      <w:r>
        <w:rPr>
          <w:rFonts w:hint="eastAsia"/>
        </w:rPr>
        <w:t>元/公里，皮卡车油耗为1</w:t>
      </w:r>
      <w:r>
        <w:t>.6</w:t>
      </w:r>
      <w:r>
        <w:rPr>
          <w:rFonts w:hint="eastAsia"/>
        </w:rPr>
        <w:t>元/公里，由</w:t>
      </w:r>
      <w:r>
        <w:rPr>
          <w:rFonts w:hint="eastAsia"/>
          <w:b w:val="0"/>
          <w:bCs w:val="0"/>
        </w:rPr>
        <w:t>于完成巡检巡修的在途车辆为1辆登高车与1辆皮卡车，车辆综合油耗为4</w:t>
      </w:r>
      <w:r>
        <w:rPr>
          <w:b w:val="0"/>
          <w:bCs w:val="0"/>
        </w:rPr>
        <w:t>.05</w:t>
      </w:r>
      <w:r>
        <w:rPr>
          <w:rFonts w:hint="eastAsia"/>
          <w:b w:val="0"/>
          <w:bCs w:val="0"/>
        </w:rPr>
        <w:t>元/公里，</w:t>
      </w:r>
      <w:r>
        <w:rPr>
          <w:rFonts w:hint="eastAsia"/>
          <w:b/>
          <w:bCs/>
          <w:lang w:val="en-US" w:eastAsia="zh-CN"/>
        </w:rPr>
        <w:t>燃油费用核定为</w:t>
      </w:r>
      <w:r>
        <w:rPr>
          <w:b/>
          <w:bCs/>
        </w:rPr>
        <w:t>15.86</w:t>
      </w:r>
      <w:r>
        <w:rPr>
          <w:rFonts w:hint="eastAsia"/>
          <w:b/>
          <w:bCs/>
        </w:rPr>
        <w:t>万元</w:t>
      </w:r>
      <w:r>
        <w:rPr>
          <w:rFonts w:hint="eastAsia"/>
          <w:b/>
          <w:bCs/>
          <w:lang w:eastAsia="zh-CN"/>
        </w:rPr>
        <w:t>。</w:t>
      </w:r>
    </w:p>
    <w:p>
      <w:pPr>
        <w:pStyle w:val="24"/>
      </w:pPr>
      <w:r>
        <w:rPr>
          <w:rFonts w:hint="eastAsia"/>
        </w:rPr>
        <w:t>在维修保养方面，以1辆登高车与2辆皮卡车为保有量，以原值的固定比例为维修保养比例基准，修理费不超过原值的5</w:t>
      </w:r>
      <w:r>
        <w:t>%</w:t>
      </w:r>
      <w:r>
        <w:rPr>
          <w:rFonts w:hint="eastAsia"/>
        </w:rPr>
        <w:t>，</w:t>
      </w:r>
      <w:r>
        <w:rPr>
          <w:rFonts w:hint="eastAsia"/>
          <w:lang w:val="en-US" w:eastAsia="zh-CN"/>
        </w:rPr>
        <w:t>单个片区维修费用为1.9万元，由于业务流程优化汇总整合了控制箱运维，因此</w:t>
      </w:r>
      <w:r>
        <w:rPr>
          <w:rFonts w:hint="eastAsia"/>
          <w:b/>
          <w:bCs/>
        </w:rPr>
        <w:t>维修总费用</w:t>
      </w:r>
      <w:r>
        <w:rPr>
          <w:rFonts w:hint="eastAsia"/>
          <w:b/>
          <w:bCs/>
          <w:lang w:val="en-US" w:eastAsia="zh-CN"/>
        </w:rPr>
        <w:t>按照5个片区核算为9.5万元；</w:t>
      </w:r>
      <w:r>
        <w:rPr>
          <w:rFonts w:hint="eastAsia"/>
        </w:rPr>
        <w:t>保险费参考历史均值标准，登高车保险费用为1</w:t>
      </w:r>
      <w:r>
        <w:t>.09</w:t>
      </w:r>
      <w:r>
        <w:rPr>
          <w:rFonts w:hint="eastAsia"/>
        </w:rPr>
        <w:t>万元/辆，皮卡车保险费用为0</w:t>
      </w:r>
      <w:r>
        <w:t>.42</w:t>
      </w:r>
      <w:r>
        <w:rPr>
          <w:rFonts w:hint="eastAsia"/>
        </w:rPr>
        <w:t>万元/辆，</w:t>
      </w:r>
      <w:r>
        <w:rPr>
          <w:rFonts w:hint="eastAsia"/>
          <w:b/>
          <w:bCs/>
        </w:rPr>
        <w:t>维保费用合计</w:t>
      </w:r>
      <w:r>
        <w:rPr>
          <w:b/>
          <w:bCs/>
        </w:rPr>
        <w:t>9.65</w:t>
      </w:r>
      <w:r>
        <w:rPr>
          <w:rFonts w:hint="eastAsia"/>
          <w:b/>
          <w:bCs/>
        </w:rPr>
        <w:t>万元。</w:t>
      </w:r>
      <w:r>
        <w:rPr>
          <w:rFonts w:hint="eastAsia"/>
          <w:b/>
          <w:bCs/>
          <w:lang w:val="en-US" w:eastAsia="zh-CN"/>
        </w:rPr>
        <w:t>综上，机械成本合计35.01万元，核减23.72万元。</w:t>
      </w:r>
    </w:p>
    <w:p>
      <w:pPr>
        <w:pStyle w:val="24"/>
        <w:ind w:firstLine="0"/>
        <w:rPr>
          <w:rFonts w:hint="default" w:eastAsia="仿宋_GB2312"/>
          <w:b/>
          <w:bCs/>
          <w:lang w:val="en-US" w:eastAsia="zh-CN"/>
        </w:rPr>
      </w:pPr>
      <w:r>
        <w:rPr>
          <w:rFonts w:hint="eastAsia"/>
          <w:b/>
          <w:bCs/>
        </w:rPr>
        <w:t>（</w:t>
      </w:r>
      <w:r>
        <w:rPr>
          <w:rFonts w:hint="eastAsia"/>
          <w:b/>
          <w:bCs/>
          <w:lang w:val="en-US" w:eastAsia="zh-CN"/>
        </w:rPr>
        <w:t>4</w:t>
      </w:r>
      <w:r>
        <w:rPr>
          <w:rFonts w:hint="eastAsia"/>
          <w:b/>
          <w:bCs/>
        </w:rPr>
        <w:t>）</w:t>
      </w:r>
      <w:r>
        <w:rPr>
          <w:rFonts w:hint="eastAsia"/>
          <w:b/>
          <w:bCs/>
          <w:lang w:val="en-US" w:eastAsia="zh-CN"/>
        </w:rPr>
        <w:t>管理费用</w:t>
      </w:r>
    </w:p>
    <w:p>
      <w:pPr>
        <w:pStyle w:val="24"/>
        <w:ind w:firstLine="562"/>
        <w:rPr>
          <w:rFonts w:hint="eastAsia"/>
          <w:lang w:val="en-US" w:eastAsia="zh-CN"/>
        </w:rPr>
      </w:pPr>
      <w:r>
        <w:rPr>
          <w:rFonts w:hint="eastAsia"/>
          <w:lang w:val="en-US" w:eastAsia="zh-CN"/>
        </w:rPr>
        <w:t>项目经理薪资、场地使用成本一并纳入管理费用，不再单列，管理费用按照上述（1）-（3）合计的8%计提，核定金额为44.52万元，相比原管理费用28.15万元，核增16.37万元。</w:t>
      </w:r>
    </w:p>
    <w:p>
      <w:pPr>
        <w:pStyle w:val="24"/>
        <w:ind w:firstLine="562"/>
        <w:rPr>
          <w:b/>
          <w:bCs/>
        </w:rPr>
      </w:pPr>
      <w:r>
        <w:rPr>
          <w:rFonts w:hint="eastAsia"/>
          <w:b/>
          <w:bCs/>
        </w:rPr>
        <w:t>（</w:t>
      </w:r>
      <w:r>
        <w:rPr>
          <w:rFonts w:hint="eastAsia"/>
          <w:b/>
          <w:bCs/>
          <w:lang w:val="en-US" w:eastAsia="zh-CN"/>
        </w:rPr>
        <w:t>5</w:t>
      </w:r>
      <w:r>
        <w:rPr>
          <w:rFonts w:hint="eastAsia"/>
          <w:b/>
          <w:bCs/>
        </w:rPr>
        <w:t>）利润与税费</w:t>
      </w:r>
    </w:p>
    <w:p>
      <w:pPr>
        <w:pStyle w:val="24"/>
        <w:rPr>
          <w:rFonts w:hint="eastAsia"/>
          <w:lang w:val="en-US" w:eastAsia="zh-CN"/>
        </w:rPr>
      </w:pPr>
      <w:r>
        <w:rPr>
          <w:rFonts w:hint="eastAsia"/>
        </w:rPr>
        <w:t>企业经营利润以上述（1）-（</w:t>
      </w:r>
      <w:r>
        <w:rPr>
          <w:rFonts w:hint="eastAsia"/>
          <w:lang w:val="en-US" w:eastAsia="zh-CN"/>
        </w:rPr>
        <w:t>4</w:t>
      </w:r>
      <w:r>
        <w:rPr>
          <w:rFonts w:hint="eastAsia"/>
        </w:rPr>
        <w:t>）成本总额</w:t>
      </w:r>
      <w:r>
        <w:rPr>
          <w:rFonts w:hint="eastAsia"/>
          <w:lang w:val="en-US" w:eastAsia="zh-CN"/>
        </w:rPr>
        <w:t>601.08</w:t>
      </w:r>
      <w:r>
        <w:rPr>
          <w:rFonts w:hint="eastAsia"/>
        </w:rPr>
        <w:t>万元，依据国家税务局披露的行业合理利润率，供应商作为建筑工程类企业，适用建筑业（1</w:t>
      </w:r>
      <w:r>
        <w:t>0%-15%</w:t>
      </w:r>
      <w:r>
        <w:rPr>
          <w:rFonts w:hint="eastAsia"/>
        </w:rPr>
        <w:t>）的利润率区间，此处取</w:t>
      </w:r>
      <w:r>
        <w:rPr>
          <w:rFonts w:hint="eastAsia"/>
          <w:lang w:val="en-US" w:eastAsia="zh-CN"/>
        </w:rPr>
        <w:t>均值12.5</w:t>
      </w:r>
      <w:r>
        <w:t>%</w:t>
      </w:r>
      <w:r>
        <w:rPr>
          <w:rFonts w:hint="eastAsia"/>
        </w:rPr>
        <w:t>作为利润率</w:t>
      </w:r>
      <w:r>
        <w:rPr>
          <w:rFonts w:hint="eastAsia"/>
          <w:lang w:eastAsia="zh-CN"/>
        </w:rPr>
        <w:t>，</w:t>
      </w:r>
      <w:r>
        <w:rPr>
          <w:rFonts w:hint="eastAsia"/>
          <w:lang w:val="en-US" w:eastAsia="zh-CN"/>
        </w:rPr>
        <w:t>利润为75.14万元，核增6.95万元。</w:t>
      </w:r>
    </w:p>
    <w:p>
      <w:pPr>
        <w:pStyle w:val="24"/>
        <w:rPr>
          <w:rFonts w:hint="eastAsia"/>
        </w:rPr>
      </w:pPr>
      <w:r>
        <w:rPr>
          <w:rFonts w:hint="eastAsia"/>
          <w:lang w:val="en-US" w:eastAsia="zh-CN"/>
        </w:rPr>
        <w:t>以上合计税前成本</w:t>
      </w:r>
      <w:r>
        <w:rPr>
          <w:rFonts w:hint="eastAsia"/>
        </w:rPr>
        <w:t>为</w:t>
      </w:r>
      <w:r>
        <w:rPr>
          <w:rFonts w:hint="eastAsia"/>
          <w:lang w:val="en-US" w:eastAsia="zh-CN"/>
        </w:rPr>
        <w:t>676.22</w:t>
      </w:r>
      <w:r>
        <w:rPr>
          <w:rFonts w:hint="eastAsia"/>
        </w:rPr>
        <w:t>万元。以此为基准，参考6</w:t>
      </w:r>
      <w:r>
        <w:t>%</w:t>
      </w:r>
      <w:r>
        <w:rPr>
          <w:rFonts w:hint="eastAsia"/>
          <w:lang w:val="en-US" w:eastAsia="zh-CN"/>
        </w:rPr>
        <w:t>增值</w:t>
      </w:r>
      <w:r>
        <w:rPr>
          <w:rFonts w:hint="eastAsia"/>
        </w:rPr>
        <w:t>税率计算税费</w:t>
      </w:r>
      <w:r>
        <w:rPr>
          <w:rFonts w:hint="eastAsia"/>
          <w:lang w:val="en-US" w:eastAsia="zh-CN"/>
        </w:rPr>
        <w:t>40.57</w:t>
      </w:r>
      <w:r>
        <w:rPr>
          <w:rFonts w:hint="eastAsia"/>
        </w:rPr>
        <w:t>万元。</w:t>
      </w:r>
    </w:p>
    <w:p>
      <w:pPr>
        <w:pStyle w:val="24"/>
        <w:ind w:firstLine="562"/>
        <w:rPr>
          <w:rFonts w:ascii="楷体_GB2312" w:eastAsia="楷体_GB2312"/>
          <w:b/>
          <w:bCs/>
        </w:rPr>
      </w:pPr>
      <w:r>
        <w:rPr>
          <w:rFonts w:hint="eastAsia" w:ascii="楷体_GB2312" w:eastAsia="楷体_GB2312"/>
          <w:b/>
          <w:bCs/>
        </w:rPr>
        <w:t>（四）预期效果分析</w:t>
      </w:r>
    </w:p>
    <w:p>
      <w:pPr>
        <w:pStyle w:val="24"/>
        <w:ind w:firstLine="562"/>
        <w:rPr>
          <w:b/>
          <w:bCs/>
        </w:rPr>
      </w:pPr>
      <w:r>
        <w:rPr>
          <w:rFonts w:hint="eastAsia"/>
          <w:b/>
          <w:bCs/>
        </w:rPr>
        <w:t>1</w:t>
      </w:r>
      <w:r>
        <w:rPr>
          <w:b/>
          <w:bCs/>
        </w:rPr>
        <w:t>.</w:t>
      </w:r>
      <w:r>
        <w:rPr>
          <w:rFonts w:hint="eastAsia"/>
          <w:b/>
          <w:bCs/>
        </w:rPr>
        <w:t>预期降本</w:t>
      </w:r>
    </w:p>
    <w:p>
      <w:pPr>
        <w:pStyle w:val="24"/>
      </w:pPr>
      <w:r>
        <w:rPr>
          <w:rFonts w:hint="eastAsia"/>
        </w:rPr>
        <w:t>对比2</w:t>
      </w:r>
      <w:r>
        <w:t>023</w:t>
      </w:r>
      <w:r>
        <w:rPr>
          <w:rFonts w:hint="eastAsia"/>
        </w:rPr>
        <w:t>年</w:t>
      </w:r>
      <w:r>
        <w:rPr>
          <w:rFonts w:hint="eastAsia"/>
          <w:lang w:val="en-US" w:eastAsia="zh-CN"/>
        </w:rPr>
        <w:t>合同价</w:t>
      </w:r>
      <w:r>
        <w:rPr>
          <w:rFonts w:hint="eastAsia"/>
        </w:rPr>
        <w:t>（</w:t>
      </w:r>
      <w:r>
        <w:rPr>
          <w:rFonts w:hint="eastAsia"/>
          <w:lang w:val="en-US" w:eastAsia="zh-CN"/>
        </w:rPr>
        <w:t>833.88</w:t>
      </w:r>
      <w:r>
        <w:rPr>
          <w:rFonts w:hint="eastAsia"/>
        </w:rPr>
        <w:t>万元），核定成本（含利润</w:t>
      </w:r>
      <w:r>
        <w:rPr>
          <w:rFonts w:hint="eastAsia"/>
          <w:lang w:val="en-US" w:eastAsia="zh-CN"/>
        </w:rPr>
        <w:t>含税</w:t>
      </w:r>
      <w:r>
        <w:rPr>
          <w:rFonts w:hint="eastAsia"/>
        </w:rPr>
        <w:t>）为</w:t>
      </w:r>
      <w:r>
        <w:rPr>
          <w:rFonts w:hint="eastAsia"/>
          <w:lang w:val="en-US" w:eastAsia="zh-CN"/>
        </w:rPr>
        <w:t>716.79</w:t>
      </w:r>
      <w:r>
        <w:rPr>
          <w:rFonts w:hint="eastAsia"/>
        </w:rPr>
        <w:t>万元</w:t>
      </w:r>
      <w:r>
        <w:rPr>
          <w:rFonts w:hint="eastAsia"/>
          <w:lang w:eastAsia="zh-CN"/>
        </w:rPr>
        <w:t>（</w:t>
      </w:r>
      <w:r>
        <w:rPr>
          <w:rFonts w:hint="eastAsia"/>
          <w:lang w:val="en-US" w:eastAsia="zh-CN"/>
        </w:rPr>
        <w:t>包含RTU改造费44.85万元</w:t>
      </w:r>
      <w:r>
        <w:rPr>
          <w:rFonts w:hint="eastAsia"/>
          <w:lang w:eastAsia="zh-CN"/>
        </w:rPr>
        <w:t>）</w:t>
      </w:r>
      <w:r>
        <w:rPr>
          <w:rFonts w:hint="eastAsia"/>
        </w:rPr>
        <w:t>，预期可降本</w:t>
      </w:r>
      <w:r>
        <w:rPr>
          <w:rFonts w:hint="eastAsia"/>
          <w:lang w:val="en-US" w:eastAsia="zh-CN"/>
        </w:rPr>
        <w:t>117.09</w:t>
      </w:r>
      <w:r>
        <w:rPr>
          <w:rFonts w:hint="eastAsia"/>
        </w:rPr>
        <w:t>万元</w:t>
      </w:r>
      <w:r>
        <w:rPr>
          <w:rFonts w:hint="eastAsia"/>
          <w:lang w:eastAsia="zh-CN"/>
        </w:rPr>
        <w:t>（</w:t>
      </w:r>
      <w:r>
        <w:rPr>
          <w:rFonts w:hint="eastAsia"/>
          <w:lang w:val="en-US" w:eastAsia="zh-CN"/>
        </w:rPr>
        <w:t>59.05万元源自整合控制箱运维</w:t>
      </w:r>
      <w:r>
        <w:rPr>
          <w:rFonts w:hint="eastAsia"/>
          <w:lang w:eastAsia="zh-CN"/>
        </w:rPr>
        <w:t>）</w:t>
      </w:r>
      <w:r>
        <w:rPr>
          <w:rFonts w:hint="eastAsia"/>
        </w:rPr>
        <w:t>，降本比例为</w:t>
      </w:r>
      <w:r>
        <w:rPr>
          <w:rFonts w:hint="eastAsia"/>
          <w:lang w:val="en-US" w:eastAsia="zh-CN"/>
        </w:rPr>
        <w:t>14.04</w:t>
      </w:r>
      <w:r>
        <w:rPr>
          <w:rFonts w:hint="eastAsia"/>
        </w:rPr>
        <w:t>%。各项降本情况如下表所示。</w:t>
      </w:r>
    </w:p>
    <w:p>
      <w:pPr>
        <w:pStyle w:val="31"/>
        <w:ind w:left="0" w:leftChars="0" w:firstLine="0" w:firstLineChars="0"/>
      </w:pPr>
      <w:r>
        <w:rPr>
          <w:rFonts w:hint="eastAsia"/>
        </w:rPr>
        <w:t>表摘</w:t>
      </w:r>
      <w:r>
        <w:rPr>
          <w:rFonts w:hint="eastAsia"/>
          <w:lang w:val="en-US" w:eastAsia="zh-CN"/>
        </w:rPr>
        <w:t>1</w:t>
      </w:r>
      <w:r>
        <w:rPr>
          <w:rFonts w:hint="eastAsia"/>
        </w:rPr>
        <w:t xml:space="preserve"> 成本</w:t>
      </w:r>
      <w:r>
        <w:rPr>
          <w:rFonts w:hint="eastAsia"/>
          <w:lang w:val="en-US" w:eastAsia="zh-CN"/>
        </w:rPr>
        <w:t>核定</w:t>
      </w:r>
      <w:r>
        <w:rPr>
          <w:rFonts w:hint="eastAsia"/>
        </w:rPr>
        <w:t>分析表</w:t>
      </w:r>
    </w:p>
    <w:p>
      <w:pPr>
        <w:pStyle w:val="24"/>
        <w:ind w:firstLine="442"/>
        <w:jc w:val="right"/>
        <w:rPr>
          <w:rFonts w:hint="eastAsia"/>
          <w:b/>
          <w:bCs/>
          <w:sz w:val="22"/>
          <w:szCs w:val="22"/>
        </w:rPr>
      </w:pPr>
      <w:r>
        <w:rPr>
          <w:rFonts w:hint="eastAsia"/>
          <w:b/>
          <w:bCs/>
          <w:sz w:val="22"/>
          <w:szCs w:val="22"/>
        </w:rPr>
        <w:t>单位：万元</w:t>
      </w:r>
    </w:p>
    <w:tbl>
      <w:tblPr>
        <w:tblStyle w:val="14"/>
        <w:tblW w:w="5000" w:type="pct"/>
        <w:tblInd w:w="0" w:type="dxa"/>
        <w:tblLayout w:type="autofit"/>
        <w:tblCellMar>
          <w:top w:w="0" w:type="dxa"/>
          <w:left w:w="108" w:type="dxa"/>
          <w:bottom w:w="0" w:type="dxa"/>
          <w:right w:w="108" w:type="dxa"/>
        </w:tblCellMar>
      </w:tblPr>
      <w:tblGrid>
        <w:gridCol w:w="1802"/>
        <w:gridCol w:w="1807"/>
        <w:gridCol w:w="1807"/>
        <w:gridCol w:w="1807"/>
        <w:gridCol w:w="1299"/>
      </w:tblGrid>
      <w:tr>
        <w:tblPrEx>
          <w:tblCellMar>
            <w:top w:w="0" w:type="dxa"/>
            <w:left w:w="108" w:type="dxa"/>
            <w:bottom w:w="0" w:type="dxa"/>
            <w:right w:w="108" w:type="dxa"/>
          </w:tblCellMar>
        </w:tblPrEx>
        <w:trPr>
          <w:trHeight w:val="454" w:hRule="atLeast"/>
          <w:tblHeader/>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成本费用</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2</w:t>
            </w:r>
            <w:r>
              <w:rPr>
                <w:rFonts w:hint="default" w:cs="宋体"/>
                <w:b/>
                <w:bCs/>
                <w:kern w:val="0"/>
                <w:sz w:val="22"/>
                <w:szCs w:val="22"/>
                <w:lang w:val="zh-CN"/>
              </w:rPr>
              <w:t>023</w:t>
            </w:r>
            <w:r>
              <w:rPr>
                <w:rFonts w:hint="eastAsia" w:cs="宋体"/>
                <w:b/>
                <w:bCs/>
                <w:kern w:val="0"/>
                <w:sz w:val="22"/>
                <w:szCs w:val="22"/>
                <w:lang w:val="zh-CN"/>
              </w:rPr>
              <w:t>年</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核定金额</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核减金额</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核减率</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人工成本</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eastAsia="zh-CN" w:bidi="ar"/>
              </w:rPr>
            </w:pPr>
            <w:r>
              <w:rPr>
                <w:rFonts w:hint="eastAsia" w:eastAsia="等线" w:cs="Times New Roman"/>
                <w:color w:val="000000"/>
                <w:kern w:val="2"/>
                <w:sz w:val="22"/>
                <w:szCs w:val="22"/>
                <w:u w:val="none"/>
                <w:lang w:val="en-US" w:eastAsia="zh-CN" w:bidi="ar"/>
              </w:rPr>
              <w:t>482.93</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386.93</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96</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en-US"/>
              </w:rPr>
            </w:pPr>
            <w:r>
              <w:rPr>
                <w:rFonts w:hint="eastAsia" w:eastAsia="等线" w:cs="Times New Roman"/>
                <w:b/>
                <w:bCs/>
                <w:color w:val="000000"/>
                <w:szCs w:val="22"/>
                <w:lang w:val="en-US" w:eastAsia="zh-CN"/>
              </w:rPr>
              <w:t>19.88%</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材料成本</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bidi="ar"/>
              </w:rPr>
            </w:pPr>
            <w:r>
              <w:rPr>
                <w:rFonts w:hint="eastAsia" w:eastAsia="等线" w:cs="Times New Roman"/>
                <w:color w:val="000000"/>
                <w:kern w:val="2"/>
                <w:sz w:val="22"/>
                <w:szCs w:val="22"/>
                <w:u w:val="none"/>
                <w:lang w:val="en-US" w:eastAsia="zh-CN" w:bidi="ar"/>
              </w:rPr>
              <w:t>148.68</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bidi="ar"/>
              </w:rPr>
            </w:pPr>
            <w:r>
              <w:rPr>
                <w:rFonts w:hint="eastAsia" w:eastAsia="等线" w:cs="Times New Roman"/>
                <w:i w:val="0"/>
                <w:iCs w:val="0"/>
                <w:color w:val="000000"/>
                <w:kern w:val="2"/>
                <w:sz w:val="22"/>
                <w:szCs w:val="22"/>
                <w:u w:val="none"/>
                <w:lang w:val="en-US" w:eastAsia="zh-CN" w:bidi="ar"/>
              </w:rPr>
              <w:t>134.62</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bidi="ar"/>
              </w:rPr>
            </w:pPr>
            <w:r>
              <w:rPr>
                <w:rFonts w:hint="eastAsia" w:eastAsia="等线" w:cs="Times New Roman"/>
                <w:i w:val="0"/>
                <w:iCs w:val="0"/>
                <w:color w:val="000000"/>
                <w:kern w:val="2"/>
                <w:sz w:val="22"/>
                <w:szCs w:val="22"/>
                <w:u w:val="none"/>
                <w:lang w:val="en-US" w:eastAsia="zh-CN" w:bidi="ar"/>
              </w:rPr>
              <w:t>14.06</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zh-CN"/>
              </w:rPr>
            </w:pPr>
            <w:r>
              <w:rPr>
                <w:rFonts w:hint="eastAsia" w:eastAsia="等线" w:cs="Times New Roman"/>
                <w:b/>
                <w:bCs/>
                <w:color w:val="000000"/>
                <w:szCs w:val="22"/>
                <w:lang w:val="en-US" w:eastAsia="zh-CN"/>
              </w:rPr>
              <w:t>9.46</w:t>
            </w:r>
            <w:r>
              <w:rPr>
                <w:rFonts w:hint="default" w:eastAsia="等线" w:cs="Times New Roman"/>
                <w:b/>
                <w:bCs/>
                <w:color w:val="000000"/>
                <w:szCs w:val="22"/>
              </w:rPr>
              <w:t>%</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机械成本</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bidi="ar"/>
              </w:rPr>
            </w:pPr>
            <w:r>
              <w:rPr>
                <w:rFonts w:hint="eastAsia" w:eastAsia="等线" w:cs="Times New Roman"/>
                <w:color w:val="000000"/>
                <w:kern w:val="2"/>
                <w:sz w:val="22"/>
                <w:szCs w:val="22"/>
                <w:u w:val="none"/>
                <w:lang w:val="en-US" w:bidi="ar"/>
              </w:rPr>
              <w:t>58.73</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eastAsia" w:eastAsia="等线" w:cs="Times New Roman"/>
                <w:color w:val="000000"/>
                <w:kern w:val="2"/>
                <w:sz w:val="22"/>
                <w:szCs w:val="22"/>
                <w:u w:val="none"/>
                <w:lang w:val="en-US" w:bidi="ar"/>
              </w:rPr>
            </w:pPr>
            <w:r>
              <w:rPr>
                <w:rFonts w:hint="eastAsia" w:ascii="Times New Roman" w:hAnsi="Times New Roman" w:eastAsia="等线" w:cs="Times New Roman"/>
                <w:i w:val="0"/>
                <w:iCs w:val="0"/>
                <w:color w:val="000000"/>
                <w:kern w:val="2"/>
                <w:sz w:val="22"/>
                <w:szCs w:val="22"/>
                <w:u w:val="none"/>
                <w:lang w:val="en-US" w:eastAsia="zh-CN" w:bidi="ar"/>
              </w:rPr>
              <w:t>35.01</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eastAsia" w:eastAsia="等线" w:cs="Times New Roman"/>
                <w:color w:val="000000"/>
                <w:kern w:val="2"/>
                <w:sz w:val="22"/>
                <w:szCs w:val="22"/>
                <w:u w:val="none"/>
                <w:lang w:val="en-US" w:bidi="ar"/>
              </w:rPr>
            </w:pPr>
            <w:r>
              <w:rPr>
                <w:rFonts w:hint="eastAsia" w:ascii="Times New Roman" w:hAnsi="Times New Roman" w:eastAsia="等线" w:cs="Times New Roman"/>
                <w:i w:val="0"/>
                <w:iCs w:val="0"/>
                <w:color w:val="000000"/>
                <w:kern w:val="2"/>
                <w:sz w:val="22"/>
                <w:szCs w:val="22"/>
                <w:u w:val="none"/>
                <w:lang w:val="en-US" w:eastAsia="zh-CN" w:bidi="ar"/>
              </w:rPr>
              <w:t>23.72</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zh-CN"/>
              </w:rPr>
            </w:pPr>
            <w:r>
              <w:rPr>
                <w:rFonts w:hint="default" w:eastAsia="等线" w:cs="Times New Roman"/>
                <w:b/>
                <w:bCs/>
                <w:color w:val="000000"/>
                <w:szCs w:val="22"/>
              </w:rPr>
              <w:t>40</w:t>
            </w:r>
            <w:r>
              <w:rPr>
                <w:rFonts w:hint="eastAsia" w:eastAsia="等线" w:cs="Times New Roman"/>
                <w:b/>
                <w:bCs/>
                <w:color w:val="000000"/>
                <w:szCs w:val="22"/>
                <w:lang w:val="en-US" w:eastAsia="zh-CN"/>
              </w:rPr>
              <w:t>.39</w:t>
            </w:r>
            <w:r>
              <w:rPr>
                <w:rFonts w:hint="default" w:eastAsia="等线" w:cs="Times New Roman"/>
                <w:b/>
                <w:bCs/>
                <w:color w:val="000000"/>
                <w:szCs w:val="22"/>
              </w:rPr>
              <w:t>%</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eastAsia="仿宋_GB2312" w:cs="宋体"/>
                <w:kern w:val="0"/>
                <w:sz w:val="22"/>
                <w:szCs w:val="22"/>
                <w:lang w:val="en-US" w:eastAsia="zh-CN"/>
              </w:rPr>
            </w:pPr>
            <w:r>
              <w:rPr>
                <w:rFonts w:hint="eastAsia" w:cs="宋体"/>
                <w:kern w:val="0"/>
                <w:sz w:val="22"/>
                <w:szCs w:val="22"/>
                <w:lang w:val="en-US" w:eastAsia="zh-CN"/>
              </w:rPr>
              <w:t>管理费</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default" w:eastAsia="等线" w:cs="Times New Roman"/>
                <w:color w:val="000000"/>
                <w:kern w:val="2"/>
                <w:sz w:val="22"/>
                <w:szCs w:val="22"/>
                <w:u w:val="none"/>
                <w:lang w:val="en-US" w:eastAsia="zh-CN" w:bidi="ar"/>
              </w:rPr>
            </w:pPr>
            <w:r>
              <w:rPr>
                <w:rFonts w:hint="eastAsia" w:eastAsia="等线" w:cs="Times New Roman"/>
                <w:color w:val="000000"/>
                <w:kern w:val="2"/>
                <w:sz w:val="22"/>
                <w:szCs w:val="22"/>
                <w:u w:val="none"/>
                <w:lang w:val="en-US" w:eastAsia="zh-CN" w:bidi="ar"/>
              </w:rPr>
              <w:t>28.15</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sz w:val="22"/>
                <w:szCs w:val="22"/>
                <w:u w:val="none"/>
                <w:lang w:val="en-US" w:eastAsia="zh-CN" w:bidi="ar"/>
              </w:rPr>
            </w:pPr>
            <w:r>
              <w:rPr>
                <w:rFonts w:hint="eastAsia" w:eastAsia="等线" w:cs="Times New Roman"/>
                <w:i w:val="0"/>
                <w:iCs w:val="0"/>
                <w:color w:val="000000"/>
                <w:kern w:val="2"/>
                <w:sz w:val="22"/>
                <w:szCs w:val="22"/>
                <w:u w:val="none"/>
                <w:lang w:val="en-US" w:eastAsia="zh-CN" w:bidi="ar"/>
              </w:rPr>
              <w:t>44.52</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sz w:val="22"/>
                <w:szCs w:val="22"/>
                <w:u w:val="none"/>
                <w:lang w:val="en-US" w:eastAsia="zh-CN" w:bidi="ar"/>
              </w:rPr>
            </w:pPr>
            <w:r>
              <w:rPr>
                <w:rFonts w:hint="eastAsia" w:eastAsia="等线" w:cs="Times New Roman"/>
                <w:i w:val="0"/>
                <w:iCs w:val="0"/>
                <w:color w:val="000000"/>
                <w:kern w:val="2"/>
                <w:sz w:val="22"/>
                <w:szCs w:val="22"/>
                <w:u w:val="none"/>
                <w:lang w:val="en-US" w:eastAsia="zh-CN" w:bidi="ar"/>
              </w:rPr>
              <w:t>-16.37</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eastAsia="等线" w:cs="Times New Roman"/>
                <w:b/>
                <w:bCs/>
                <w:color w:val="000000"/>
                <w:szCs w:val="22"/>
                <w:lang w:val="en-US" w:eastAsia="zh-CN"/>
              </w:rPr>
            </w:pPr>
            <w:r>
              <w:rPr>
                <w:rFonts w:hint="eastAsia" w:eastAsia="等线" w:cs="Times New Roman"/>
                <w:b/>
                <w:bCs/>
                <w:color w:val="000000"/>
                <w:szCs w:val="22"/>
                <w:lang w:val="en-US" w:eastAsia="zh-CN"/>
              </w:rPr>
              <w:t>-58.15%</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仿宋_GB2312" w:cs="宋体"/>
                <w:kern w:val="0"/>
                <w:sz w:val="22"/>
                <w:szCs w:val="22"/>
                <w:lang w:val="zh-CN" w:eastAsia="zh-CN" w:bidi="ar-SA"/>
              </w:rPr>
            </w:pPr>
            <w:r>
              <w:rPr>
                <w:rFonts w:hint="eastAsia" w:cs="宋体"/>
                <w:kern w:val="0"/>
                <w:sz w:val="22"/>
                <w:szCs w:val="22"/>
                <w:lang w:val="en-US" w:eastAsia="zh-CN"/>
              </w:rPr>
              <w:t>利润</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等线" w:cs="Times New Roman"/>
                <w:color w:val="000000"/>
                <w:kern w:val="2"/>
                <w:sz w:val="22"/>
                <w:szCs w:val="22"/>
                <w:u w:val="none"/>
                <w:lang w:val="en-US" w:eastAsia="zh-CN" w:bidi="ar"/>
              </w:rPr>
            </w:pPr>
            <w:r>
              <w:rPr>
                <w:rFonts w:hint="eastAsia" w:eastAsia="等线" w:cs="Times New Roman"/>
                <w:color w:val="000000"/>
                <w:kern w:val="2"/>
                <w:sz w:val="22"/>
                <w:szCs w:val="22"/>
                <w:u w:val="none"/>
                <w:lang w:val="en-US" w:eastAsia="zh-CN" w:bidi="ar"/>
              </w:rPr>
              <w:t>68.19</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color w:val="000000"/>
                <w:sz w:val="22"/>
                <w:szCs w:val="22"/>
                <w:u w:val="none"/>
                <w:lang w:val="en-US" w:eastAsia="zh-CN" w:bidi="ar"/>
              </w:rPr>
              <w:t>75.14</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color w:val="000000"/>
                <w:sz w:val="22"/>
                <w:szCs w:val="22"/>
                <w:u w:val="none"/>
                <w:lang w:val="en-US" w:eastAsia="zh-CN" w:bidi="ar"/>
              </w:rPr>
              <w:t>-6.95</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firstLine="0" w:firstLineChars="0"/>
              <w:jc w:val="center"/>
              <w:rPr>
                <w:rFonts w:hint="eastAsia" w:ascii="Times New Roman" w:hAnsi="Times New Roman" w:eastAsia="等线" w:cs="Times New Roman"/>
                <w:b/>
                <w:bCs/>
                <w:color w:val="000000"/>
                <w:kern w:val="2"/>
                <w:sz w:val="22"/>
                <w:szCs w:val="22"/>
                <w:lang w:val="en-US" w:eastAsia="zh-CN" w:bidi="ar-SA"/>
              </w:rPr>
            </w:pPr>
            <w:r>
              <w:rPr>
                <w:rFonts w:hint="eastAsia" w:eastAsia="等线" w:cs="Times New Roman"/>
                <w:b/>
                <w:bCs/>
                <w:color w:val="000000"/>
                <w:szCs w:val="22"/>
                <w:lang w:val="en-US" w:eastAsia="zh-CN"/>
              </w:rPr>
              <w:t>-10.19%</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税费</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bidi="ar"/>
              </w:rPr>
            </w:pPr>
            <w:r>
              <w:rPr>
                <w:rFonts w:hint="eastAsia" w:eastAsia="等线" w:cs="Times New Roman"/>
                <w:color w:val="000000"/>
                <w:kern w:val="2"/>
                <w:sz w:val="22"/>
                <w:szCs w:val="22"/>
                <w:u w:val="none"/>
                <w:lang w:val="en-US" w:bidi="ar"/>
              </w:rPr>
              <w:t>47.</w:t>
            </w:r>
            <w:r>
              <w:rPr>
                <w:rFonts w:hint="eastAsia" w:eastAsia="等线" w:cs="Times New Roman"/>
                <w:color w:val="000000"/>
                <w:kern w:val="2"/>
                <w:sz w:val="22"/>
                <w:szCs w:val="22"/>
                <w:u w:val="none"/>
                <w:lang w:val="en-US" w:eastAsia="zh-CN" w:bidi="ar"/>
              </w:rPr>
              <w:t>20</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40.57</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6.63</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en-US"/>
              </w:rPr>
            </w:pPr>
            <w:r>
              <w:rPr>
                <w:rFonts w:hint="eastAsia" w:eastAsia="等线" w:cs="Times New Roman"/>
                <w:b/>
                <w:bCs/>
                <w:color w:val="000000"/>
                <w:szCs w:val="22"/>
                <w:lang w:val="en-US" w:eastAsia="zh-CN"/>
              </w:rPr>
              <w:t>14.04%</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仿宋_GB2312" w:cs="宋体"/>
                <w:b/>
                <w:bCs/>
                <w:kern w:val="0"/>
                <w:sz w:val="22"/>
                <w:szCs w:val="22"/>
                <w:lang w:val="en-US" w:eastAsia="zh-CN"/>
              </w:rPr>
            </w:pPr>
            <w:r>
              <w:rPr>
                <w:rFonts w:hint="eastAsia" w:cs="宋体"/>
                <w:b/>
                <w:bCs/>
                <w:kern w:val="0"/>
                <w:sz w:val="22"/>
                <w:szCs w:val="22"/>
                <w:lang w:val="en-US" w:eastAsia="zh-CN"/>
              </w:rPr>
              <w:t>合计</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仿宋_GB2312" w:cs="宋体"/>
                <w:b/>
                <w:bCs/>
                <w:kern w:val="0"/>
                <w:sz w:val="22"/>
                <w:szCs w:val="22"/>
                <w:lang w:val="en-US" w:eastAsia="zh-CN"/>
              </w:rPr>
            </w:pPr>
            <w:r>
              <w:rPr>
                <w:rFonts w:hint="eastAsia" w:cs="宋体"/>
                <w:b/>
                <w:bCs/>
                <w:kern w:val="0"/>
                <w:sz w:val="22"/>
                <w:szCs w:val="22"/>
                <w:lang w:val="en-US" w:eastAsia="zh-CN"/>
              </w:rPr>
              <w:t>833.88</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等线" w:cs="宋体"/>
                <w:b/>
                <w:bCs/>
                <w:kern w:val="0"/>
                <w:sz w:val="22"/>
                <w:szCs w:val="22"/>
                <w:lang w:val="en-US" w:eastAsia="zh-CN"/>
              </w:rPr>
            </w:pPr>
            <w:r>
              <w:rPr>
                <w:rFonts w:hint="eastAsia" w:eastAsia="等线" w:cs="Times New Roman"/>
                <w:b/>
                <w:bCs/>
                <w:color w:val="000000"/>
                <w:sz w:val="22"/>
                <w:szCs w:val="22"/>
                <w:lang w:val="en-US" w:eastAsia="zh-CN"/>
              </w:rPr>
              <w:t>716.79</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等线" w:cs="宋体"/>
                <w:b/>
                <w:bCs/>
                <w:kern w:val="0"/>
                <w:sz w:val="22"/>
                <w:szCs w:val="22"/>
                <w:lang w:val="en-US" w:eastAsia="zh-CN"/>
              </w:rPr>
            </w:pPr>
            <w:r>
              <w:rPr>
                <w:rFonts w:hint="eastAsia" w:eastAsia="等线" w:cs="Times New Roman"/>
                <w:b/>
                <w:bCs/>
                <w:color w:val="000000"/>
                <w:sz w:val="22"/>
                <w:szCs w:val="22"/>
                <w:lang w:val="en-US" w:eastAsia="zh-CN"/>
              </w:rPr>
              <w:t>117.09</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en-US"/>
              </w:rPr>
            </w:pPr>
            <w:r>
              <w:rPr>
                <w:rFonts w:hint="eastAsia" w:eastAsia="等线" w:cs="Times New Roman"/>
                <w:b/>
                <w:bCs/>
                <w:color w:val="000000"/>
                <w:szCs w:val="22"/>
                <w:lang w:val="en-US" w:eastAsia="zh-CN"/>
              </w:rPr>
              <w:t>14.04%</w:t>
            </w:r>
          </w:p>
        </w:tc>
      </w:tr>
      <w:tr>
        <w:tblPrEx>
          <w:tblCellMar>
            <w:top w:w="0" w:type="dxa"/>
            <w:left w:w="108" w:type="dxa"/>
            <w:bottom w:w="0" w:type="dxa"/>
            <w:right w:w="108" w:type="dxa"/>
          </w:tblCellMar>
        </w:tblPrEx>
        <w:trPr>
          <w:trHeight w:val="454"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eastAsia" w:eastAsia="等线" w:cs="Times New Roman"/>
                <w:b/>
                <w:bCs/>
                <w:color w:val="000000"/>
                <w:szCs w:val="22"/>
                <w:lang w:val="en-US" w:eastAsia="zh-CN"/>
              </w:rPr>
            </w:pPr>
            <w:r>
              <w:rPr>
                <w:rFonts w:hint="eastAsia" w:cs="宋体"/>
                <w:b/>
                <w:bCs/>
                <w:kern w:val="0"/>
                <w:sz w:val="22"/>
                <w:szCs w:val="22"/>
                <w:lang w:val="en-US" w:eastAsia="zh-CN" w:bidi="ar-SA"/>
              </w:rPr>
              <w:t>若</w:t>
            </w:r>
            <w:r>
              <w:rPr>
                <w:rFonts w:hint="eastAsia" w:ascii="Times New Roman" w:hAnsi="Times New Roman" w:eastAsia="仿宋_GB2312" w:cs="宋体"/>
                <w:b/>
                <w:bCs/>
                <w:kern w:val="0"/>
                <w:sz w:val="22"/>
                <w:szCs w:val="22"/>
                <w:lang w:val="en-US" w:eastAsia="zh-CN" w:bidi="ar-SA"/>
              </w:rPr>
              <w:t>剔除RTU</w:t>
            </w:r>
            <w:r>
              <w:rPr>
                <w:rFonts w:hint="eastAsia" w:cs="宋体"/>
                <w:b/>
                <w:bCs/>
                <w:kern w:val="0"/>
                <w:sz w:val="22"/>
                <w:szCs w:val="22"/>
                <w:lang w:val="en-US" w:eastAsia="zh-CN" w:bidi="ar-SA"/>
              </w:rPr>
              <w:t>专项</w:t>
            </w:r>
            <w:r>
              <w:rPr>
                <w:rFonts w:hint="eastAsia" w:ascii="Times New Roman" w:hAnsi="Times New Roman" w:eastAsia="仿宋_GB2312" w:cs="宋体"/>
                <w:b/>
                <w:bCs/>
                <w:kern w:val="0"/>
                <w:sz w:val="22"/>
                <w:szCs w:val="22"/>
                <w:lang w:val="en-US" w:eastAsia="zh-CN" w:bidi="ar-SA"/>
              </w:rPr>
              <w:t>改造44.85万元，路灯</w:t>
            </w:r>
            <w:r>
              <w:rPr>
                <w:rFonts w:hint="eastAsia" w:cs="宋体"/>
                <w:b/>
                <w:bCs/>
                <w:kern w:val="0"/>
                <w:sz w:val="22"/>
                <w:szCs w:val="22"/>
                <w:lang w:val="en-US" w:eastAsia="zh-CN" w:bidi="ar-SA"/>
              </w:rPr>
              <w:t>（含控制箱）</w:t>
            </w:r>
            <w:r>
              <w:rPr>
                <w:rFonts w:hint="eastAsia" w:ascii="Times New Roman" w:hAnsi="Times New Roman" w:eastAsia="仿宋_GB2312" w:cs="宋体"/>
                <w:b/>
                <w:bCs/>
                <w:kern w:val="0"/>
                <w:sz w:val="22"/>
                <w:szCs w:val="22"/>
                <w:lang w:val="en-US" w:eastAsia="zh-CN" w:bidi="ar-SA"/>
              </w:rPr>
              <w:t>运维相关成本</w:t>
            </w:r>
            <w:r>
              <w:rPr>
                <w:rFonts w:hint="eastAsia" w:cs="宋体"/>
                <w:b/>
                <w:bCs/>
                <w:kern w:val="0"/>
                <w:sz w:val="22"/>
                <w:szCs w:val="22"/>
                <w:lang w:val="en-US" w:eastAsia="zh-CN" w:bidi="ar-SA"/>
              </w:rPr>
              <w:t>671.94</w:t>
            </w:r>
            <w:r>
              <w:rPr>
                <w:rFonts w:hint="eastAsia" w:ascii="Times New Roman" w:hAnsi="Times New Roman" w:eastAsia="仿宋_GB2312" w:cs="宋体"/>
                <w:b/>
                <w:bCs/>
                <w:kern w:val="0"/>
                <w:sz w:val="22"/>
                <w:szCs w:val="22"/>
                <w:lang w:val="en-US" w:eastAsia="zh-CN" w:bidi="ar-SA"/>
              </w:rPr>
              <w:t>万元</w:t>
            </w:r>
          </w:p>
        </w:tc>
      </w:tr>
    </w:tbl>
    <w:p>
      <w:pPr>
        <w:pStyle w:val="24"/>
        <w:ind w:firstLine="562"/>
        <w:rPr>
          <w:rFonts w:hint="default"/>
          <w:b/>
          <w:bCs/>
          <w:lang w:val="en-US" w:eastAsia="zh-CN"/>
        </w:rPr>
      </w:pPr>
      <w:r>
        <w:rPr>
          <w:rFonts w:hint="eastAsia"/>
          <w:b/>
          <w:bCs/>
          <w:lang w:val="en-US" w:eastAsia="zh-CN"/>
        </w:rPr>
        <w:t>2.预期增效</w:t>
      </w:r>
    </w:p>
    <w:p>
      <w:pPr>
        <w:pStyle w:val="24"/>
        <w:ind w:firstLine="562"/>
        <w:rPr>
          <w:rFonts w:hint="eastAsia"/>
        </w:rPr>
      </w:pPr>
      <w:r>
        <w:rPr>
          <w:rFonts w:hint="eastAsia"/>
          <w:lang w:val="en-US" w:eastAsia="zh-CN"/>
        </w:rPr>
        <w:t>通过对招投标资料、作业台账与耗材管理的梳理分析，为完善项目管理机制提供科学指引，一是优化招投标工作，科学整合养护相关的包件内容；二是结合实际养护工作需要，完善人员资质、岗位设置要求，避免人力成本过度投入；三是优化日常作业台账标准，加强耗材成本管控，对新增路灯设施进一步规范质保期管理，并完善日常耗材使用记录与年终汇总。</w:t>
      </w:r>
    </w:p>
    <w:p>
      <w:pPr>
        <w:pStyle w:val="24"/>
        <w:ind w:firstLine="562"/>
        <w:rPr>
          <w:b/>
          <w:bCs/>
        </w:rPr>
      </w:pPr>
      <w:r>
        <w:rPr>
          <w:rFonts w:hint="eastAsia"/>
          <w:b/>
          <w:bCs/>
          <w:lang w:val="en-US" w:eastAsia="zh-CN"/>
        </w:rPr>
        <w:t>3</w:t>
      </w:r>
      <w:r>
        <w:rPr>
          <w:b/>
          <w:bCs/>
        </w:rPr>
        <w:t>.</w:t>
      </w:r>
      <w:r>
        <w:rPr>
          <w:rFonts w:hint="eastAsia"/>
          <w:b/>
          <w:bCs/>
        </w:rPr>
        <w:t>财政支出标准</w:t>
      </w:r>
    </w:p>
    <w:p>
      <w:pPr>
        <w:pStyle w:val="24"/>
        <w:ind w:firstLine="562"/>
        <w:rPr>
          <w:b/>
          <w:bCs/>
        </w:rPr>
      </w:pPr>
      <w:r>
        <w:rPr>
          <w:rFonts w:hint="eastAsia"/>
          <w:b/>
          <w:bCs/>
        </w:rPr>
        <w:t>（</w:t>
      </w:r>
      <w:r>
        <w:rPr>
          <w:b/>
          <w:bCs/>
        </w:rPr>
        <w:t>1</w:t>
      </w:r>
      <w:r>
        <w:rPr>
          <w:rFonts w:hint="eastAsia"/>
          <w:b/>
          <w:bCs/>
        </w:rPr>
        <w:t>）单灯支出标准</w:t>
      </w:r>
    </w:p>
    <w:p>
      <w:pPr>
        <w:pStyle w:val="24"/>
        <w:rPr>
          <w:rFonts w:hint="eastAsia" w:eastAsia="仿宋_GB2312"/>
          <w:lang w:val="en-US" w:eastAsia="zh-CN"/>
        </w:rPr>
      </w:pPr>
      <w:r>
        <w:rPr>
          <w:rFonts w:hint="eastAsia"/>
          <w:lang w:val="en-US" w:eastAsia="zh-CN"/>
        </w:rPr>
        <w:t>通过对人工、材料、机械等成本分析，为不同类型的路灯运维预算安排提供科学</w:t>
      </w:r>
      <w:r>
        <w:rPr>
          <w:rFonts w:hint="eastAsia"/>
          <w:lang w:eastAsia="zh-CN"/>
        </w:rPr>
        <w:t>的</w:t>
      </w:r>
      <w:r>
        <w:rPr>
          <w:rFonts w:hint="eastAsia"/>
          <w:lang w:val="en-US" w:eastAsia="zh-CN"/>
        </w:rPr>
        <w:t>编制依据，除了材料成本以外，其他成本</w:t>
      </w:r>
      <w:r>
        <w:rPr>
          <w:rFonts w:hint="eastAsia"/>
        </w:rPr>
        <w:t>与L</w:t>
      </w:r>
      <w:r>
        <w:t>ED</w:t>
      </w:r>
      <w:r>
        <w:rPr>
          <w:rFonts w:hint="eastAsia"/>
        </w:rPr>
        <w:t>灯、钠灯数量呈正向比例关系，可依据两者灯盏数量进行比例划分</w:t>
      </w:r>
      <w:r>
        <w:rPr>
          <w:rFonts w:hint="eastAsia"/>
          <w:lang w:eastAsia="zh-CN"/>
        </w:rPr>
        <w:t>。</w:t>
      </w:r>
      <w:r>
        <w:rPr>
          <w:rFonts w:hint="eastAsia"/>
          <w:lang w:val="en-US" w:eastAsia="zh-CN"/>
        </w:rPr>
        <w:t>经剔除RTU改造专项费用（44.85万元），</w:t>
      </w:r>
      <w:r>
        <w:rPr>
          <w:rFonts w:hint="eastAsia"/>
          <w:b/>
          <w:bCs/>
          <w:lang w:val="en-US" w:eastAsia="zh-CN"/>
        </w:rPr>
        <w:t>与路灯运维相关的支出金额为671.94</w:t>
      </w:r>
      <w:r>
        <w:rPr>
          <w:rFonts w:hint="eastAsia"/>
          <w:b/>
          <w:bCs/>
        </w:rPr>
        <w:t>万元</w:t>
      </w:r>
      <w:r>
        <w:rPr>
          <w:rFonts w:hint="eastAsia"/>
          <w:b/>
          <w:bCs/>
          <w:lang w:val="en-US" w:eastAsia="zh-CN"/>
        </w:rPr>
        <w:t>。</w:t>
      </w:r>
      <w:r>
        <w:rPr>
          <w:rFonts w:hint="eastAsia"/>
          <w:lang w:val="en-US" w:eastAsia="zh-CN"/>
        </w:rPr>
        <w:t>其中，</w:t>
      </w:r>
      <w:r>
        <w:rPr>
          <w:rFonts w:hint="eastAsia"/>
        </w:rPr>
        <w:t>L</w:t>
      </w:r>
      <w:r>
        <w:t>ED</w:t>
      </w:r>
      <w:r>
        <w:rPr>
          <w:rFonts w:hint="eastAsia"/>
        </w:rPr>
        <w:t>灯相关财政支出</w:t>
      </w:r>
      <w:r>
        <w:rPr>
          <w:rFonts w:hint="eastAsia"/>
          <w:lang w:val="en-US" w:eastAsia="zh-CN"/>
        </w:rPr>
        <w:t>156.63</w:t>
      </w:r>
      <w:r>
        <w:rPr>
          <w:rFonts w:hint="eastAsia"/>
        </w:rPr>
        <w:t>万元</w:t>
      </w:r>
      <w:r>
        <w:rPr>
          <w:rFonts w:hint="eastAsia"/>
          <w:lang w:eastAsia="zh-CN"/>
        </w:rPr>
        <w:t>，</w:t>
      </w:r>
      <w:r>
        <w:rPr>
          <w:rFonts w:hint="eastAsia"/>
          <w:lang w:val="en-US" w:eastAsia="zh-CN"/>
        </w:rPr>
        <w:t>按照8062盏灯计算，</w:t>
      </w:r>
      <w:r>
        <w:rPr>
          <w:rFonts w:hint="eastAsia"/>
          <w:b/>
          <w:bCs/>
          <w:lang w:val="en-US" w:eastAsia="zh-CN"/>
        </w:rPr>
        <w:t>LED灯支出标准为194元/盏</w:t>
      </w:r>
      <w:r>
        <w:rPr>
          <w:rFonts w:hint="eastAsia"/>
          <w:lang w:val="en-US" w:eastAsia="zh-CN"/>
        </w:rPr>
        <w:t>；钠灯</w:t>
      </w:r>
      <w:r>
        <w:rPr>
          <w:rFonts w:hint="eastAsia"/>
        </w:rPr>
        <w:t>相关财政支出金额为</w:t>
      </w:r>
      <w:r>
        <w:rPr>
          <w:rFonts w:hint="eastAsia"/>
          <w:lang w:val="en-US" w:eastAsia="zh-CN"/>
        </w:rPr>
        <w:t>515.31</w:t>
      </w:r>
      <w:r>
        <w:rPr>
          <w:rFonts w:hint="eastAsia"/>
        </w:rPr>
        <w:t>万元，</w:t>
      </w:r>
      <w:r>
        <w:rPr>
          <w:rFonts w:hint="eastAsia"/>
          <w:lang w:val="en-US" w:eastAsia="zh-CN"/>
        </w:rPr>
        <w:t>灯盏数为24747盏</w:t>
      </w:r>
      <w:r>
        <w:rPr>
          <w:rFonts w:hint="eastAsia"/>
        </w:rPr>
        <w:t>，</w:t>
      </w:r>
      <w:r>
        <w:rPr>
          <w:rFonts w:hint="eastAsia"/>
          <w:b/>
          <w:bCs/>
        </w:rPr>
        <w:t>钠灯支出标准为</w:t>
      </w:r>
      <w:r>
        <w:rPr>
          <w:rFonts w:hint="eastAsia"/>
          <w:b/>
          <w:bCs/>
          <w:lang w:val="en-US" w:eastAsia="zh-CN"/>
        </w:rPr>
        <w:t>208</w:t>
      </w:r>
      <w:r>
        <w:rPr>
          <w:rFonts w:hint="eastAsia"/>
          <w:b/>
          <w:bCs/>
        </w:rPr>
        <w:t>元</w:t>
      </w:r>
      <w:r>
        <w:rPr>
          <w:b/>
          <w:bCs/>
        </w:rPr>
        <w:t>/</w:t>
      </w:r>
      <w:r>
        <w:rPr>
          <w:rFonts w:hint="eastAsia"/>
          <w:b/>
          <w:bCs/>
        </w:rPr>
        <w:t>盏</w:t>
      </w:r>
      <w:r>
        <w:rPr>
          <w:rFonts w:hint="eastAsia"/>
          <w:b/>
          <w:bCs/>
          <w:lang w:eastAsia="zh-CN"/>
        </w:rPr>
        <w:t>。</w:t>
      </w:r>
    </w:p>
    <w:p>
      <w:pPr>
        <w:pStyle w:val="24"/>
        <w:rPr>
          <w:rFonts w:hint="eastAsia" w:eastAsia="仿宋_GB2312"/>
          <w:lang w:eastAsia="zh-CN"/>
        </w:rPr>
      </w:pPr>
      <w:r>
        <w:rPr>
          <w:rFonts w:hint="eastAsia"/>
        </w:rPr>
        <w:t>以上</w:t>
      </w:r>
      <w:r>
        <w:rPr>
          <w:rFonts w:hint="eastAsia"/>
          <w:lang w:val="en-US" w:eastAsia="zh-CN"/>
        </w:rPr>
        <w:t>支出</w:t>
      </w:r>
      <w:r>
        <w:rPr>
          <w:rFonts w:hint="eastAsia"/>
        </w:rPr>
        <w:t>标准相比</w:t>
      </w:r>
      <w:r>
        <w:rPr>
          <w:rFonts w:hint="eastAsia"/>
          <w:lang w:val="en-US" w:eastAsia="zh-CN"/>
        </w:rPr>
        <w:t>历史</w:t>
      </w:r>
      <w:r>
        <w:rPr>
          <w:rFonts w:hint="eastAsia"/>
        </w:rPr>
        <w:t>标准（存量与新增灯盏均价</w:t>
      </w:r>
      <w:r>
        <w:rPr>
          <w:rFonts w:hint="eastAsia"/>
          <w:lang w:val="en-US" w:eastAsia="zh-CN"/>
        </w:rPr>
        <w:t>252</w:t>
      </w:r>
      <w:r>
        <w:rPr>
          <w:rFonts w:hint="eastAsia"/>
        </w:rPr>
        <w:t>元/盏），L</w:t>
      </w:r>
      <w:r>
        <w:t>ED</w:t>
      </w:r>
      <w:r>
        <w:rPr>
          <w:rFonts w:hint="eastAsia"/>
        </w:rPr>
        <w:t>灯支出标准降低</w:t>
      </w:r>
      <w:r>
        <w:rPr>
          <w:rFonts w:hint="eastAsia"/>
          <w:lang w:val="en-US" w:eastAsia="zh-CN"/>
        </w:rPr>
        <w:t>23</w:t>
      </w:r>
      <w:r>
        <w:t>%</w:t>
      </w:r>
      <w:r>
        <w:rPr>
          <w:rFonts w:hint="eastAsia"/>
        </w:rPr>
        <w:t>，钠灯支出标准降低</w:t>
      </w:r>
      <w:r>
        <w:rPr>
          <w:rFonts w:hint="eastAsia"/>
          <w:lang w:val="en-US" w:eastAsia="zh-CN"/>
        </w:rPr>
        <w:t>17</w:t>
      </w:r>
      <w:r>
        <w:t>%</w:t>
      </w:r>
      <w:r>
        <w:rPr>
          <w:rFonts w:hint="eastAsia"/>
        </w:rPr>
        <w:t>。若后续通过系统平台加强智能化应用，提升对路灯巡检人工成本的替代作用，达到白天巡检工时减半（1</w:t>
      </w:r>
      <w:r>
        <w:t>.5</w:t>
      </w:r>
      <w:r>
        <w:rPr>
          <w:rFonts w:hint="eastAsia"/>
        </w:rPr>
        <w:t>小时）</w:t>
      </w:r>
      <w:r>
        <w:rPr>
          <w:rFonts w:hint="eastAsia"/>
          <w:lang w:eastAsia="zh-CN"/>
        </w:rPr>
        <w:t>，</w:t>
      </w:r>
      <w:r>
        <w:rPr>
          <w:rFonts w:hint="eastAsia"/>
        </w:rPr>
        <w:t>L</w:t>
      </w:r>
      <w:r>
        <w:t>ED</w:t>
      </w:r>
      <w:r>
        <w:rPr>
          <w:rFonts w:hint="eastAsia"/>
        </w:rPr>
        <w:t>支出标准将降低至</w:t>
      </w:r>
      <w:r>
        <w:rPr>
          <w:rFonts w:hint="eastAsia"/>
          <w:lang w:val="en-US" w:eastAsia="zh-CN"/>
        </w:rPr>
        <w:t>171</w:t>
      </w:r>
      <w:r>
        <w:rPr>
          <w:rFonts w:hint="eastAsia"/>
        </w:rPr>
        <w:t>元/盏</w:t>
      </w:r>
      <w:r>
        <w:rPr>
          <w:rFonts w:hint="eastAsia"/>
          <w:lang w:eastAsia="zh-CN"/>
        </w:rPr>
        <w:t>。</w:t>
      </w:r>
    </w:p>
    <w:p>
      <w:pPr>
        <w:pStyle w:val="24"/>
        <w:ind w:firstLine="562"/>
        <w:rPr>
          <w:b/>
          <w:bCs/>
        </w:rPr>
      </w:pPr>
      <w:r>
        <w:rPr>
          <w:rFonts w:hint="eastAsia"/>
          <w:b/>
          <w:bCs/>
        </w:rPr>
        <w:t>（</w:t>
      </w:r>
      <w:r>
        <w:rPr>
          <w:b/>
          <w:bCs/>
        </w:rPr>
        <w:t>2</w:t>
      </w:r>
      <w:r>
        <w:rPr>
          <w:rFonts w:hint="eastAsia"/>
          <w:b/>
          <w:bCs/>
        </w:rPr>
        <w:t>）</w:t>
      </w:r>
      <w:r>
        <w:rPr>
          <w:b/>
          <w:bCs/>
        </w:rPr>
        <w:t>LED</w:t>
      </w:r>
      <w:r>
        <w:rPr>
          <w:rFonts w:hint="eastAsia"/>
          <w:b/>
          <w:bCs/>
        </w:rPr>
        <w:t>灯与钠灯全生命周期分析</w:t>
      </w:r>
    </w:p>
    <w:p>
      <w:pPr>
        <w:pStyle w:val="24"/>
      </w:pPr>
      <w:r>
        <w:rPr>
          <w:rFonts w:hint="eastAsia"/>
        </w:rPr>
        <w:t>崇明区钠灯存量数为2</w:t>
      </w:r>
      <w:r>
        <w:t>4747</w:t>
      </w:r>
      <w:r>
        <w:rPr>
          <w:rFonts w:hint="eastAsia"/>
        </w:rPr>
        <w:t>盏，若以1</w:t>
      </w:r>
      <w:r>
        <w:t>0000</w:t>
      </w:r>
      <w:r>
        <w:rPr>
          <w:rFonts w:hint="eastAsia"/>
        </w:rPr>
        <w:t>盏为节能改造目标，</w:t>
      </w:r>
      <w:r>
        <w:rPr>
          <w:rFonts w:hint="eastAsia"/>
          <w:lang w:val="en-US" w:eastAsia="zh-CN"/>
        </w:rPr>
        <w:t>分析节能改造投入资金的回收期，预期3.23年节省的电费能够覆盖节能改造成本，3.23年往后实现正向经济收益</w:t>
      </w:r>
      <w:r>
        <w:rPr>
          <w:rFonts w:hint="eastAsia"/>
        </w:rPr>
        <w:t>。一是改造成本方面，以嘉定区2</w:t>
      </w:r>
      <w:r>
        <w:t>023</w:t>
      </w:r>
      <w:r>
        <w:rPr>
          <w:rFonts w:hint="eastAsia"/>
        </w:rPr>
        <w:t>年最新的L</w:t>
      </w:r>
      <w:r>
        <w:t>ED</w:t>
      </w:r>
      <w:r>
        <w:rPr>
          <w:rFonts w:hint="eastAsia"/>
        </w:rPr>
        <w:t>节能改造成交价格</w:t>
      </w:r>
      <w:r>
        <w:t>2375</w:t>
      </w:r>
      <w:r>
        <w:rPr>
          <w:rFonts w:hint="eastAsia"/>
        </w:rPr>
        <w:t>元/盏（含人工）计算，形成起始投入</w:t>
      </w:r>
      <w:r>
        <w:t>D=2375</w:t>
      </w:r>
      <w:r>
        <w:rPr>
          <w:rFonts w:hint="eastAsia"/>
        </w:rPr>
        <w:t>万元。二是运维成本方面，每年维护成本</w:t>
      </w:r>
      <w:r>
        <w:rPr>
          <w:rFonts w:hint="eastAsia"/>
          <w:lang w:val="en-US" w:eastAsia="zh-CN"/>
        </w:rPr>
        <w:t>节省</w:t>
      </w:r>
      <w:r>
        <w:rPr>
          <w:rFonts w:hint="eastAsia"/>
        </w:rPr>
        <w:t>差额为Y</w:t>
      </w:r>
      <w:r>
        <w:t>1=14</w:t>
      </w:r>
      <w:r>
        <w:rPr>
          <w:rFonts w:hint="eastAsia"/>
        </w:rPr>
        <w:t>万元</w:t>
      </w:r>
      <w:r>
        <w:rPr>
          <w:rFonts w:hint="eastAsia"/>
          <w:lang w:eastAsia="zh-CN"/>
        </w:rPr>
        <w:t>。</w:t>
      </w:r>
      <w:r>
        <w:rPr>
          <w:rFonts w:hint="eastAsia"/>
        </w:rPr>
        <w:t>三是</w:t>
      </w:r>
      <w:r>
        <w:rPr>
          <w:rFonts w:hint="eastAsia"/>
          <w:lang w:val="en-US" w:eastAsia="zh-CN"/>
        </w:rPr>
        <w:t>节省</w:t>
      </w:r>
      <w:r>
        <w:rPr>
          <w:rFonts w:hint="eastAsia"/>
        </w:rPr>
        <w:t>电费方面，以2</w:t>
      </w:r>
      <w:r>
        <w:t>023</w:t>
      </w:r>
      <w:r>
        <w:rPr>
          <w:rFonts w:hint="eastAsia"/>
        </w:rPr>
        <w:t>年1</w:t>
      </w:r>
      <w:r>
        <w:t>0</w:t>
      </w:r>
      <w:r>
        <w:rPr>
          <w:rFonts w:hint="eastAsia"/>
        </w:rPr>
        <w:t>月崇明区L</w:t>
      </w:r>
      <w:r>
        <w:t>ED</w:t>
      </w:r>
      <w:r>
        <w:rPr>
          <w:rFonts w:hint="eastAsia"/>
        </w:rPr>
        <w:t>与钠灯的实际</w:t>
      </w:r>
      <w:r>
        <w:rPr>
          <w:rFonts w:hint="eastAsia"/>
          <w:lang w:val="en-US" w:eastAsia="zh-CN"/>
        </w:rPr>
        <w:t>电费</w:t>
      </w:r>
      <w:r>
        <w:rPr>
          <w:rFonts w:hint="eastAsia"/>
        </w:rPr>
        <w:t>为例，计算得出功率为2</w:t>
      </w:r>
      <w:r>
        <w:t>00</w:t>
      </w:r>
      <w:r>
        <w:rPr>
          <w:rFonts w:hint="eastAsia"/>
        </w:rPr>
        <w:t>瓦的L</w:t>
      </w:r>
      <w:r>
        <w:t>ED</w:t>
      </w:r>
      <w:r>
        <w:rPr>
          <w:rFonts w:hint="eastAsia"/>
        </w:rPr>
        <w:t>灯月度平均耗电量为7</w:t>
      </w:r>
      <w:r>
        <w:t>6.74</w:t>
      </w:r>
      <w:r>
        <w:rPr>
          <w:rFonts w:hint="eastAsia"/>
        </w:rPr>
        <w:t>度；</w:t>
      </w:r>
      <w:r>
        <w:t>400</w:t>
      </w:r>
      <w:r>
        <w:rPr>
          <w:rFonts w:hint="eastAsia"/>
        </w:rPr>
        <w:t>瓦钠灯的月度平均耗电量为</w:t>
      </w:r>
      <w:r>
        <w:t>170.62</w:t>
      </w:r>
      <w:r>
        <w:rPr>
          <w:rFonts w:hint="eastAsia"/>
        </w:rPr>
        <w:t>度，</w:t>
      </w:r>
      <w:r>
        <w:rPr>
          <w:rFonts w:hint="eastAsia"/>
          <w:lang w:val="en-US" w:eastAsia="zh-CN"/>
        </w:rPr>
        <w:t>两</w:t>
      </w:r>
      <w:r>
        <w:rPr>
          <w:rFonts w:hint="eastAsia"/>
        </w:rPr>
        <w:t>者在道路照明方面</w:t>
      </w:r>
      <w:r>
        <w:rPr>
          <w:rFonts w:hint="eastAsia"/>
          <w:lang w:val="en-US" w:eastAsia="zh-CN"/>
        </w:rPr>
        <w:t>具备</w:t>
      </w:r>
      <w:r>
        <w:rPr>
          <w:rFonts w:hint="eastAsia"/>
        </w:rPr>
        <w:t>改造替换</w:t>
      </w:r>
      <w:r>
        <w:rPr>
          <w:rFonts w:hint="eastAsia"/>
          <w:lang w:val="en-US" w:eastAsia="zh-CN"/>
        </w:rPr>
        <w:t>关系</w:t>
      </w:r>
      <w:r>
        <w:rPr>
          <w:rFonts w:hint="eastAsia"/>
        </w:rPr>
        <w:t>，由于高瓦数钠灯电损耗更高，单灯月度用电量相差</w:t>
      </w:r>
      <w:r>
        <w:t>55%</w:t>
      </w:r>
      <w:r>
        <w:rPr>
          <w:rFonts w:hint="eastAsia"/>
        </w:rPr>
        <w:t>（超过实际功率相比）。</w:t>
      </w:r>
    </w:p>
    <w:p>
      <w:pPr>
        <w:pStyle w:val="24"/>
        <w:rPr>
          <w:rFonts w:hint="eastAsia"/>
        </w:rPr>
      </w:pPr>
      <w:r>
        <w:rPr>
          <w:rFonts w:hint="eastAsia"/>
        </w:rPr>
        <w:t>针对以上述功率的1</w:t>
      </w:r>
      <w:r>
        <w:t>0000</w:t>
      </w:r>
      <w:r>
        <w:rPr>
          <w:rFonts w:hint="eastAsia"/>
        </w:rPr>
        <w:t>盏路灯改造，每年预计节能</w:t>
      </w:r>
      <w:r>
        <w:t>1126.56</w:t>
      </w:r>
      <w:r>
        <w:rPr>
          <w:rFonts w:hint="eastAsia"/>
        </w:rPr>
        <w:t>万度，按照2</w:t>
      </w:r>
      <w:r>
        <w:t>023</w:t>
      </w:r>
      <w:r>
        <w:rPr>
          <w:rFonts w:hint="eastAsia"/>
        </w:rPr>
        <w:t>年1</w:t>
      </w:r>
      <w:r>
        <w:t>0</w:t>
      </w:r>
      <w:r>
        <w:rPr>
          <w:rFonts w:hint="eastAsia"/>
        </w:rPr>
        <w:t>月电价0</w:t>
      </w:r>
      <w:r>
        <w:t>.7</w:t>
      </w:r>
      <w:r>
        <w:rPr>
          <w:rFonts w:hint="eastAsia"/>
        </w:rPr>
        <w:t>元/度换算，预计每年节省财政资金Y</w:t>
      </w:r>
      <w:r>
        <w:t>2=788.59</w:t>
      </w:r>
      <w:r>
        <w:rPr>
          <w:rFonts w:hint="eastAsia"/>
        </w:rPr>
        <w:t>万元。依据D</w:t>
      </w:r>
      <w:r>
        <w:t>CF</w:t>
      </w:r>
      <w:r>
        <w:rPr>
          <w:rFonts w:hint="eastAsia"/>
        </w:rPr>
        <w:t>现金流分析模型计算</w:t>
      </w:r>
      <w:r>
        <w:rPr>
          <w:rFonts w:hint="eastAsia"/>
          <w:lang w:val="en-US" w:eastAsia="zh-CN"/>
        </w:rPr>
        <w:t>节能改造的投资回报期</w:t>
      </w:r>
      <w:r>
        <w:rPr>
          <w:rFonts w:hint="eastAsia"/>
        </w:rPr>
        <w:t>，以2</w:t>
      </w:r>
      <w:r>
        <w:t>024</w:t>
      </w:r>
      <w:r>
        <w:rPr>
          <w:rFonts w:hint="eastAsia"/>
        </w:rPr>
        <w:t>年1月人民银行发布的</w:t>
      </w:r>
      <w:r>
        <w:rPr>
          <w:rFonts w:hint="eastAsia"/>
          <w:lang w:val="en-US" w:eastAsia="zh-CN"/>
        </w:rPr>
        <w:t>5</w:t>
      </w:r>
      <w:r>
        <w:rPr>
          <w:rFonts w:hint="eastAsia"/>
        </w:rPr>
        <w:t>年期以上LPR</w:t>
      </w:r>
      <w:r>
        <w:rPr>
          <w:rFonts w:hint="eastAsia"/>
          <w:lang w:eastAsia="zh-CN"/>
        </w:rPr>
        <w:t>（</w:t>
      </w:r>
      <w:r>
        <w:rPr>
          <w:rFonts w:hint="eastAsia"/>
          <w:lang w:val="en-US" w:eastAsia="zh-CN"/>
        </w:rPr>
        <w:t>4.2%</w:t>
      </w:r>
      <w:r>
        <w:rPr>
          <w:rFonts w:hint="eastAsia"/>
          <w:lang w:eastAsia="zh-CN"/>
        </w:rPr>
        <w:t>）</w:t>
      </w:r>
      <w:r>
        <w:rPr>
          <w:rFonts w:hint="eastAsia"/>
        </w:rPr>
        <w:t>作为贴现率，投资回报期限为</w:t>
      </w:r>
      <w:r>
        <w:t>3.</w:t>
      </w:r>
      <w:r>
        <w:rPr>
          <w:rFonts w:hint="eastAsia"/>
          <w:lang w:val="en-US" w:eastAsia="zh-CN"/>
        </w:rPr>
        <w:t>23</w:t>
      </w:r>
      <w:r>
        <w:rPr>
          <w:rFonts w:hint="eastAsia"/>
        </w:rPr>
        <w:t>年。</w:t>
      </w:r>
    </w:p>
    <w:p>
      <w:pPr>
        <w:pStyle w:val="31"/>
        <w:spacing w:line="240" w:lineRule="auto"/>
        <w:ind w:left="0" w:leftChars="0" w:firstLine="0" w:firstLineChars="0"/>
      </w:pPr>
      <w:r>
        <w:rPr>
          <w:rFonts w:hint="eastAsia"/>
        </w:rPr>
        <w:t>表摘</w:t>
      </w:r>
      <w:r>
        <w:rPr>
          <w:rFonts w:hint="eastAsia"/>
          <w:lang w:val="en-US" w:eastAsia="zh-CN"/>
        </w:rPr>
        <w:t>2</w:t>
      </w:r>
      <w:r>
        <w:rPr>
          <w:rFonts w:hint="eastAsia"/>
        </w:rPr>
        <w:t xml:space="preserve"> 节能改造</w:t>
      </w:r>
      <w:r>
        <w:rPr>
          <w:rFonts w:hint="eastAsia"/>
          <w:lang w:val="en-US" w:eastAsia="zh-CN"/>
        </w:rPr>
        <w:t>投资回报周期</w:t>
      </w:r>
      <w:r>
        <w:rPr>
          <w:rFonts w:hint="eastAsia"/>
        </w:rPr>
        <w:t>分析表</w:t>
      </w:r>
    </w:p>
    <w:p>
      <w:pPr>
        <w:pStyle w:val="24"/>
        <w:spacing w:line="240" w:lineRule="auto"/>
        <w:ind w:firstLine="442"/>
        <w:jc w:val="right"/>
        <w:rPr>
          <w:b/>
          <w:bCs/>
          <w:sz w:val="22"/>
          <w:szCs w:val="22"/>
        </w:rPr>
      </w:pPr>
      <w:r>
        <w:rPr>
          <w:rFonts w:hint="eastAsia"/>
          <w:b/>
          <w:bCs/>
          <w:sz w:val="22"/>
          <w:szCs w:val="22"/>
        </w:rPr>
        <w:t>单位：万元；贴现率=</w:t>
      </w:r>
      <w:r>
        <w:rPr>
          <w:rFonts w:hint="eastAsia"/>
          <w:b/>
          <w:bCs/>
          <w:sz w:val="22"/>
          <w:szCs w:val="22"/>
          <w:lang w:val="en-US" w:eastAsia="zh-CN"/>
        </w:rPr>
        <w:t>4.2</w:t>
      </w:r>
      <w:r>
        <w:rPr>
          <w:b/>
          <w:bCs/>
          <w:sz w:val="22"/>
          <w:szCs w:val="22"/>
        </w:rPr>
        <w:t>%</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6"/>
        <w:gridCol w:w="800"/>
        <w:gridCol w:w="1025"/>
        <w:gridCol w:w="1125"/>
        <w:gridCol w:w="1025"/>
        <w:gridCol w:w="2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年份（T）</w:t>
            </w:r>
          </w:p>
        </w:tc>
        <w:tc>
          <w:tcPr>
            <w:tcW w:w="8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T=0</w:t>
            </w:r>
          </w:p>
        </w:tc>
        <w:tc>
          <w:tcPr>
            <w:tcW w:w="10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T=1</w:t>
            </w:r>
          </w:p>
        </w:tc>
        <w:tc>
          <w:tcPr>
            <w:tcW w:w="11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T=2</w:t>
            </w:r>
          </w:p>
        </w:tc>
        <w:tc>
          <w:tcPr>
            <w:tcW w:w="10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T=3</w:t>
            </w:r>
          </w:p>
        </w:tc>
        <w:tc>
          <w:tcPr>
            <w:tcW w:w="2064"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eastAsia="仿宋_GB2312"/>
                <w:b/>
                <w:bCs/>
                <w:sz w:val="21"/>
                <w:szCs w:val="21"/>
                <w:lang w:eastAsia="zh-CN"/>
              </w:rPr>
            </w:pPr>
            <w:r>
              <w:rPr>
                <w:rFonts w:hint="eastAsia"/>
                <w:b/>
                <w:bCs/>
                <w:sz w:val="21"/>
                <w:szCs w:val="21"/>
              </w:rPr>
              <w:t>改造投入</w:t>
            </w:r>
            <w:r>
              <w:rPr>
                <w:rFonts w:hint="eastAsia"/>
                <w:b/>
                <w:bCs/>
                <w:sz w:val="21"/>
                <w:szCs w:val="21"/>
                <w:lang w:eastAsia="zh-CN"/>
              </w:rPr>
              <w:t>（</w:t>
            </w:r>
            <w:r>
              <w:rPr>
                <w:rFonts w:hint="eastAsia"/>
                <w:b/>
                <w:bCs/>
                <w:sz w:val="21"/>
                <w:szCs w:val="21"/>
                <w:lang w:val="en-US" w:eastAsia="zh-CN"/>
              </w:rPr>
              <w:t>D</w:t>
            </w:r>
            <w:r>
              <w:rPr>
                <w:rFonts w:hint="eastAsia"/>
                <w:b/>
                <w:bCs/>
                <w:sz w:val="21"/>
                <w:szCs w:val="21"/>
                <w:lang w:eastAsia="zh-CN"/>
              </w:rPr>
              <w:t>）</w:t>
            </w:r>
          </w:p>
        </w:tc>
        <w:tc>
          <w:tcPr>
            <w:tcW w:w="8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2375</w:t>
            </w:r>
          </w:p>
        </w:tc>
        <w:tc>
          <w:tcPr>
            <w:tcW w:w="1025"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125"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025"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2064"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eastAsia="仿宋_GB2312"/>
                <w:b/>
                <w:bCs/>
                <w:sz w:val="21"/>
                <w:szCs w:val="21"/>
                <w:lang w:val="en-US" w:eastAsia="zh-CN"/>
              </w:rPr>
            </w:pPr>
            <w:r>
              <w:rPr>
                <w:rFonts w:hint="eastAsia"/>
                <w:b/>
                <w:bCs/>
                <w:sz w:val="21"/>
                <w:szCs w:val="21"/>
              </w:rPr>
              <w:t>运维差价收益</w:t>
            </w:r>
            <w:r>
              <w:rPr>
                <w:rFonts w:hint="eastAsia"/>
                <w:b/>
                <w:bCs/>
                <w:sz w:val="21"/>
                <w:szCs w:val="21"/>
                <w:lang w:eastAsia="zh-CN"/>
              </w:rPr>
              <w:t>（</w:t>
            </w:r>
            <w:r>
              <w:rPr>
                <w:rFonts w:hint="eastAsia"/>
                <w:b/>
                <w:bCs/>
                <w:sz w:val="21"/>
                <w:szCs w:val="21"/>
                <w:lang w:val="en-US" w:eastAsia="zh-CN"/>
              </w:rPr>
              <w:t>Y1</w:t>
            </w:r>
            <w:r>
              <w:rPr>
                <w:rFonts w:hint="eastAsia"/>
                <w:b/>
                <w:bCs/>
                <w:sz w:val="21"/>
                <w:szCs w:val="21"/>
                <w:lang w:eastAsia="zh-CN"/>
              </w:rPr>
              <w:t>）</w:t>
            </w:r>
          </w:p>
        </w:tc>
        <w:tc>
          <w:tcPr>
            <w:tcW w:w="8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0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c>
          <w:tcPr>
            <w:tcW w:w="1125"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c>
          <w:tcPr>
            <w:tcW w:w="1025"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c>
          <w:tcPr>
            <w:tcW w:w="2064" w:type="dxa"/>
            <w:vAlign w:val="top"/>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eastAsia="仿宋_GB2312"/>
                <w:b/>
                <w:bCs/>
                <w:sz w:val="21"/>
                <w:szCs w:val="21"/>
                <w:lang w:val="en-US" w:eastAsia="zh-CN"/>
              </w:rPr>
            </w:pPr>
            <w:r>
              <w:rPr>
                <w:rFonts w:hint="eastAsia"/>
                <w:b/>
                <w:bCs/>
                <w:sz w:val="21"/>
                <w:szCs w:val="21"/>
              </w:rPr>
              <w:t>电费差价收益</w:t>
            </w:r>
            <w:r>
              <w:rPr>
                <w:rFonts w:hint="eastAsia"/>
                <w:b/>
                <w:bCs/>
                <w:sz w:val="21"/>
                <w:szCs w:val="21"/>
                <w:lang w:eastAsia="zh-CN"/>
              </w:rPr>
              <w:t>（</w:t>
            </w:r>
            <w:r>
              <w:rPr>
                <w:rFonts w:hint="eastAsia"/>
                <w:b/>
                <w:bCs/>
                <w:sz w:val="21"/>
                <w:szCs w:val="21"/>
                <w:lang w:val="en-US" w:eastAsia="zh-CN"/>
              </w:rPr>
              <w:t>Y2</w:t>
            </w:r>
            <w:r>
              <w:rPr>
                <w:rFonts w:hint="eastAsia"/>
                <w:b/>
                <w:bCs/>
                <w:sz w:val="21"/>
                <w:szCs w:val="21"/>
                <w:lang w:eastAsia="zh-CN"/>
              </w:rPr>
              <w:t>）</w:t>
            </w:r>
          </w:p>
        </w:tc>
        <w:tc>
          <w:tcPr>
            <w:tcW w:w="8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0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c>
          <w:tcPr>
            <w:tcW w:w="11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c>
          <w:tcPr>
            <w:tcW w:w="102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c>
          <w:tcPr>
            <w:tcW w:w="2064"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贴现额（F）</w:t>
            </w:r>
          </w:p>
        </w:tc>
        <w:tc>
          <w:tcPr>
            <w:tcW w:w="8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0</w:t>
            </w:r>
          </w:p>
        </w:tc>
        <w:tc>
          <w:tcPr>
            <w:tcW w:w="102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sz w:val="21"/>
                <w:szCs w:val="21"/>
              </w:rPr>
            </w:pPr>
            <w:r>
              <w:rPr>
                <w:rFonts w:hint="default" w:ascii="Times New Roman" w:hAnsi="Times New Roman" w:eastAsia="等线" w:cs="Times New Roman"/>
                <w:i w:val="0"/>
                <w:iCs w:val="0"/>
                <w:color w:val="000000"/>
                <w:kern w:val="2"/>
                <w:sz w:val="21"/>
                <w:szCs w:val="21"/>
                <w:u w:val="none"/>
                <w:lang w:val="en-US" w:eastAsia="zh-CN" w:bidi="ar"/>
              </w:rPr>
              <w:t>770.24</w:t>
            </w:r>
          </w:p>
        </w:tc>
        <w:tc>
          <w:tcPr>
            <w:tcW w:w="112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sz w:val="21"/>
                <w:szCs w:val="21"/>
              </w:rPr>
            </w:pPr>
            <w:r>
              <w:rPr>
                <w:rFonts w:hint="default" w:ascii="Times New Roman" w:hAnsi="Times New Roman" w:eastAsia="等线" w:cs="Times New Roman"/>
                <w:i w:val="0"/>
                <w:iCs w:val="0"/>
                <w:color w:val="000000"/>
                <w:kern w:val="2"/>
                <w:sz w:val="21"/>
                <w:szCs w:val="21"/>
                <w:u w:val="none"/>
                <w:lang w:val="en-US" w:eastAsia="zh-CN" w:bidi="ar"/>
              </w:rPr>
              <w:t>739.19</w:t>
            </w:r>
          </w:p>
        </w:tc>
        <w:tc>
          <w:tcPr>
            <w:tcW w:w="102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sz w:val="21"/>
                <w:szCs w:val="21"/>
              </w:rPr>
            </w:pPr>
            <w:r>
              <w:rPr>
                <w:rFonts w:hint="default" w:ascii="Times New Roman" w:hAnsi="Times New Roman" w:eastAsia="等线" w:cs="Times New Roman"/>
                <w:i w:val="0"/>
                <w:iCs w:val="0"/>
                <w:color w:val="000000"/>
                <w:kern w:val="2"/>
                <w:sz w:val="21"/>
                <w:szCs w:val="21"/>
                <w:u w:val="none"/>
                <w:lang w:val="en-US" w:eastAsia="zh-CN" w:bidi="ar"/>
              </w:rPr>
              <w:t>709.40</w:t>
            </w:r>
          </w:p>
        </w:tc>
        <w:tc>
          <w:tcPr>
            <w:tcW w:w="2064"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eastAsia="等线" w:cs="Times New Roman"/>
                <w:color w:val="000000"/>
                <w:sz w:val="21"/>
                <w:szCs w:val="21"/>
                <w:lang w:val="en-US" w:eastAsia="zh-CN"/>
              </w:rPr>
              <w:t>680.81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剩余投资（D</w:t>
            </w:r>
            <w:r>
              <w:rPr>
                <w:rFonts w:hint="default"/>
                <w:b/>
                <w:bCs/>
                <w:sz w:val="21"/>
                <w:szCs w:val="21"/>
              </w:rPr>
              <w:t>-F</w:t>
            </w:r>
            <w:r>
              <w:rPr>
                <w:rFonts w:hint="eastAsia"/>
                <w:b/>
                <w:bCs/>
                <w:sz w:val="21"/>
                <w:szCs w:val="21"/>
              </w:rPr>
              <w:t>）</w:t>
            </w:r>
          </w:p>
        </w:tc>
        <w:tc>
          <w:tcPr>
            <w:tcW w:w="8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2375</w:t>
            </w:r>
          </w:p>
        </w:tc>
        <w:tc>
          <w:tcPr>
            <w:tcW w:w="102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sz w:val="21"/>
                <w:szCs w:val="21"/>
              </w:rPr>
            </w:pPr>
            <w:r>
              <w:rPr>
                <w:rFonts w:hint="default" w:ascii="Times New Roman" w:hAnsi="Times New Roman" w:eastAsia="等线" w:cs="Times New Roman"/>
                <w:i w:val="0"/>
                <w:iCs w:val="0"/>
                <w:color w:val="000000"/>
                <w:kern w:val="2"/>
                <w:sz w:val="21"/>
                <w:szCs w:val="21"/>
                <w:u w:val="none"/>
                <w:lang w:val="en-US" w:eastAsia="zh-CN" w:bidi="ar"/>
              </w:rPr>
              <w:t>1604.76</w:t>
            </w:r>
          </w:p>
        </w:tc>
        <w:tc>
          <w:tcPr>
            <w:tcW w:w="112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sz w:val="21"/>
                <w:szCs w:val="21"/>
              </w:rPr>
            </w:pPr>
            <w:r>
              <w:rPr>
                <w:rFonts w:hint="default" w:ascii="Times New Roman" w:hAnsi="Times New Roman" w:eastAsia="等线" w:cs="Times New Roman"/>
                <w:i w:val="0"/>
                <w:iCs w:val="0"/>
                <w:color w:val="000000"/>
                <w:kern w:val="2"/>
                <w:sz w:val="21"/>
                <w:szCs w:val="21"/>
                <w:u w:val="none"/>
                <w:lang w:val="en-US" w:eastAsia="zh-CN" w:bidi="ar"/>
              </w:rPr>
              <w:t>865.57</w:t>
            </w:r>
          </w:p>
        </w:tc>
        <w:tc>
          <w:tcPr>
            <w:tcW w:w="102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eastAsia="等线"/>
                <w:sz w:val="21"/>
                <w:szCs w:val="21"/>
                <w:lang w:eastAsia="zh-CN"/>
              </w:rPr>
            </w:pPr>
            <w:r>
              <w:rPr>
                <w:rFonts w:hint="default" w:ascii="Times New Roman" w:hAnsi="Times New Roman" w:eastAsia="等线" w:cs="Times New Roman"/>
                <w:i w:val="0"/>
                <w:iCs w:val="0"/>
                <w:color w:val="000000"/>
                <w:kern w:val="2"/>
                <w:sz w:val="21"/>
                <w:szCs w:val="21"/>
                <w:u w:val="none"/>
                <w:lang w:val="en-US" w:eastAsia="zh-CN" w:bidi="ar"/>
              </w:rPr>
              <w:t>156.17</w:t>
            </w:r>
          </w:p>
        </w:tc>
        <w:tc>
          <w:tcPr>
            <w:tcW w:w="2064"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（当年度收回投资）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26"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投资回报期限</w:t>
            </w:r>
          </w:p>
        </w:tc>
        <w:tc>
          <w:tcPr>
            <w:tcW w:w="6039" w:type="dxa"/>
            <w:gridSpan w:val="5"/>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投资回报期限</w:t>
            </w:r>
            <w:r>
              <w:rPr>
                <w:rFonts w:hint="default"/>
                <w:b/>
                <w:bCs/>
                <w:sz w:val="21"/>
                <w:szCs w:val="21"/>
              </w:rPr>
              <w:t>=3+</w:t>
            </w:r>
            <w:r>
              <w:rPr>
                <w:rFonts w:hint="eastAsia"/>
                <w:b/>
                <w:bCs/>
                <w:sz w:val="21"/>
                <w:szCs w:val="21"/>
                <w:lang w:val="en-US" w:eastAsia="zh-CN"/>
              </w:rPr>
              <w:t>156.17</w:t>
            </w:r>
            <w:r>
              <w:rPr>
                <w:rFonts w:hint="default"/>
                <w:b/>
                <w:bCs/>
                <w:sz w:val="21"/>
                <w:szCs w:val="21"/>
              </w:rPr>
              <w:t>/</w:t>
            </w:r>
            <w:r>
              <w:rPr>
                <w:rFonts w:hint="eastAsia"/>
                <w:b/>
                <w:bCs/>
                <w:sz w:val="21"/>
                <w:szCs w:val="21"/>
                <w:lang w:val="en-US" w:eastAsia="zh-CN"/>
              </w:rPr>
              <w:t>680.81</w:t>
            </w:r>
            <w:r>
              <w:rPr>
                <w:rFonts w:hint="default"/>
                <w:b/>
                <w:bCs/>
                <w:sz w:val="21"/>
                <w:szCs w:val="21"/>
              </w:rPr>
              <w:t>=3.</w:t>
            </w:r>
            <w:r>
              <w:rPr>
                <w:rFonts w:hint="eastAsia"/>
                <w:b/>
                <w:bCs/>
                <w:sz w:val="21"/>
                <w:szCs w:val="21"/>
                <w:lang w:val="en-US" w:eastAsia="zh-CN"/>
              </w:rPr>
              <w:t>23</w:t>
            </w:r>
            <w:r>
              <w:rPr>
                <w:rFonts w:hint="eastAsia"/>
                <w:b/>
                <w:bCs/>
                <w:sz w:val="21"/>
                <w:szCs w:val="21"/>
              </w:rPr>
              <w:t>年</w:t>
            </w:r>
          </w:p>
        </w:tc>
      </w:tr>
    </w:tbl>
    <w:p>
      <w:pPr>
        <w:pStyle w:val="24"/>
        <w:ind w:firstLine="562"/>
        <w:rPr>
          <w:rFonts w:ascii="黑体" w:hAnsi="黑体" w:eastAsia="黑体"/>
          <w:b/>
          <w:bCs/>
        </w:rPr>
      </w:pPr>
      <w:r>
        <w:rPr>
          <w:rFonts w:hint="eastAsia" w:ascii="黑体" w:hAnsi="黑体" w:eastAsia="黑体"/>
          <w:b/>
          <w:bCs/>
        </w:rPr>
        <w:t>三、存在的问题及原因分析</w:t>
      </w:r>
    </w:p>
    <w:p>
      <w:pPr>
        <w:pStyle w:val="24"/>
        <w:ind w:firstLine="562"/>
        <w:rPr>
          <w:rFonts w:ascii="楷体_GB2312" w:eastAsia="楷体_GB2312"/>
          <w:b/>
          <w:bCs/>
        </w:rPr>
      </w:pPr>
      <w:r>
        <w:rPr>
          <w:rFonts w:hint="eastAsia" w:ascii="楷体_GB2312" w:eastAsia="楷体_GB2312"/>
          <w:b/>
          <w:bCs/>
        </w:rPr>
        <w:t>（一）</w:t>
      </w:r>
      <w:r>
        <w:rPr>
          <w:rFonts w:hint="eastAsia" w:ascii="楷体_GB2312" w:eastAsia="楷体_GB2312"/>
          <w:b/>
          <w:bCs/>
          <w:lang w:val="en-US" w:eastAsia="zh-CN"/>
        </w:rPr>
        <w:t>养护任务统筹分配不合理，造成部分项目成本重复投入</w:t>
      </w:r>
    </w:p>
    <w:p>
      <w:pPr>
        <w:pStyle w:val="24"/>
        <w:rPr>
          <w:rFonts w:hint="eastAsia"/>
          <w:lang w:val="en-US" w:eastAsia="zh-CN"/>
        </w:rPr>
      </w:pPr>
      <w:r>
        <w:rPr>
          <w:rFonts w:hint="eastAsia"/>
        </w:rPr>
        <w:t>2</w:t>
      </w:r>
      <w:r>
        <w:t>019</w:t>
      </w:r>
      <w:r>
        <w:rPr>
          <w:rFonts w:hint="eastAsia"/>
        </w:rPr>
        <w:t>年至2</w:t>
      </w:r>
      <w:r>
        <w:t>021</w:t>
      </w:r>
      <w:r>
        <w:rPr>
          <w:rFonts w:hint="eastAsia"/>
        </w:rPr>
        <w:t>年，控制箱维修养护原属于各片区道路照明设施运维的一部分，自2</w:t>
      </w:r>
      <w:r>
        <w:t>022</w:t>
      </w:r>
      <w:r>
        <w:rPr>
          <w:rFonts w:hint="eastAsia"/>
        </w:rPr>
        <w:t>年开始控制箱</w:t>
      </w:r>
      <w:r>
        <w:rPr>
          <w:rFonts w:hint="eastAsia"/>
          <w:lang w:val="en-US" w:eastAsia="zh-CN"/>
        </w:rPr>
        <w:t>维护独立</w:t>
      </w:r>
      <w:r>
        <w:rPr>
          <w:rFonts w:hint="eastAsia"/>
        </w:rPr>
        <w:t>招标</w:t>
      </w:r>
      <w:r>
        <w:rPr>
          <w:rFonts w:hint="eastAsia"/>
          <w:lang w:val="en-US" w:eastAsia="zh-CN"/>
        </w:rPr>
        <w:t>形成包件6</w:t>
      </w:r>
      <w:r>
        <w:rPr>
          <w:rFonts w:hint="eastAsia"/>
        </w:rPr>
        <w:t>。从崇明区整体道路照明设施运维投入来看，</w:t>
      </w:r>
      <w:r>
        <w:rPr>
          <w:rFonts w:hint="eastAsia"/>
          <w:lang w:val="en-US" w:eastAsia="zh-CN"/>
        </w:rPr>
        <w:t>单独设立控制箱养护</w:t>
      </w:r>
      <w:r>
        <w:rPr>
          <w:rFonts w:hint="eastAsia"/>
        </w:rPr>
        <w:t>造成项目成本重复投入，</w:t>
      </w:r>
      <w:r>
        <w:rPr>
          <w:rFonts w:hint="eastAsia"/>
          <w:lang w:val="en-US" w:eastAsia="zh-CN"/>
        </w:rPr>
        <w:t>包括</w:t>
      </w:r>
      <w:r>
        <w:rPr>
          <w:rFonts w:hint="eastAsia"/>
        </w:rPr>
        <w:t>重复投入人工成本（</w:t>
      </w:r>
      <w:r>
        <w:rPr>
          <w:rFonts w:hint="eastAsia"/>
          <w:lang w:val="en-US" w:eastAsia="zh-CN"/>
        </w:rPr>
        <w:t>6</w:t>
      </w:r>
      <w:r>
        <w:rPr>
          <w:rFonts w:hint="eastAsia"/>
        </w:rPr>
        <w:t>名巡修巡检人员）与机械成本，</w:t>
      </w:r>
      <w:r>
        <w:rPr>
          <w:rFonts w:hint="eastAsia"/>
          <w:lang w:val="en-US" w:eastAsia="zh-CN"/>
        </w:rPr>
        <w:t>2022年至2023年合计成本116万元，并且控制箱运维服务频率不及历年水平，</w:t>
      </w:r>
      <w:r>
        <w:rPr>
          <w:rFonts w:hint="eastAsia"/>
        </w:rPr>
        <w:t>控制箱巡检周期</w:t>
      </w:r>
      <w:r>
        <w:rPr>
          <w:rFonts w:hint="eastAsia"/>
          <w:lang w:val="en-US" w:eastAsia="zh-CN"/>
        </w:rPr>
        <w:t>由原来30天提升至60天。</w:t>
      </w:r>
    </w:p>
    <w:p>
      <w:pPr>
        <w:pStyle w:val="24"/>
        <w:ind w:firstLine="562"/>
        <w:rPr>
          <w:rFonts w:hint="default" w:ascii="楷体_GB2312" w:eastAsia="楷体_GB2312"/>
          <w:b/>
          <w:bCs/>
          <w:lang w:val="en-US" w:eastAsia="zh-CN"/>
        </w:rPr>
      </w:pPr>
      <w:r>
        <w:rPr>
          <w:rFonts w:hint="eastAsia" w:ascii="楷体_GB2312" w:eastAsia="楷体_GB2312"/>
          <w:b/>
          <w:bCs/>
        </w:rPr>
        <w:t>（</w:t>
      </w:r>
      <w:r>
        <w:rPr>
          <w:rFonts w:hint="eastAsia" w:ascii="楷体_GB2312" w:eastAsia="楷体_GB2312"/>
          <w:b/>
          <w:bCs/>
          <w:lang w:val="en-US" w:eastAsia="zh-CN"/>
        </w:rPr>
        <w:t>二</w:t>
      </w:r>
      <w:r>
        <w:rPr>
          <w:rFonts w:hint="eastAsia" w:ascii="楷体_GB2312" w:eastAsia="楷体_GB2312"/>
          <w:b/>
          <w:bCs/>
        </w:rPr>
        <w:t>）</w:t>
      </w:r>
      <w:r>
        <w:rPr>
          <w:rFonts w:hint="eastAsia" w:ascii="楷体_GB2312" w:eastAsia="楷体_GB2312"/>
          <w:b/>
          <w:bCs/>
          <w:lang w:val="en-US" w:eastAsia="zh-CN"/>
        </w:rPr>
        <w:t>人员安排与实际运维需求不符，导致部分岗位人员冗余</w:t>
      </w:r>
    </w:p>
    <w:p>
      <w:pPr>
        <w:pStyle w:val="24"/>
        <w:ind w:firstLine="562"/>
        <w:rPr>
          <w:rFonts w:hint="eastAsia"/>
          <w:lang w:val="en-US" w:eastAsia="zh-CN"/>
        </w:rPr>
      </w:pPr>
      <w:r>
        <w:rPr>
          <w:rFonts w:hint="eastAsia"/>
          <w:lang w:val="en-US" w:eastAsia="zh-CN"/>
        </w:rPr>
        <w:t>辅助性岗位安排不够合理，额外增加部分人工成本。一是独立设置资料员岗位与实际需求不符，实地踏勘反馈资料员的职责普遍由项目经理承担，冗余2人；二是安全员未能与其他岗位充分融合，实际可兼任驾驶员，冗余6人；三是个别区域项目经理数量较多，城桥镇片区供应商安排了2名项目经理，冗余1人。</w:t>
      </w:r>
    </w:p>
    <w:p>
      <w:pPr>
        <w:pStyle w:val="24"/>
        <w:ind w:firstLine="562"/>
        <w:rPr>
          <w:rFonts w:hint="default" w:ascii="楷体_GB2312" w:eastAsia="楷体_GB2312"/>
          <w:b/>
          <w:bCs/>
          <w:lang w:val="en-US" w:eastAsia="zh-CN"/>
        </w:rPr>
      </w:pPr>
      <w:r>
        <w:rPr>
          <w:rFonts w:hint="eastAsia" w:ascii="楷体_GB2312" w:eastAsia="楷体_GB2312"/>
          <w:b/>
          <w:bCs/>
        </w:rPr>
        <w:t>（</w:t>
      </w:r>
      <w:r>
        <w:rPr>
          <w:rFonts w:hint="eastAsia" w:ascii="楷体_GB2312" w:eastAsia="楷体_GB2312"/>
          <w:b/>
          <w:bCs/>
          <w:lang w:val="en-US" w:eastAsia="zh-CN"/>
        </w:rPr>
        <w:t>三</w:t>
      </w:r>
      <w:r>
        <w:rPr>
          <w:rFonts w:hint="eastAsia" w:ascii="楷体_GB2312" w:eastAsia="楷体_GB2312"/>
          <w:b/>
          <w:bCs/>
        </w:rPr>
        <w:t>）系统平台</w:t>
      </w:r>
      <w:r>
        <w:rPr>
          <w:rFonts w:hint="eastAsia" w:ascii="楷体_GB2312" w:eastAsia="楷体_GB2312"/>
          <w:b/>
          <w:bCs/>
          <w:lang w:val="en-US" w:eastAsia="zh-CN"/>
        </w:rPr>
        <w:t>对运维管理支撑力度不足</w:t>
      </w:r>
    </w:p>
    <w:p>
      <w:pPr>
        <w:pStyle w:val="24"/>
        <w:ind w:firstLine="0"/>
        <w:rPr>
          <w:rFonts w:hint="eastAsia" w:eastAsia="仿宋_GB2312"/>
          <w:lang w:val="en-US" w:eastAsia="zh-CN"/>
        </w:rPr>
      </w:pPr>
      <w:r>
        <w:rPr>
          <w:rFonts w:hint="eastAsia"/>
          <w:lang w:val="en-US" w:eastAsia="zh-CN"/>
        </w:rPr>
        <w:t>崇明区已建立“</w:t>
      </w:r>
      <w:r>
        <w:rPr>
          <w:rFonts w:hint="eastAsia"/>
        </w:rPr>
        <w:t>智慧照明一网统管平台</w:t>
      </w:r>
      <w:r>
        <w:rPr>
          <w:rFonts w:hint="eastAsia"/>
          <w:lang w:val="en-US" w:eastAsia="zh-CN"/>
        </w:rPr>
        <w:t>”，2023年进入试运行阶段，</w:t>
      </w:r>
      <w:r>
        <w:rPr>
          <w:rFonts w:hint="eastAsia"/>
        </w:rPr>
        <w:t>但是系统</w:t>
      </w:r>
      <w:r>
        <w:rPr>
          <w:rFonts w:hint="eastAsia"/>
          <w:lang w:val="en-US" w:eastAsia="zh-CN"/>
        </w:rPr>
        <w:t>平台</w:t>
      </w:r>
      <w:r>
        <w:rPr>
          <w:rFonts w:hint="eastAsia"/>
        </w:rPr>
        <w:t>未能与节能改造工作有机结合</w:t>
      </w:r>
      <w:r>
        <w:rPr>
          <w:rFonts w:hint="eastAsia"/>
          <w:lang w:eastAsia="zh-CN"/>
        </w:rPr>
        <w:t>，</w:t>
      </w:r>
      <w:r>
        <w:rPr>
          <w:rFonts w:hint="eastAsia"/>
          <w:lang w:val="en-US" w:eastAsia="zh-CN"/>
        </w:rPr>
        <w:t>无法追踪道路照明故障发生情况</w:t>
      </w:r>
      <w:r>
        <w:rPr>
          <w:rFonts w:hint="eastAsia"/>
        </w:rPr>
        <w:t>。从</w:t>
      </w:r>
      <w:r>
        <w:rPr>
          <w:rFonts w:hint="eastAsia"/>
          <w:lang w:val="en-US" w:eastAsia="zh-CN"/>
        </w:rPr>
        <w:t>系统接入情况</w:t>
      </w:r>
      <w:r>
        <w:rPr>
          <w:rFonts w:hint="eastAsia"/>
        </w:rPr>
        <w:t>来看，控制箱总体联网率为6</w:t>
      </w:r>
      <w:r>
        <w:t>7.61%</w:t>
      </w:r>
      <w:r>
        <w:rPr>
          <w:rFonts w:hint="eastAsia"/>
        </w:rPr>
        <w:t>，无法对整个崇明区</w:t>
      </w:r>
      <w:r>
        <w:rPr>
          <w:rFonts w:hint="eastAsia"/>
          <w:lang w:val="en-US" w:eastAsia="zh-CN"/>
        </w:rPr>
        <w:t>路灯</w:t>
      </w:r>
      <w:r>
        <w:rPr>
          <w:rFonts w:hint="eastAsia"/>
        </w:rPr>
        <w:t>形成全面的联网控制。从系统功能使用情况来看，当前系统能够较为直观地统计分析历史亮灯率、故障率，但是目前通过控制箱设备只能实现串灯</w:t>
      </w:r>
      <w:r>
        <w:rPr>
          <w:rFonts w:hint="eastAsia"/>
          <w:lang w:val="en-US" w:eastAsia="zh-CN"/>
        </w:rPr>
        <w:t>开关</w:t>
      </w:r>
      <w:r>
        <w:rPr>
          <w:rFonts w:hint="eastAsia"/>
        </w:rPr>
        <w:t>控制，尚无法实现</w:t>
      </w:r>
      <w:r>
        <w:rPr>
          <w:rFonts w:hint="eastAsia"/>
          <w:lang w:val="en-US" w:eastAsia="zh-CN"/>
        </w:rPr>
        <w:t>路灯</w:t>
      </w:r>
      <w:r>
        <w:rPr>
          <w:rFonts w:hint="eastAsia"/>
        </w:rPr>
        <w:t>故障预警，</w:t>
      </w:r>
      <w:r>
        <w:rPr>
          <w:rFonts w:hint="eastAsia"/>
          <w:lang w:val="en-US" w:eastAsia="zh-CN"/>
        </w:rPr>
        <w:t>暂</w:t>
      </w:r>
      <w:r>
        <w:rPr>
          <w:rFonts w:hint="eastAsia"/>
        </w:rPr>
        <w:t>无法替代人工日常巡检工作</w:t>
      </w:r>
      <w:r>
        <w:rPr>
          <w:rFonts w:hint="eastAsia"/>
          <w:lang w:eastAsia="zh-CN"/>
        </w:rPr>
        <w:t>。</w:t>
      </w:r>
    </w:p>
    <w:p>
      <w:pPr>
        <w:pStyle w:val="24"/>
        <w:ind w:firstLine="562"/>
        <w:rPr>
          <w:rFonts w:ascii="楷体_GB2312" w:eastAsia="楷体_GB2312"/>
          <w:b/>
          <w:bCs/>
        </w:rPr>
      </w:pPr>
      <w:r>
        <w:rPr>
          <w:rFonts w:hint="eastAsia" w:ascii="楷体_GB2312" w:eastAsia="楷体_GB2312"/>
          <w:b/>
          <w:bCs/>
        </w:rPr>
        <w:t>（</w:t>
      </w:r>
      <w:r>
        <w:rPr>
          <w:rFonts w:hint="eastAsia" w:ascii="楷体_GB2312" w:eastAsia="楷体_GB2312"/>
          <w:b/>
          <w:bCs/>
          <w:lang w:val="en-US" w:eastAsia="zh-CN"/>
        </w:rPr>
        <w:t>四</w:t>
      </w:r>
      <w:r>
        <w:rPr>
          <w:rFonts w:hint="eastAsia" w:ascii="楷体_GB2312" w:eastAsia="楷体_GB2312"/>
          <w:b/>
          <w:bCs/>
        </w:rPr>
        <w:t>）供应商</w:t>
      </w:r>
      <w:r>
        <w:rPr>
          <w:rFonts w:hint="eastAsia" w:ascii="楷体_GB2312" w:eastAsia="楷体_GB2312"/>
          <w:b/>
          <w:bCs/>
          <w:lang w:val="en-US" w:eastAsia="zh-CN"/>
        </w:rPr>
        <w:t>项目台账管理不到位</w:t>
      </w:r>
      <w:r>
        <w:rPr>
          <w:rFonts w:hint="eastAsia" w:ascii="楷体_GB2312" w:eastAsia="楷体_GB2312"/>
          <w:b/>
          <w:bCs/>
        </w:rPr>
        <w:t>，耗材管理未能科学统筹</w:t>
      </w:r>
    </w:p>
    <w:p>
      <w:pPr>
        <w:pStyle w:val="24"/>
      </w:pPr>
      <w:r>
        <w:rPr>
          <w:rFonts w:hint="eastAsia"/>
        </w:rPr>
        <w:t>依据2</w:t>
      </w:r>
      <w:r>
        <w:t>020</w:t>
      </w:r>
      <w:r>
        <w:rPr>
          <w:rFonts w:hint="eastAsia"/>
        </w:rPr>
        <w:t>年财政部发布《政府购买服务管理办法》第五章第二十七条要求，承接主体应当建立政府购买服务项目台账，依照有关规定或合同约定记录保存并向购买主体提供项目实施相关重要资料信息。依据实地调研反馈，供应商未全面设立本项目直接相关的财务基础台账，导致多笔涉及耗材、油费等支出缺乏分摊依据，不利于成本核算与控制。</w:t>
      </w:r>
      <w:r>
        <w:rPr>
          <w:rFonts w:hint="eastAsia"/>
          <w:lang w:val="en-US" w:eastAsia="zh-CN"/>
        </w:rPr>
        <w:t>在耗材管理方面，</w:t>
      </w:r>
      <w:r>
        <w:rPr>
          <w:rFonts w:hint="eastAsia"/>
        </w:rPr>
        <w:t>耗材采购未能</w:t>
      </w:r>
      <w:r>
        <w:rPr>
          <w:rFonts w:hint="eastAsia"/>
          <w:lang w:val="en-US" w:eastAsia="zh-CN"/>
        </w:rPr>
        <w:t>实现全区统筹，</w:t>
      </w:r>
      <w:r>
        <w:rPr>
          <w:rFonts w:hint="eastAsia"/>
        </w:rPr>
        <w:t>耗材选择与质量保障分散在各家供应商，未能有效发挥</w:t>
      </w:r>
      <w:r>
        <w:rPr>
          <w:rFonts w:hint="eastAsia"/>
          <w:lang w:val="en-US" w:eastAsia="zh-CN"/>
        </w:rPr>
        <w:t>全区</w:t>
      </w:r>
      <w:r>
        <w:rPr>
          <w:rFonts w:hint="eastAsia"/>
        </w:rPr>
        <w:t>批量采购的价格优势与质保</w:t>
      </w:r>
      <w:r>
        <w:rPr>
          <w:rFonts w:hint="eastAsia"/>
          <w:lang w:val="en-US" w:eastAsia="zh-CN"/>
        </w:rPr>
        <w:t>服务</w:t>
      </w:r>
      <w:r>
        <w:rPr>
          <w:rFonts w:hint="eastAsia"/>
          <w:lang w:eastAsia="zh-CN"/>
        </w:rPr>
        <w:t>，</w:t>
      </w:r>
      <w:r>
        <w:rPr>
          <w:rFonts w:hint="eastAsia"/>
          <w:lang w:val="en-US" w:eastAsia="zh-CN"/>
        </w:rPr>
        <w:t>耗材领用存在</w:t>
      </w:r>
      <w:r>
        <w:rPr>
          <w:rFonts w:hint="eastAsia"/>
        </w:rPr>
        <w:t>多个项目之间交叉混同、记录不全等情况</w:t>
      </w:r>
      <w:r>
        <w:rPr>
          <w:rFonts w:hint="eastAsia"/>
          <w:lang w:eastAsia="zh-CN"/>
        </w:rPr>
        <w:t>，</w:t>
      </w:r>
      <w:r>
        <w:rPr>
          <w:rFonts w:hint="eastAsia"/>
        </w:rPr>
        <w:t>在具体工作日志中未能清晰记载，</w:t>
      </w:r>
      <w:r>
        <w:rPr>
          <w:rFonts w:hint="eastAsia"/>
          <w:lang w:val="en-US" w:eastAsia="zh-CN"/>
        </w:rPr>
        <w:t>粗放式的</w:t>
      </w:r>
      <w:r>
        <w:rPr>
          <w:rFonts w:hint="eastAsia"/>
        </w:rPr>
        <w:t>耗材管理</w:t>
      </w:r>
      <w:r>
        <w:rPr>
          <w:rFonts w:hint="eastAsia"/>
          <w:lang w:val="en-US" w:eastAsia="zh-CN"/>
        </w:rPr>
        <w:t>对成本管控造成不利影响</w:t>
      </w:r>
      <w:r>
        <w:rPr>
          <w:rFonts w:hint="eastAsia"/>
        </w:rPr>
        <w:t>。</w:t>
      </w:r>
    </w:p>
    <w:p>
      <w:pPr>
        <w:pStyle w:val="24"/>
        <w:ind w:firstLine="562"/>
        <w:rPr>
          <w:rFonts w:ascii="黑体" w:hAnsi="黑体" w:eastAsia="黑体"/>
          <w:b/>
          <w:bCs/>
        </w:rPr>
      </w:pPr>
      <w:r>
        <w:rPr>
          <w:rFonts w:hint="eastAsia" w:ascii="黑体" w:hAnsi="黑体" w:eastAsia="黑体"/>
          <w:b/>
          <w:bCs/>
        </w:rPr>
        <w:t>四、有关建议</w:t>
      </w:r>
    </w:p>
    <w:p>
      <w:pPr>
        <w:pStyle w:val="24"/>
        <w:ind w:firstLine="562"/>
        <w:rPr>
          <w:rFonts w:ascii="楷体_GB2312" w:eastAsia="楷体_GB2312"/>
          <w:b/>
          <w:bCs/>
        </w:rPr>
      </w:pPr>
      <w:r>
        <w:rPr>
          <w:rFonts w:hint="eastAsia" w:ascii="楷体_GB2312" w:eastAsia="楷体_GB2312"/>
          <w:b/>
          <w:bCs/>
        </w:rPr>
        <w:t>（一）优化项目管理决策，以成本控制最优为目标加强统筹管理</w:t>
      </w:r>
    </w:p>
    <w:p>
      <w:pPr>
        <w:pStyle w:val="24"/>
      </w:pPr>
      <w:r>
        <w:rPr>
          <w:rFonts w:hint="eastAsia"/>
        </w:rPr>
        <w:t>建议加强对基本维护工作与专项任务的长期规划，进一步完善项目总体决策，科学整合道路照明设施基本维护内容，</w:t>
      </w:r>
      <w:r>
        <w:rPr>
          <w:rFonts w:hint="eastAsia"/>
          <w:lang w:val="en-US" w:eastAsia="zh-CN"/>
        </w:rPr>
        <w:t>将控制箱日常养护运维合并在5个片区的路灯运维中，</w:t>
      </w:r>
      <w:r>
        <w:rPr>
          <w:rFonts w:hint="eastAsia"/>
        </w:rPr>
        <w:t>避免重复的人力与</w:t>
      </w:r>
      <w:r>
        <w:rPr>
          <w:rFonts w:hint="eastAsia"/>
          <w:lang w:val="en-US" w:eastAsia="zh-CN"/>
        </w:rPr>
        <w:t>机械成本</w:t>
      </w:r>
      <w:r>
        <w:rPr>
          <w:rFonts w:hint="eastAsia"/>
        </w:rPr>
        <w:t>投入，完善项目</w:t>
      </w:r>
      <w:r>
        <w:rPr>
          <w:rFonts w:hint="eastAsia"/>
          <w:lang w:val="en-US" w:eastAsia="zh-CN"/>
        </w:rPr>
        <w:t>总体</w:t>
      </w:r>
      <w:r>
        <w:rPr>
          <w:rFonts w:hint="eastAsia"/>
        </w:rPr>
        <w:t>成本控制</w:t>
      </w:r>
      <w:r>
        <w:rPr>
          <w:rFonts w:hint="eastAsia"/>
          <w:lang w:eastAsia="zh-CN"/>
        </w:rPr>
        <w:t>，</w:t>
      </w:r>
      <w:r>
        <w:rPr>
          <w:rFonts w:hint="eastAsia"/>
        </w:rPr>
        <w:t>进一步提升财政资金的使用效益。</w:t>
      </w:r>
    </w:p>
    <w:p>
      <w:pPr>
        <w:pStyle w:val="24"/>
        <w:rPr>
          <w:rFonts w:hint="eastAsia"/>
        </w:rPr>
      </w:pPr>
      <w:r>
        <w:rPr>
          <w:rFonts w:hint="eastAsia"/>
        </w:rPr>
        <w:t>建议在全区层面加强道路照明设施相关的总体费用统筹，综合考虑路灯</w:t>
      </w:r>
      <w:r>
        <w:rPr>
          <w:rFonts w:hint="eastAsia"/>
          <w:lang w:val="en-US" w:eastAsia="zh-CN"/>
        </w:rPr>
        <w:t>节能</w:t>
      </w:r>
      <w:r>
        <w:rPr>
          <w:rFonts w:hint="eastAsia"/>
        </w:rPr>
        <w:t>改造、运维、耗电等多维度支出，依据钠灯与L</w:t>
      </w:r>
      <w:r>
        <w:t>ED</w:t>
      </w:r>
      <w:r>
        <w:rPr>
          <w:rFonts w:hint="eastAsia"/>
        </w:rPr>
        <w:t>灯的实际运维需求，分类建立运维管理机制，具体应覆盖日常运维、电费管理、维修标准等，合理保障相关购买服务，区别设定财政支出标准。</w:t>
      </w:r>
    </w:p>
    <w:p>
      <w:pPr>
        <w:pStyle w:val="24"/>
        <w:ind w:firstLine="562"/>
        <w:rPr>
          <w:rFonts w:hint="eastAsia" w:ascii="楷体_GB2312" w:eastAsia="楷体_GB2312"/>
          <w:b/>
          <w:bCs/>
          <w:lang w:val="en-US" w:eastAsia="zh-CN"/>
        </w:rPr>
      </w:pPr>
      <w:r>
        <w:rPr>
          <w:rFonts w:hint="eastAsia" w:ascii="楷体_GB2312" w:eastAsia="楷体_GB2312"/>
          <w:b/>
          <w:bCs/>
          <w:lang w:eastAsia="zh-CN"/>
        </w:rPr>
        <w:t>（</w:t>
      </w:r>
      <w:r>
        <w:rPr>
          <w:rFonts w:hint="eastAsia" w:ascii="楷体_GB2312" w:eastAsia="楷体_GB2312"/>
          <w:b/>
          <w:bCs/>
          <w:lang w:val="en-US" w:eastAsia="zh-CN"/>
        </w:rPr>
        <w:t>二</w:t>
      </w:r>
      <w:r>
        <w:rPr>
          <w:rFonts w:hint="eastAsia" w:ascii="楷体_GB2312" w:eastAsia="楷体_GB2312"/>
          <w:b/>
          <w:bCs/>
          <w:lang w:eastAsia="zh-CN"/>
        </w:rPr>
        <w:t>）</w:t>
      </w:r>
      <w:r>
        <w:rPr>
          <w:rFonts w:hint="eastAsia" w:ascii="楷体_GB2312" w:eastAsia="楷体_GB2312"/>
          <w:b/>
          <w:bCs/>
          <w:lang w:val="en-US" w:eastAsia="zh-CN"/>
        </w:rPr>
        <w:t>按需优化业务流程与岗位安排，合理调节人力资源投入</w:t>
      </w:r>
    </w:p>
    <w:p>
      <w:pPr>
        <w:pStyle w:val="24"/>
        <w:rPr>
          <w:rFonts w:hint="eastAsia"/>
        </w:rPr>
      </w:pPr>
      <w:r>
        <w:rPr>
          <w:rFonts w:hint="eastAsia"/>
          <w:lang w:val="en-US" w:eastAsia="zh-CN"/>
        </w:rPr>
        <w:t>根据路灯养护与修理的需要，本项目人力资源投入应聚焦维修电工，避免过度投入辅助性岗位。建议综管中心结合供应商历年真实的人员投入情况，梳理总结关键岗位与所需人员数量，在后续招标过程中应聚焦必要、关键岗位，明确能够兼任合并的辅助性岗位，做好相关分类指引工作。在供应商层面，建议鼓励推动企业内部人员一专多能，进一步完善薪酬激励机制，做好人力成本管控。</w:t>
      </w:r>
    </w:p>
    <w:p>
      <w:pPr>
        <w:pStyle w:val="24"/>
        <w:ind w:firstLine="562"/>
        <w:rPr>
          <w:rFonts w:ascii="楷体_GB2312" w:eastAsia="楷体_GB2312"/>
          <w:b/>
          <w:bCs/>
        </w:rPr>
      </w:pPr>
      <w:r>
        <w:rPr>
          <w:rFonts w:hint="eastAsia" w:ascii="楷体_GB2312" w:eastAsia="楷体_GB2312"/>
          <w:b/>
          <w:bCs/>
        </w:rPr>
        <w:t>（</w:t>
      </w:r>
      <w:r>
        <w:rPr>
          <w:rFonts w:hint="eastAsia" w:ascii="楷体_GB2312" w:eastAsia="楷体_GB2312"/>
          <w:b/>
          <w:bCs/>
          <w:lang w:val="en-US" w:eastAsia="zh-CN"/>
        </w:rPr>
        <w:t>三</w:t>
      </w:r>
      <w:r>
        <w:rPr>
          <w:rFonts w:hint="eastAsia" w:ascii="楷体_GB2312" w:eastAsia="楷体_GB2312"/>
          <w:b/>
          <w:bCs/>
        </w:rPr>
        <w:t>）深化系统平台应用，加速替代高成本、低价值人力投入</w:t>
      </w:r>
    </w:p>
    <w:p>
      <w:pPr>
        <w:pStyle w:val="24"/>
        <w:rPr>
          <w:highlight w:val="none"/>
        </w:rPr>
      </w:pPr>
      <w:r>
        <w:rPr>
          <w:rFonts w:hint="eastAsia"/>
        </w:rPr>
        <w:t>建议充分研究落实系统功能建设对实际运维需求的保障效果，一是在日常管理与考核过程中，进一步明确系统平台的使用要求与标准，通过监督考核促进系统已有功能得到应用、反馈与持续优化；二是完善必要的基础设施建设，确保控制箱联网全面覆盖，做到“应联尽联”，为智慧照明的系统化建设夯实基础；</w:t>
      </w:r>
      <w:r>
        <w:rPr>
          <w:rFonts w:hint="eastAsia"/>
          <w:highlight w:val="none"/>
        </w:rPr>
        <w:t>三是</w:t>
      </w:r>
      <w:r>
        <w:rPr>
          <w:rFonts w:hint="eastAsia"/>
          <w:highlight w:val="none"/>
          <w:lang w:val="en-US" w:eastAsia="zh-CN"/>
        </w:rPr>
        <w:t>系统平台与节能改造双向发力，加快</w:t>
      </w:r>
      <w:r>
        <w:rPr>
          <w:rFonts w:hint="eastAsia"/>
          <w:highlight w:val="none"/>
        </w:rPr>
        <w:t>系统功能迭代与升级</w:t>
      </w:r>
      <w:r>
        <w:rPr>
          <w:rFonts w:hint="eastAsia"/>
          <w:highlight w:val="none"/>
          <w:lang w:val="en-US" w:eastAsia="zh-CN"/>
        </w:rPr>
        <w:t>同时</w:t>
      </w:r>
      <w:r>
        <w:rPr>
          <w:rFonts w:hint="eastAsia"/>
          <w:highlight w:val="none"/>
        </w:rPr>
        <w:t>，</w:t>
      </w:r>
      <w:r>
        <w:rPr>
          <w:rFonts w:hint="eastAsia"/>
          <w:highlight w:val="none"/>
          <w:lang w:val="en-US" w:eastAsia="zh-CN"/>
        </w:rPr>
        <w:t>结合钠灯使用寿命与更换期限，按照崇明区财力状况分批推动节能改造，与平台建设有效融合，</w:t>
      </w:r>
      <w:r>
        <w:rPr>
          <w:rFonts w:hint="eastAsia"/>
          <w:highlight w:val="none"/>
        </w:rPr>
        <w:t>促进对简单人工巡检的替代作用，</w:t>
      </w:r>
      <w:r>
        <w:rPr>
          <w:rFonts w:hint="eastAsia"/>
          <w:highlight w:val="none"/>
          <w:lang w:val="en-US" w:eastAsia="zh-CN"/>
        </w:rPr>
        <w:t>完善路灯</w:t>
      </w:r>
      <w:r>
        <w:rPr>
          <w:rFonts w:hint="eastAsia"/>
          <w:highlight w:val="none"/>
        </w:rPr>
        <w:t>控制、运行监测等应用，提升政府治理整体效能。</w:t>
      </w:r>
    </w:p>
    <w:p>
      <w:pPr>
        <w:pStyle w:val="24"/>
        <w:ind w:firstLine="562"/>
        <w:rPr>
          <w:rFonts w:ascii="楷体_GB2312" w:eastAsia="楷体_GB2312"/>
          <w:b/>
          <w:bCs/>
        </w:rPr>
      </w:pPr>
      <w:r>
        <w:rPr>
          <w:rFonts w:hint="eastAsia" w:ascii="楷体_GB2312" w:eastAsia="楷体_GB2312"/>
          <w:b/>
          <w:bCs/>
        </w:rPr>
        <w:t>（</w:t>
      </w:r>
      <w:r>
        <w:rPr>
          <w:rFonts w:hint="eastAsia" w:ascii="楷体_GB2312" w:eastAsia="楷体_GB2312"/>
          <w:b/>
          <w:bCs/>
          <w:lang w:val="en-US" w:eastAsia="zh-CN"/>
        </w:rPr>
        <w:t>四</w:t>
      </w:r>
      <w:r>
        <w:rPr>
          <w:rFonts w:hint="eastAsia" w:ascii="楷体_GB2312" w:eastAsia="楷体_GB2312"/>
          <w:b/>
          <w:bCs/>
        </w:rPr>
        <w:t>）强化</w:t>
      </w:r>
      <w:r>
        <w:rPr>
          <w:rFonts w:hint="eastAsia" w:ascii="楷体_GB2312" w:eastAsia="楷体_GB2312"/>
          <w:b/>
          <w:bCs/>
          <w:lang w:val="en-US" w:eastAsia="zh-CN"/>
        </w:rPr>
        <w:t>项目监管与审核</w:t>
      </w:r>
      <w:r>
        <w:rPr>
          <w:rFonts w:hint="eastAsia" w:ascii="楷体_GB2312" w:eastAsia="楷体_GB2312"/>
          <w:b/>
          <w:bCs/>
        </w:rPr>
        <w:t>，进一步提升企业成本管控颗粒度</w:t>
      </w:r>
    </w:p>
    <w:p>
      <w:pPr>
        <w:pStyle w:val="24"/>
        <w:ind w:firstLine="562"/>
        <w:rPr>
          <w:rFonts w:hint="eastAsia"/>
        </w:rPr>
      </w:pPr>
      <w:r>
        <w:rPr>
          <w:rFonts w:hint="eastAsia"/>
          <w:b/>
          <w:bCs/>
        </w:rPr>
        <w:t>在政府监管层面</w:t>
      </w:r>
      <w:r>
        <w:rPr>
          <w:rFonts w:hint="eastAsia"/>
        </w:rPr>
        <w:t>，建议</w:t>
      </w:r>
      <w:r>
        <w:rPr>
          <w:rFonts w:hint="eastAsia"/>
          <w:lang w:val="en-US" w:eastAsia="zh-CN"/>
        </w:rPr>
        <w:t>主管部门加强对道路照明运维</w:t>
      </w:r>
      <w:r>
        <w:t>服务的</w:t>
      </w:r>
      <w:r>
        <w:rPr>
          <w:rFonts w:hint="eastAsia"/>
          <w:lang w:val="en-US" w:eastAsia="zh-CN"/>
        </w:rPr>
        <w:t>监督管理</w:t>
      </w:r>
      <w:r>
        <w:rPr>
          <w:rFonts w:hint="eastAsia"/>
        </w:rPr>
        <w:t>，对政府购买服务的合同完成情况和资金使用情况进行重点调查与</w:t>
      </w:r>
      <w:r>
        <w:rPr>
          <w:rFonts w:hint="eastAsia"/>
          <w:lang w:val="en-US" w:eastAsia="zh-CN"/>
        </w:rPr>
        <w:t>质量审核，对于拒绝提供或屡次不配合的供应商，应不再纳入下一年度政府购买服务合作选择范围</w:t>
      </w:r>
      <w:r>
        <w:rPr>
          <w:rFonts w:hint="eastAsia"/>
          <w:lang w:eastAsia="zh-CN"/>
        </w:rPr>
        <w:t>。</w:t>
      </w:r>
      <w:r>
        <w:rPr>
          <w:rFonts w:hint="eastAsia"/>
        </w:rPr>
        <w:t>从全区层面加强对耗材选用、采购、回收的全过程监管，提升采购耗材的质量管理与保障</w:t>
      </w:r>
      <w:r>
        <w:rPr>
          <w:rFonts w:hint="eastAsia"/>
          <w:lang w:eastAsia="zh-CN"/>
        </w:rPr>
        <w:t>，</w:t>
      </w:r>
      <w:r>
        <w:rPr>
          <w:rFonts w:hint="eastAsia" w:ascii="仿宋_GB2312" w:hAnsi="仿宋_GB2312" w:eastAsia="仿宋_GB2312" w:cs="仿宋_GB2312"/>
          <w:kern w:val="2"/>
          <w:sz w:val="28"/>
          <w:szCs w:val="28"/>
          <w:lang w:val="en-US" w:eastAsia="zh-CN" w:bidi="ar"/>
        </w:rPr>
        <w:t>遴选</w:t>
      </w:r>
      <w:r>
        <w:rPr>
          <w:rStyle w:val="25"/>
          <w:rFonts w:hint="eastAsia"/>
          <w:lang w:val="en-US" w:eastAsia="zh-CN"/>
        </w:rPr>
        <w:t>2-3</w:t>
      </w:r>
      <w:r>
        <w:rPr>
          <w:rFonts w:hint="eastAsia" w:ascii="仿宋_GB2312" w:hAnsi="仿宋_GB2312" w:eastAsia="仿宋_GB2312" w:cs="仿宋_GB2312"/>
          <w:kern w:val="2"/>
          <w:sz w:val="28"/>
          <w:szCs w:val="28"/>
          <w:lang w:val="en-US" w:eastAsia="zh-CN" w:bidi="ar"/>
        </w:rPr>
        <w:t>家耗材厂家为养护单位集中供货，统一耗材采购范围、单价与质保要求等。</w:t>
      </w:r>
      <w:r>
        <w:rPr>
          <w:rFonts w:hint="eastAsia"/>
        </w:rPr>
        <w:t>可参考上海市奉贤区的经验做法，在灯具管理方面按照“一路一方案”要求厂家供货，按一定批次抽样送专业检测机构检测，从源头上对质量进行保障。</w:t>
      </w:r>
      <w:r>
        <w:rPr>
          <w:rFonts w:hint="eastAsia"/>
          <w:b/>
          <w:bCs/>
        </w:rPr>
        <w:t>在企业层面，</w:t>
      </w:r>
      <w:r>
        <w:rPr>
          <w:rFonts w:hint="eastAsia"/>
          <w:lang w:val="en-US" w:eastAsia="zh-CN"/>
        </w:rPr>
        <w:t>建立完善</w:t>
      </w:r>
      <w:r>
        <w:t>政府购买服务台账</w:t>
      </w:r>
      <w:r>
        <w:rPr>
          <w:rFonts w:hint="eastAsia"/>
        </w:rPr>
        <w:t>，</w:t>
      </w:r>
      <w:r>
        <w:rPr>
          <w:rFonts w:hint="eastAsia" w:ascii="仿宋_GB2312" w:hAnsi="仿宋_GB2312" w:eastAsia="仿宋_GB2312" w:cs="仿宋_GB2312"/>
          <w:kern w:val="2"/>
          <w:sz w:val="28"/>
          <w:szCs w:val="28"/>
          <w:lang w:val="en-US" w:eastAsia="zh-CN" w:bidi="ar"/>
        </w:rPr>
        <w:t>细化台账标准，</w:t>
      </w:r>
      <w:r>
        <w:rPr>
          <w:rFonts w:hint="eastAsia" w:ascii="仿宋_GB2312" w:hAnsi="仿宋_GB2312" w:eastAsia="仿宋_GB2312" w:cs="仿宋_GB2312"/>
          <w:lang w:eastAsia="zh-CN"/>
        </w:rPr>
        <w:t>在监理服务中进一步明确上述台账的监督要求，</w:t>
      </w:r>
      <w:r>
        <w:rPr>
          <w:rFonts w:hint="eastAsia" w:ascii="仿宋_GB2312" w:hAnsi="仿宋_GB2312" w:eastAsia="仿宋_GB2312" w:cs="仿宋_GB2312"/>
          <w:lang w:val="en-US" w:eastAsia="zh-CN"/>
        </w:rPr>
        <w:t>落实</w:t>
      </w:r>
      <w:r>
        <w:rPr>
          <w:rFonts w:hint="eastAsia" w:ascii="仿宋_GB2312" w:hAnsi="仿宋_GB2312" w:eastAsia="仿宋_GB2312" w:cs="仿宋_GB2312"/>
        </w:rPr>
        <w:t>采购耗材管理的长期数据积累，为</w:t>
      </w:r>
      <w:r>
        <w:rPr>
          <w:rFonts w:hint="eastAsia"/>
        </w:rPr>
        <w:t>后续的成本核算与支出标准优化夯实基础</w:t>
      </w:r>
      <w:r>
        <w:rPr>
          <w:rFonts w:hint="eastAsia"/>
          <w:lang w:eastAsia="zh-CN"/>
        </w:rPr>
        <w:t>。</w:t>
      </w:r>
    </w:p>
    <w:p>
      <w:pPr>
        <w:pStyle w:val="24"/>
        <w:ind w:firstLine="562"/>
        <w:rPr>
          <w:rFonts w:hint="default" w:ascii="黑体" w:hAnsi="黑体" w:eastAsia="黑体"/>
          <w:b/>
          <w:bCs/>
          <w:lang w:val="en-US" w:eastAsia="zh-CN"/>
        </w:rPr>
      </w:pPr>
      <w:r>
        <w:rPr>
          <w:rFonts w:hint="eastAsia" w:ascii="黑体" w:hAnsi="黑体" w:eastAsia="黑体"/>
          <w:b/>
          <w:bCs/>
          <w:lang w:val="en-US" w:eastAsia="zh-CN"/>
        </w:rPr>
        <w:t>五</w:t>
      </w:r>
      <w:r>
        <w:rPr>
          <w:rFonts w:hint="eastAsia" w:ascii="黑体" w:hAnsi="黑体" w:eastAsia="黑体"/>
          <w:b/>
          <w:bCs/>
        </w:rPr>
        <w:t>、</w:t>
      </w:r>
      <w:r>
        <w:rPr>
          <w:rFonts w:hint="eastAsia" w:ascii="黑体" w:hAnsi="黑体" w:eastAsia="黑体"/>
          <w:b/>
          <w:bCs/>
          <w:lang w:val="en-US" w:eastAsia="zh-CN"/>
        </w:rPr>
        <w:t>其他需要说明与披露的问题</w:t>
      </w:r>
    </w:p>
    <w:p>
      <w:pPr>
        <w:pStyle w:val="24"/>
        <w:ind w:firstLine="562"/>
        <w:rPr>
          <w:rFonts w:hint="eastAsia"/>
          <w:lang w:val="en-US" w:eastAsia="zh-CN"/>
        </w:rPr>
      </w:pPr>
      <w:r>
        <w:rPr>
          <w:rFonts w:hint="eastAsia"/>
          <w:lang w:val="en-US" w:eastAsia="zh-CN"/>
        </w:rPr>
        <w:t>路灯建设移交管理仍有进一步完善空间，路灯质保周期、质保渠道等信息未能详细体现在路灯养护合同中，导致部分新建路灯移交综管中心后在建设次年发生维修耗材支出，可能存在质保服务未充分落实、财政资金重复投入的情况。对此，建议在路灯建设移交阶段重视路灯编号与质保期信息的登记管理；在路灯养护阶段，项目招标与合同签订应明确各片区质保期内路灯的耗材使用管理要求，细化质保服务渠道，要求供应商精确记录以备查验。</w:t>
      </w:r>
    </w:p>
    <w:p>
      <w:pPr>
        <w:pStyle w:val="24"/>
        <w:ind w:firstLine="562"/>
        <w:rPr>
          <w:rFonts w:hint="default"/>
          <w:lang w:val="en-US" w:eastAsia="zh-CN"/>
        </w:rPr>
      </w:pPr>
      <w:r>
        <w:rPr>
          <w:rFonts w:hint="eastAsia"/>
          <w:lang w:val="en-US" w:eastAsia="zh-CN"/>
        </w:rPr>
        <w:t>崇明区接管道路路灯中有一部分属于非区管道路路灯，主要出现在老城区的部分老旧小区，相关地理位置处于支路、沿河等高风险路段，相关路灯数量总计940盏，包括城桥片区468盏、上中片区468盏、陈家镇片区4盏。上述路灯因历史遗留问题，目前由综管中心承担托底协调责任开展日常运维管理，运维费用由区财政承担。</w:t>
      </w:r>
    </w:p>
    <w:p>
      <w:pPr>
        <w:ind w:left="0" w:leftChars="0" w:firstLine="0" w:firstLineChars="0"/>
        <w:rPr>
          <w:rFonts w:hint="eastAsia" w:eastAsia="仿宋_GB2312"/>
          <w:lang w:eastAsia="zh-CN"/>
        </w:rPr>
        <w:sectPr>
          <w:footerReference r:id="rId12" w:type="default"/>
          <w:footnotePr>
            <w:numRestart w:val="eachPage"/>
          </w:footnotePr>
          <w:pgSz w:w="11906" w:h="16838"/>
          <w:pgMar w:top="1440" w:right="1800" w:bottom="1440" w:left="1800" w:header="851" w:footer="992" w:gutter="0"/>
          <w:pgNumType w:fmt="upperRoman" w:start="1"/>
          <w:cols w:space="425" w:num="1"/>
          <w:docGrid w:type="lines" w:linePitch="312" w:charSpace="0"/>
        </w:sectPr>
      </w:pPr>
    </w:p>
    <w:p>
      <w:pPr>
        <w:widowControl/>
        <w:spacing w:after="160" w:line="600" w:lineRule="exact"/>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道路照明工作运维费</w:t>
      </w:r>
    </w:p>
    <w:p>
      <w:pPr>
        <w:widowControl/>
        <w:spacing w:after="160" w:line="600" w:lineRule="exact"/>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成本预算绩效</w:t>
      </w:r>
      <w:bookmarkEnd w:id="2"/>
      <w:r>
        <w:rPr>
          <w:rFonts w:hint="eastAsia" w:ascii="方正小标宋简体" w:eastAsia="方正小标宋简体" w:cs="Times New Roman"/>
          <w:sz w:val="44"/>
          <w:szCs w:val="44"/>
        </w:rPr>
        <w:t>分析报告</w:t>
      </w:r>
    </w:p>
    <w:p>
      <w:pPr>
        <w:pStyle w:val="24"/>
        <w:ind w:firstLine="0" w:firstLineChars="0"/>
        <w:jc w:val="center"/>
        <w:rPr>
          <w:b/>
          <w:bCs/>
          <w:sz w:val="32"/>
          <w:szCs w:val="32"/>
        </w:rPr>
      </w:pPr>
      <w:r>
        <w:rPr>
          <w:rFonts w:hint="eastAsia"/>
          <w:b/>
          <w:bCs/>
          <w:sz w:val="32"/>
          <w:szCs w:val="32"/>
        </w:rPr>
        <w:t>引 言</w:t>
      </w:r>
    </w:p>
    <w:p>
      <w:pPr>
        <w:pStyle w:val="24"/>
      </w:pPr>
      <w:r>
        <w:rPr>
          <w:rFonts w:hint="eastAsia"/>
        </w:rPr>
        <w:t>根据《上海市加强成本预算绩效管理的实施方案》（沪府办发〔2023〕16号）、《上海市市级财政支出成本预算绩效分析操作指引（试行）》（沪财绩〔2023〕20号）、《崇明区加强成本预算绩效管理的实施方案》（沪崇府办发〔2023〕28号）、《关于开展崇明区成本预算绩效管理试点工作的通知》（沪崇财绩〔2023〕2号）的相关要求，受崇明区财政局委托，我公司对道路照明工作运维费开展成本预算绩效分析，通过分析旨在进一步提升道路照明服务效能，强化城市治理能力与治理水平，优化财政资源配置。按照“实事求是、客观公正、科学合理、绩效导向”的原则，通过数据采集、实地踏勘和分析对比等方式开展成本预算绩效分析并形成本报告。</w:t>
      </w:r>
    </w:p>
    <w:p>
      <w:pPr>
        <w:pStyle w:val="27"/>
        <w:ind w:left="1215" w:hanging="652"/>
      </w:pPr>
      <w:bookmarkStart w:id="3" w:name="_Toc31200"/>
      <w:r>
        <w:rPr>
          <w:rFonts w:hint="eastAsia"/>
        </w:rPr>
        <w:t>基本情况</w:t>
      </w:r>
      <w:bookmarkEnd w:id="3"/>
    </w:p>
    <w:p>
      <w:pPr>
        <w:pStyle w:val="29"/>
      </w:pPr>
      <w:bookmarkStart w:id="4" w:name="_Toc22098"/>
      <w:r>
        <w:rPr>
          <w:rFonts w:hint="eastAsia"/>
        </w:rPr>
        <w:t>项目实施背景</w:t>
      </w:r>
      <w:bookmarkEnd w:id="4"/>
    </w:p>
    <w:p>
      <w:pPr>
        <w:pStyle w:val="35"/>
      </w:pPr>
      <w:r>
        <w:rPr>
          <w:rFonts w:hint="eastAsia"/>
        </w:rPr>
        <w:t>立项背景</w:t>
      </w:r>
    </w:p>
    <w:p>
      <w:pPr>
        <w:pStyle w:val="24"/>
      </w:pPr>
      <w:r>
        <w:rPr>
          <w:rFonts w:hint="eastAsia"/>
        </w:rPr>
        <w:t>为进一步完善上海市道路和公共区域照明长效管理机制，提升管理和服务水平，2015年上海市人民政府办公厅印发《关于建立本市道路和公共区域照明长效管理机制的意见》（沪府办〔2015〕87号），提出“建立政企分开、市区分工、建管分离、管养分开的道路和公共区域照明长效管理机制，构建安全、舒适、智能、绿色的功能照明体系”。自2015年起，上海市住房和城乡建设管理委员会（以下简称“市住建委”）逐步协调推进道路照明设施的移交工作，形成市、区分工以及设施移交接管的实施方案，推动建立“建、管、养”相分离的市场化运作机制。</w:t>
      </w:r>
    </w:p>
    <w:p>
      <w:pPr>
        <w:pStyle w:val="24"/>
      </w:pPr>
      <w:r>
        <w:rPr>
          <w:rFonts w:hint="eastAsia"/>
        </w:rPr>
        <w:t>为贯彻落实上述政策要求，实现市区分工管理的相关改革目标，市住建委在2017年将崇明区行政区域范围内的道路照明设施（25339盏路灯）移交至上海市崇明区建设和管理委员会（以下简称“区建管委”）管理和维护，并根据当年实际设施量情况支付2017年下半年运维费用，作为后续年度道路照明设施维护费用转移支付资金基数。为了做好辖区内区管城市道路、公路照明设施的日常维护工作，确保道路照明正常运行和安全，持续完善辖区街坊、里弄、乡镇（村）道路、公共广场等公共区域道路照明设施的行业监管工作，上海市崇明区城市综合管理事务中心（以下简称“</w:t>
      </w:r>
      <w:r>
        <w:rPr>
          <w:rFonts w:hint="eastAsia"/>
          <w:lang w:val="en-US" w:eastAsia="zh-CN"/>
        </w:rPr>
        <w:t>综管</w:t>
      </w:r>
      <w:r>
        <w:rPr>
          <w:rFonts w:hint="eastAsia"/>
        </w:rPr>
        <w:t>中心”）作为区建管委下属事业单位，承担本辖区道路照明设施建设和运行维护职能，2018年委托上海明昕电力发展有限公司开展崇明区道路照明设施运维管理工作，逐步推进老旧路灯更换改造。</w:t>
      </w:r>
    </w:p>
    <w:p>
      <w:pPr>
        <w:pStyle w:val="24"/>
      </w:pPr>
      <w:r>
        <w:rPr>
          <w:rFonts w:hint="eastAsia"/>
        </w:rPr>
        <w:t>2019年，为了进一步落实辖区内的道路照明设施运行养护工作，持续完善“建、管、养”相分离的市场化运作机制，</w:t>
      </w:r>
      <w:r>
        <w:rPr>
          <w:rFonts w:hint="eastAsia"/>
          <w:lang w:val="en-US" w:eastAsia="zh-CN"/>
        </w:rPr>
        <w:t>综管</w:t>
      </w:r>
      <w:r>
        <w:rPr>
          <w:rFonts w:hint="eastAsia"/>
        </w:rPr>
        <w:t>中心将道路照明设施运行养护工作按区域划分为4个片区，具体包括城桥镇区域、陈家镇区域、长兴-横沙区域和上片-中片区域</w:t>
      </w:r>
      <w:r>
        <w:rPr>
          <w:rStyle w:val="21"/>
        </w:rPr>
        <w:footnoteReference w:id="0"/>
      </w:r>
      <w:r>
        <w:rPr>
          <w:rFonts w:hint="eastAsia"/>
        </w:rPr>
        <w:t>，通过公开招标（3年有效）委托4家供应商开展各片区道路照明设施的基本维护，为保障2</w:t>
      </w:r>
      <w:r>
        <w:t>021</w:t>
      </w:r>
      <w:r>
        <w:rPr>
          <w:rFonts w:hint="eastAsia"/>
        </w:rPr>
        <w:t>年在崇明区举办第十届中国花卉博览会，完成辖区内1</w:t>
      </w:r>
      <w:r>
        <w:t>318</w:t>
      </w:r>
      <w:r>
        <w:rPr>
          <w:rFonts w:hint="eastAsia"/>
        </w:rPr>
        <w:t>盏老旧钠灯改造为LED灯，截至2</w:t>
      </w:r>
      <w:r>
        <w:t>023</w:t>
      </w:r>
      <w:r>
        <w:rPr>
          <w:rFonts w:hint="eastAsia"/>
        </w:rPr>
        <w:t>年底崇明区L</w:t>
      </w:r>
      <w:r>
        <w:t>ED</w:t>
      </w:r>
      <w:r>
        <w:rPr>
          <w:rFonts w:hint="eastAsia"/>
        </w:rPr>
        <w:t>灯数量达到8</w:t>
      </w:r>
      <w:r>
        <w:t>062</w:t>
      </w:r>
      <w:r>
        <w:rPr>
          <w:rFonts w:hint="eastAsia"/>
        </w:rPr>
        <w:t>盏，全区占比达到2</w:t>
      </w:r>
      <w:r>
        <w:t>4.57%</w:t>
      </w:r>
      <w:r>
        <w:rPr>
          <w:rFonts w:hint="eastAsia"/>
        </w:rPr>
        <w:t>。</w:t>
      </w:r>
    </w:p>
    <w:p>
      <w:pPr>
        <w:pStyle w:val="24"/>
      </w:pPr>
      <w:r>
        <w:rPr>
          <w:rFonts w:hint="eastAsia"/>
        </w:rPr>
        <w:t>2022年，崇明区道路照明运维管辖范围新增花博会周边片区，通过公开招标（2年有效）委托5家供应商开展道路照明设施基本维护，具体设施量包括路灯3</w:t>
      </w:r>
      <w:r>
        <w:t>3136</w:t>
      </w:r>
      <w:r>
        <w:rPr>
          <w:rFonts w:hint="eastAsia"/>
        </w:rPr>
        <w:t>盏与控制箱808台；委托1家供应商开展路灯控制箱</w:t>
      </w:r>
      <w:r>
        <w:rPr>
          <w:rStyle w:val="21"/>
          <w:rFonts w:hint="eastAsia"/>
        </w:rPr>
        <w:footnoteReference w:id="1"/>
      </w:r>
      <w:r>
        <w:rPr>
          <w:rFonts w:hint="eastAsia"/>
        </w:rPr>
        <w:t>维护管理以及专项任务（RTU</w:t>
      </w:r>
      <w:r>
        <w:rPr>
          <w:rStyle w:val="21"/>
          <w:rFonts w:hint="eastAsia"/>
        </w:rPr>
        <w:footnoteReference w:id="2"/>
      </w:r>
      <w:r>
        <w:rPr>
          <w:rFonts w:hint="eastAsia"/>
        </w:rPr>
        <w:t>设备改造更换），保障改造后的控制箱能够在线接入“崇明区智慧照明一网统管平台”，加快道路照明的智慧化发展，构建安全、舒适、智能、绿色的功能照明体系。</w:t>
      </w:r>
    </w:p>
    <w:p>
      <w:pPr>
        <w:pStyle w:val="35"/>
      </w:pPr>
      <w:r>
        <w:rPr>
          <w:rFonts w:hint="eastAsia"/>
        </w:rPr>
        <w:t>项目目的</w:t>
      </w:r>
    </w:p>
    <w:p>
      <w:pPr>
        <w:pStyle w:val="24"/>
        <w:rPr>
          <w:lang w:val="zh-CN"/>
        </w:rPr>
      </w:pPr>
      <w:r>
        <w:rPr>
          <w:rFonts w:hint="eastAsia"/>
          <w:lang w:val="zh-CN"/>
        </w:rPr>
        <w:t>城市照明是基础民生工程，道路照明设施维护工作是保障城市夜间照明的重要组成部分，旨在加强城市道路照明设施管理，为确保道路照明正常运行和安全，持续完善辖区街坊、里弄、乡镇（村）道路、公共广场等公共区域道路照明设施的行业监管工作，建立“建、管、养”相分离的市场化运作机制，形成规范、公开的建设与维护市场，</w:t>
      </w:r>
      <w:r>
        <w:rPr>
          <w:rFonts w:hint="eastAsia"/>
          <w:lang w:val="en-US" w:eastAsia="zh-CN"/>
        </w:rPr>
        <w:t>加快</w:t>
      </w:r>
      <w:r>
        <w:rPr>
          <w:rFonts w:hint="eastAsia"/>
          <w:lang w:val="zh-CN"/>
        </w:rPr>
        <w:t>推进本区道路照明节能改造，助力碳达峰、碳中和目标，推动城市基础设施数字化转型，响应国家低碳绿色环保发展要求，结合崇明区实际情况，聘请专业团队对道路照明设施的定期维护，提高照明质量，降低维护成本，及时发现并修复故障，避免因设施设备损坏导致安全隐患，提升城市品质与市民群众的安全感和幸福感。</w:t>
      </w:r>
    </w:p>
    <w:p>
      <w:pPr>
        <w:pStyle w:val="29"/>
      </w:pPr>
      <w:bookmarkStart w:id="5" w:name="_Toc22854"/>
      <w:r>
        <w:rPr>
          <w:rFonts w:hint="eastAsia"/>
        </w:rPr>
        <w:t>实施内容</w:t>
      </w:r>
      <w:bookmarkEnd w:id="5"/>
    </w:p>
    <w:p>
      <w:pPr>
        <w:pStyle w:val="35"/>
      </w:pPr>
      <w:r>
        <w:rPr>
          <w:rFonts w:hint="eastAsia"/>
        </w:rPr>
        <w:t>计划实施内容</w:t>
      </w:r>
    </w:p>
    <w:p>
      <w:pPr>
        <w:pStyle w:val="24"/>
      </w:pPr>
      <w:r>
        <w:rPr>
          <w:rFonts w:hint="eastAsia"/>
        </w:rPr>
        <w:t>崇明区道路照明设施维护包括两个主要方面，分别是基本维护与专项任务。在基本维护方面，工作内容历年基本保持一致，包括道路照明设施巡检、巡修与控制箱维护，2022年与2023年计划由5家供应商分别对城桥镇区域、陈家镇区域、长兴-横沙区域、上片-中片区域和花博会周边区域合计33136盏路灯进行维护，包括区管道路路灯与小区内部路灯（市住建委2017年向各区移交道路照明设施）；由1家供应商对808台控制箱开展运行维护工作。在专项任务方面，</w:t>
      </w:r>
      <w:r>
        <w:rPr>
          <w:rFonts w:hint="eastAsia"/>
          <w:lang w:val="en-US" w:eastAsia="zh-CN"/>
        </w:rPr>
        <w:t>综管</w:t>
      </w:r>
      <w:r>
        <w:rPr>
          <w:rFonts w:hint="eastAsia"/>
        </w:rPr>
        <w:t>中心在2019年至2021年安排1290个LED灯节能改造，2022年至2023年计划完成300台RTU设备改造更换。</w:t>
      </w:r>
    </w:p>
    <w:p>
      <w:pPr>
        <w:pStyle w:val="24"/>
        <w:ind w:firstLine="562"/>
        <w:rPr>
          <w:b/>
          <w:bCs/>
        </w:rPr>
      </w:pPr>
      <w:r>
        <w:rPr>
          <w:rFonts w:hint="eastAsia"/>
          <w:b/>
          <w:bCs/>
        </w:rPr>
        <w:t>（1）巡检</w:t>
      </w:r>
    </w:p>
    <w:p>
      <w:pPr>
        <w:pStyle w:val="24"/>
      </w:pPr>
      <w:r>
        <w:rPr>
          <w:rFonts w:hint="eastAsia"/>
        </w:rPr>
        <w:t>巡检是在白天按月度巡检计划对灯杆、灯头、路灯架空线及横担、配电箱、地下电缆等道路照明设施的完好程度进行检查、监护、修复和保养，对已发现的道路照明设施的缺陷进行逐项检查、检测和记录，通过一般维修手段及时消除缺陷，保障道路照明设施完好率，反馈跟踪道路及管线等施工可能或已经对照明设施造成损坏情况（外破工单），制止非法广告设置、道路照明设施偷盗、违规外接电源等直接或间接对照明设施造成影响的行为，及时汇总上报相关情况。</w:t>
      </w:r>
    </w:p>
    <w:p>
      <w:pPr>
        <w:pStyle w:val="24"/>
      </w:pPr>
      <w:r>
        <w:rPr>
          <w:rFonts w:hint="eastAsia"/>
        </w:rPr>
        <w:t>从工作要求来看，巡检周期正常不应超过1个月；高杆灯巡检周期正常不应超过15个工作日；对快速路照明设施巡检可结合市政部门封路计划进行。若遇防汛防台及重大节假日应增加巡检次数，各类缺陷自发现至消除或降低等级的时间应符合危急缺陷不超过24小时，严重缺陷不超过5个工作日，一般缺陷不超过一个巡检周期，轻微缺陷结合道路设施整修工程处理，确保路灯设施完好率应≥98%。</w:t>
      </w:r>
    </w:p>
    <w:p>
      <w:pPr>
        <w:pStyle w:val="24"/>
        <w:rPr>
          <w:rFonts w:hint="default" w:eastAsia="仿宋_GB2312"/>
          <w:lang w:val="en-US" w:eastAsia="zh-CN"/>
        </w:rPr>
      </w:pPr>
      <w:r>
        <w:rPr>
          <w:rFonts w:hint="eastAsia"/>
        </w:rPr>
        <w:t>从实施流程来看，巡检流程主要由巡检人员驱车赶往巡检路段后，对巡检路段上的路灯进行逐个检查，包括对灯杆及灯头的外观、窨井、路灯检修门内线路和设施的完好程度进行查看，并检查是否有树枝、落叶、蛇虫等对道路照明设施的光线、完好程度</w:t>
      </w:r>
      <w:r>
        <w:rPr>
          <w:rFonts w:hint="eastAsia"/>
          <w:lang w:val="en-US" w:eastAsia="zh-CN"/>
        </w:rPr>
        <w:t>产生影响，对</w:t>
      </w:r>
      <w:r>
        <w:rPr>
          <w:rFonts w:hint="eastAsia"/>
        </w:rPr>
        <w:t>安全隐患进行排查和清理。</w:t>
      </w:r>
      <w:r>
        <w:rPr>
          <w:rFonts w:hint="eastAsia"/>
          <w:lang w:val="en-US" w:eastAsia="zh-CN"/>
        </w:rPr>
        <w:t>在重大节假日与防汛防台期间，供应商需加大重点区域、道路巡检力度，并且每年安排2次全区灯容灯貌保洁。</w:t>
      </w:r>
    </w:p>
    <w:p>
      <w:pPr>
        <w:pStyle w:val="24"/>
        <w:ind w:firstLine="562"/>
        <w:rPr>
          <w:b/>
          <w:bCs/>
        </w:rPr>
      </w:pPr>
      <w:r>
        <w:rPr>
          <w:rFonts w:hint="eastAsia"/>
          <w:b/>
          <w:bCs/>
        </w:rPr>
        <w:t>（</w:t>
      </w:r>
      <w:r>
        <w:rPr>
          <w:b/>
          <w:bCs/>
        </w:rPr>
        <w:t>2</w:t>
      </w:r>
      <w:r>
        <w:rPr>
          <w:rFonts w:hint="eastAsia"/>
          <w:b/>
          <w:bCs/>
        </w:rPr>
        <w:t>）巡修</w:t>
      </w:r>
    </w:p>
    <w:p>
      <w:pPr>
        <w:pStyle w:val="24"/>
      </w:pPr>
      <w:r>
        <w:rPr>
          <w:rFonts w:hint="eastAsia"/>
        </w:rPr>
        <w:t>巡修是在夜间按月度巡修计划对灯杆、灯头、控制箱等道路照明设施开展单灯故障、系统性故障以及亮灯情况检查和排除故障，若无法现场排除故障，则记录并提交专项维修或抢修工程处理。</w:t>
      </w:r>
    </w:p>
    <w:p>
      <w:pPr>
        <w:pStyle w:val="24"/>
      </w:pPr>
      <w:r>
        <w:rPr>
          <w:rFonts w:hint="eastAsia"/>
        </w:rPr>
        <w:t>从工作要求来看，对景观道路、快速道路及人流密集等重要区域的路段，巡修周期不应超过5个工作日；其他路段巡修周期不应超过10个工作日；高杆灯巡修周期不应超过10个工作日，每季度进行一次常规检修，对升降系统及灯盘等进行一次小修保养，包括光源及电器，确保主干路、快速路、景观道路亮灯率应≥99%，一般道路亮灯率应≥98.5%。</w:t>
      </w:r>
    </w:p>
    <w:p>
      <w:pPr>
        <w:pStyle w:val="24"/>
      </w:pPr>
      <w:r>
        <w:rPr>
          <w:rFonts w:hint="eastAsia"/>
        </w:rPr>
        <w:t>从实施流程来看，巡修流程主要由巡修人员驱车赶往修理路段后，对路灯进行故障排查并修理，例如LED故障灯检修，根据安全要求设置路障标识，检修人员打开控制箱对路灯进行通电检查后确认具体故障灯号，确认后关闭电源和机械桩中的保险装置，安全员到达指定位置进行车辆安全疏导等工作，检修人员操作登高车上机械臂至灯杆高度后，打开灯盖对灯头内结构进行检测，将LED故障灯板和驱动器取出后操作机械臂回到地面，检修人员协同对灯板进行维修，修理完成后由检修人员再次操作机械臂至灯头处，将修理好的灯板及驱动器等材料进行组装，组装后检修人员回到地面进行通电亮灯测试，确认修缮完毕后，检修人员再次登高作业将灯盖复原并保持清洁。</w:t>
      </w:r>
    </w:p>
    <w:p>
      <w:pPr>
        <w:pStyle w:val="24"/>
        <w:ind w:firstLine="562"/>
        <w:rPr>
          <w:b/>
          <w:bCs/>
        </w:rPr>
      </w:pPr>
      <w:r>
        <w:rPr>
          <w:rFonts w:hint="eastAsia"/>
          <w:b/>
          <w:bCs/>
        </w:rPr>
        <w:t>（</w:t>
      </w:r>
      <w:r>
        <w:rPr>
          <w:b/>
          <w:bCs/>
        </w:rPr>
        <w:t>3</w:t>
      </w:r>
      <w:r>
        <w:rPr>
          <w:rFonts w:hint="eastAsia"/>
          <w:b/>
          <w:bCs/>
        </w:rPr>
        <w:t>）控制箱维护</w:t>
      </w:r>
    </w:p>
    <w:p>
      <w:pPr>
        <w:pStyle w:val="24"/>
      </w:pPr>
      <w:r>
        <w:rPr>
          <w:rFonts w:hint="eastAsia"/>
        </w:rPr>
        <w:t>控制箱维护是路灯控制箱及内部RTU设备的运行养护、区域控制器运行维护、路灯平台监控、各类信访工单的派遣处置，确保控制箱能够发挥远程控制作用。从工作要求来看，维护周期要求在60天内完成全区控制箱巡检与养护，确保控制箱正常运行。</w:t>
      </w:r>
    </w:p>
    <w:p>
      <w:pPr>
        <w:pStyle w:val="24"/>
        <w:ind w:firstLine="562"/>
        <w:rPr>
          <w:b/>
          <w:bCs/>
        </w:rPr>
      </w:pPr>
      <w:r>
        <w:rPr>
          <w:rFonts w:hint="eastAsia"/>
          <w:b/>
          <w:bCs/>
        </w:rPr>
        <w:t>（</w:t>
      </w:r>
      <w:r>
        <w:rPr>
          <w:b/>
          <w:bCs/>
        </w:rPr>
        <w:t>4</w:t>
      </w:r>
      <w:r>
        <w:rPr>
          <w:rFonts w:hint="eastAsia"/>
          <w:b/>
          <w:bCs/>
        </w:rPr>
        <w:t>）专项任务—</w:t>
      </w:r>
      <w:r>
        <w:rPr>
          <w:b/>
          <w:bCs/>
        </w:rPr>
        <w:t>RTU</w:t>
      </w:r>
      <w:r>
        <w:rPr>
          <w:rFonts w:hint="eastAsia"/>
          <w:b/>
          <w:bCs/>
        </w:rPr>
        <w:t>设备改造更换</w:t>
      </w:r>
    </w:p>
    <w:p>
      <w:pPr>
        <w:pStyle w:val="24"/>
      </w:pPr>
      <w:r>
        <w:rPr>
          <w:rFonts w:hint="eastAsia"/>
        </w:rPr>
        <w:t>由于各运营商的2G网络逐渐退网，崇明区RTU设备仍采用2G传输方式，已无法进行远程遥控，在系统中显示为“离线”状态。RTU设备改造是在服务周期内将原有2G传输的RTU改造为满足《远程终端单元（RTU）技术规范》等国家标准的4G传输RTU。</w:t>
      </w:r>
    </w:p>
    <w:p>
      <w:pPr>
        <w:pStyle w:val="24"/>
      </w:pPr>
      <w:r>
        <w:rPr>
          <w:rFonts w:hint="eastAsia"/>
        </w:rPr>
        <w:t>从工作要求来看，RTU改造工作应符合安装要求，即在控制箱信息化监控设备安装区域，从进线下桩头引三相电源，RTU供电电源统一A相，设备安装位置正确，安装稳固、接地牢靠，接线整齐；安装时同步对路灯控制箱内的电流互感器和采集线进行更换，进线互感比为100：5、出线互感比为50：5。安装时同步完成4G物联网通信卡的采购。电流互感器二次出线应引至监控设备区域的接线端子排处，并用数码管清晰标明。</w:t>
      </w:r>
    </w:p>
    <w:p>
      <w:pPr>
        <w:pStyle w:val="35"/>
      </w:pPr>
      <w:r>
        <w:rPr>
          <w:rFonts w:hint="eastAsia"/>
        </w:rPr>
        <w:t>项目实施情况</w:t>
      </w:r>
    </w:p>
    <w:p>
      <w:pPr>
        <w:pStyle w:val="24"/>
      </w:pPr>
      <w:r>
        <w:rPr>
          <w:rFonts w:hint="eastAsia"/>
        </w:rPr>
        <w:t>根据</w:t>
      </w:r>
      <w:r>
        <w:rPr>
          <w:rFonts w:hint="eastAsia"/>
          <w:lang w:val="en-US" w:eastAsia="zh-CN"/>
        </w:rPr>
        <w:t>综管</w:t>
      </w:r>
      <w:r>
        <w:rPr>
          <w:rFonts w:hint="eastAsia"/>
        </w:rPr>
        <w:t>中心定期开展的设施量排摸情况与供应商提供设施量</w:t>
      </w:r>
      <w:r>
        <w:rPr>
          <w:rFonts w:hint="eastAsia"/>
          <w:lang w:val="en-US" w:eastAsia="zh-CN"/>
        </w:rPr>
        <w:t>统计，</w:t>
      </w:r>
      <w:r>
        <w:rPr>
          <w:rFonts w:hint="eastAsia"/>
        </w:rPr>
        <w:t>截至2023年11月，中标供应商共完成崇明区32809盏区管路灯和778台控制箱的运维工作</w:t>
      </w:r>
      <w:r>
        <w:rPr>
          <w:rStyle w:val="21"/>
        </w:rPr>
        <w:footnoteReference w:id="3"/>
      </w:r>
      <w:r>
        <w:rPr>
          <w:rFonts w:hint="eastAsia"/>
        </w:rPr>
        <w:t>，已完成3</w:t>
      </w:r>
      <w:r>
        <w:t>00</w:t>
      </w:r>
      <w:r>
        <w:rPr>
          <w:rFonts w:hint="eastAsia"/>
        </w:rPr>
        <w:t>台RTU设备改造。根据中标供应商道路照明运维养护方案、工作台账与考核记录，以上材料证实各月度巡修巡检工作基本达到考核要求，巡检</w:t>
      </w:r>
      <w:r>
        <w:rPr>
          <w:rFonts w:hint="eastAsia"/>
          <w:lang w:val="en-US" w:eastAsia="zh-CN"/>
        </w:rPr>
        <w:t>周期为每月1次全覆盖</w:t>
      </w:r>
      <w:r>
        <w:rPr>
          <w:rFonts w:hint="eastAsia"/>
          <w:highlight w:val="none"/>
        </w:rPr>
        <w:t>，各供应商在满足亮灯率考核要求的前提下，</w:t>
      </w:r>
      <w:r>
        <w:rPr>
          <w:rFonts w:hint="eastAsia"/>
          <w:highlight w:val="none"/>
          <w:lang w:val="en-US" w:eastAsia="zh-CN"/>
        </w:rPr>
        <w:t>结合</w:t>
      </w:r>
      <w:r>
        <w:rPr>
          <w:rFonts w:hint="eastAsia"/>
          <w:highlight w:val="none"/>
        </w:rPr>
        <w:t>所属片区的路灯故障情况按需提高巡修频次</w:t>
      </w:r>
      <w:r>
        <w:rPr>
          <w:rFonts w:hint="eastAsia"/>
        </w:rPr>
        <w:t>，控制箱以6</w:t>
      </w:r>
      <w:r>
        <w:t>0</w:t>
      </w:r>
      <w:r>
        <w:rPr>
          <w:rFonts w:hint="eastAsia"/>
        </w:rPr>
        <w:t>天为周期完成巡修，各供应商月度考核得分均超过8</w:t>
      </w:r>
      <w:r>
        <w:t>0</w:t>
      </w:r>
      <w:r>
        <w:rPr>
          <w:rFonts w:hint="eastAsia"/>
        </w:rPr>
        <w:t>分（合格线）。</w:t>
      </w:r>
    </w:p>
    <w:p>
      <w:pPr>
        <w:pStyle w:val="31"/>
      </w:pPr>
      <w:r>
        <w:rPr>
          <w:rFonts w:hint="eastAsia"/>
        </w:rPr>
        <w:t>表1-</w:t>
      </w:r>
      <w:r>
        <w:t>1</w:t>
      </w:r>
      <w:r>
        <w:rPr>
          <w:rFonts w:hint="eastAsia"/>
        </w:rPr>
        <w:t xml:space="preserve"> 2022-2023年计划与完成工作情况表</w:t>
      </w:r>
    </w:p>
    <w:tbl>
      <w:tblPr>
        <w:tblStyle w:val="15"/>
        <w:tblW w:w="8784"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9"/>
        <w:gridCol w:w="702"/>
        <w:gridCol w:w="1117"/>
        <w:gridCol w:w="1809"/>
        <w:gridCol w:w="1125"/>
        <w:gridCol w:w="1125"/>
        <w:gridCol w:w="1148"/>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5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序号</w:t>
            </w:r>
          </w:p>
        </w:tc>
        <w:tc>
          <w:tcPr>
            <w:tcW w:w="702"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设施类别</w:t>
            </w:r>
          </w:p>
        </w:tc>
        <w:tc>
          <w:tcPr>
            <w:tcW w:w="1117"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业务区域</w:t>
            </w:r>
          </w:p>
        </w:tc>
        <w:tc>
          <w:tcPr>
            <w:tcW w:w="180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中标供应商</w:t>
            </w:r>
          </w:p>
        </w:tc>
        <w:tc>
          <w:tcPr>
            <w:tcW w:w="1125"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各年度计划工作量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2022</w:t>
            </w:r>
            <w:r>
              <w:rPr>
                <w:rFonts w:hint="eastAsia"/>
                <w:b/>
                <w:bCs/>
              </w:rPr>
              <w:t>年实际完成</w:t>
            </w:r>
          </w:p>
        </w:tc>
        <w:tc>
          <w:tcPr>
            <w:tcW w:w="1148"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2023</w:t>
            </w:r>
            <w:r>
              <w:rPr>
                <w:rFonts w:hint="eastAsia"/>
                <w:b/>
                <w:bCs/>
              </w:rPr>
              <w:t>年实际完成</w:t>
            </w:r>
          </w:p>
        </w:tc>
        <w:tc>
          <w:tcPr>
            <w:tcW w:w="119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各月度</w:t>
            </w:r>
          </w:p>
          <w:p>
            <w:pPr>
              <w:pStyle w:val="33"/>
              <w:keepNext w:val="0"/>
              <w:keepLines w:val="0"/>
              <w:suppressLineNumbers w:val="0"/>
              <w:spacing w:before="0" w:beforeAutospacing="0" w:after="0" w:afterAutospacing="0"/>
              <w:ind w:left="0" w:right="0"/>
              <w:jc w:val="center"/>
              <w:rPr>
                <w:rFonts w:hint="default"/>
                <w:b/>
                <w:bCs/>
              </w:rPr>
            </w:pPr>
            <w:r>
              <w:rPr>
                <w:rFonts w:hint="eastAsia"/>
                <w:b/>
                <w:bCs/>
              </w:rPr>
              <w:t>考核均分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5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1</w:t>
            </w:r>
          </w:p>
        </w:tc>
        <w:tc>
          <w:tcPr>
            <w:tcW w:w="702" w:type="dxa"/>
            <w:vMerge w:val="restart"/>
            <w:vAlign w:val="center"/>
          </w:tcPr>
          <w:p>
            <w:pPr>
              <w:pStyle w:val="33"/>
              <w:keepNext w:val="0"/>
              <w:keepLines w:val="0"/>
              <w:suppressLineNumbers w:val="0"/>
              <w:spacing w:before="0" w:beforeAutospacing="0" w:after="0" w:afterAutospacing="0"/>
              <w:ind w:left="0" w:right="0"/>
              <w:rPr>
                <w:rFonts w:hint="default"/>
                <w:b/>
                <w:bCs/>
              </w:rPr>
            </w:pPr>
            <w:r>
              <w:rPr>
                <w:rFonts w:hint="eastAsia"/>
                <w:b/>
                <w:bCs/>
              </w:rPr>
              <w:t>道路照明设施（路灯）</w:t>
            </w: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城桥镇区域</w:t>
            </w:r>
          </w:p>
        </w:tc>
        <w:tc>
          <w:tcPr>
            <w:tcW w:w="1809" w:type="dxa"/>
            <w:vAlign w:val="center"/>
          </w:tcPr>
          <w:p>
            <w:pPr>
              <w:pStyle w:val="33"/>
              <w:keepNext w:val="0"/>
              <w:keepLines w:val="0"/>
              <w:suppressLineNumbers w:val="0"/>
              <w:spacing w:before="0" w:beforeAutospacing="0" w:after="0" w:afterAutospacing="0"/>
              <w:ind w:left="0" w:right="0"/>
              <w:rPr>
                <w:rFonts w:hint="default"/>
              </w:rPr>
            </w:pPr>
            <w:r>
              <w:rPr>
                <w:rFonts w:hint="default"/>
              </w:rPr>
              <w:t>上海江龙建设工程有限公司</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6440</w:t>
            </w:r>
            <w:r>
              <w:rPr>
                <w:rFonts w:hint="eastAsia"/>
              </w:rPr>
              <w:t>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6440</w:t>
            </w:r>
            <w:r>
              <w:rPr>
                <w:rFonts w:hint="eastAsia"/>
              </w:rPr>
              <w:t>盏</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6429盏</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5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2</w:t>
            </w:r>
          </w:p>
        </w:tc>
        <w:tc>
          <w:tcPr>
            <w:tcW w:w="702"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陈家镇区域</w:t>
            </w:r>
          </w:p>
        </w:tc>
        <w:tc>
          <w:tcPr>
            <w:tcW w:w="1809" w:type="dxa"/>
            <w:vAlign w:val="center"/>
          </w:tcPr>
          <w:p>
            <w:pPr>
              <w:pStyle w:val="33"/>
              <w:keepNext w:val="0"/>
              <w:keepLines w:val="0"/>
              <w:suppressLineNumbers w:val="0"/>
              <w:spacing w:before="0" w:beforeAutospacing="0" w:after="0" w:afterAutospacing="0"/>
              <w:ind w:left="0" w:right="0"/>
              <w:rPr>
                <w:rFonts w:hint="default"/>
              </w:rPr>
            </w:pPr>
            <w:r>
              <w:rPr>
                <w:rFonts w:hint="default"/>
              </w:rPr>
              <w:t>上海达腾建设工程有限公司</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6025</w:t>
            </w:r>
            <w:r>
              <w:rPr>
                <w:rFonts w:hint="eastAsia"/>
              </w:rPr>
              <w:t>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6025</w:t>
            </w:r>
            <w:r>
              <w:rPr>
                <w:rFonts w:hint="eastAsia"/>
              </w:rPr>
              <w:t>盏</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5971盏</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55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3</w:t>
            </w:r>
          </w:p>
        </w:tc>
        <w:tc>
          <w:tcPr>
            <w:tcW w:w="702"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长兴-横沙区域</w:t>
            </w:r>
          </w:p>
        </w:tc>
        <w:tc>
          <w:tcPr>
            <w:tcW w:w="1809" w:type="dxa"/>
            <w:vAlign w:val="center"/>
          </w:tcPr>
          <w:p>
            <w:pPr>
              <w:pStyle w:val="33"/>
              <w:keepNext w:val="0"/>
              <w:keepLines w:val="0"/>
              <w:suppressLineNumbers w:val="0"/>
              <w:spacing w:before="0" w:beforeAutospacing="0" w:after="0" w:afterAutospacing="0"/>
              <w:ind w:left="0" w:right="0"/>
              <w:rPr>
                <w:rFonts w:hint="default"/>
              </w:rPr>
            </w:pPr>
            <w:r>
              <w:rPr>
                <w:rFonts w:hint="default"/>
              </w:rPr>
              <w:t>上海创卓送变电工程有限公司</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10491</w:t>
            </w:r>
            <w:r>
              <w:rPr>
                <w:rFonts w:hint="eastAsia"/>
              </w:rPr>
              <w:t>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10491</w:t>
            </w:r>
            <w:r>
              <w:rPr>
                <w:rFonts w:hint="eastAsia"/>
              </w:rPr>
              <w:t>盏</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10410盏</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5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4</w:t>
            </w:r>
          </w:p>
        </w:tc>
        <w:tc>
          <w:tcPr>
            <w:tcW w:w="702"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上片-中片区域</w:t>
            </w:r>
          </w:p>
        </w:tc>
        <w:tc>
          <w:tcPr>
            <w:tcW w:w="1809" w:type="dxa"/>
            <w:vAlign w:val="center"/>
          </w:tcPr>
          <w:p>
            <w:pPr>
              <w:pStyle w:val="33"/>
              <w:keepNext w:val="0"/>
              <w:keepLines w:val="0"/>
              <w:suppressLineNumbers w:val="0"/>
              <w:spacing w:before="0" w:beforeAutospacing="0" w:after="0" w:afterAutospacing="0"/>
              <w:ind w:left="0" w:right="0"/>
              <w:rPr>
                <w:rFonts w:hint="default"/>
              </w:rPr>
            </w:pPr>
            <w:r>
              <w:rPr>
                <w:rFonts w:hint="default"/>
              </w:rPr>
              <w:t>上海飞隆电力工程有限公司</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5027</w:t>
            </w:r>
            <w:r>
              <w:rPr>
                <w:rFonts w:hint="eastAsia"/>
              </w:rPr>
              <w:t>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5027</w:t>
            </w:r>
            <w:r>
              <w:rPr>
                <w:rFonts w:hint="eastAsia"/>
              </w:rPr>
              <w:t>盏</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5056盏</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59"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5</w:t>
            </w:r>
          </w:p>
        </w:tc>
        <w:tc>
          <w:tcPr>
            <w:tcW w:w="702"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花博会周边片区</w:t>
            </w:r>
          </w:p>
        </w:tc>
        <w:tc>
          <w:tcPr>
            <w:tcW w:w="1809" w:type="dxa"/>
            <w:vAlign w:val="center"/>
          </w:tcPr>
          <w:p>
            <w:pPr>
              <w:pStyle w:val="33"/>
              <w:keepNext w:val="0"/>
              <w:keepLines w:val="0"/>
              <w:suppressLineNumbers w:val="0"/>
              <w:spacing w:before="0" w:beforeAutospacing="0" w:after="0" w:afterAutospacing="0"/>
              <w:ind w:left="0" w:right="0"/>
              <w:rPr>
                <w:rFonts w:hint="default"/>
              </w:rPr>
            </w:pPr>
            <w:r>
              <w:rPr>
                <w:rFonts w:hint="default"/>
              </w:rPr>
              <w:t>上海御锦景观工程有限公司</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5025</w:t>
            </w:r>
            <w:r>
              <w:rPr>
                <w:rFonts w:hint="eastAsia"/>
              </w:rPr>
              <w:t>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5025</w:t>
            </w:r>
            <w:r>
              <w:rPr>
                <w:rFonts w:hint="eastAsia"/>
              </w:rPr>
              <w:t>盏</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4943盏</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187" w:type="dxa"/>
            <w:gridSpan w:val="4"/>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合计</w:t>
            </w:r>
          </w:p>
        </w:tc>
        <w:tc>
          <w:tcPr>
            <w:tcW w:w="1125"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33136</w:t>
            </w:r>
            <w:r>
              <w:rPr>
                <w:rFonts w:hint="eastAsia"/>
                <w:b/>
                <w:bCs/>
              </w:rPr>
              <w:t>盏</w:t>
            </w:r>
          </w:p>
        </w:tc>
        <w:tc>
          <w:tcPr>
            <w:tcW w:w="1125"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33136</w:t>
            </w:r>
            <w:r>
              <w:rPr>
                <w:rFonts w:hint="eastAsia"/>
                <w:b/>
                <w:bCs/>
              </w:rPr>
              <w:t>盏</w:t>
            </w:r>
          </w:p>
        </w:tc>
        <w:tc>
          <w:tcPr>
            <w:tcW w:w="1148" w:type="dxa"/>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32809</w:t>
            </w:r>
            <w:r>
              <w:rPr>
                <w:rFonts w:hint="eastAsia"/>
                <w:b/>
                <w:bCs/>
              </w:rPr>
              <w:t>盏</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blHeader/>
        </w:trPr>
        <w:tc>
          <w:tcPr>
            <w:tcW w:w="559" w:type="dxa"/>
            <w:vMerge w:val="restart"/>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6</w:t>
            </w:r>
          </w:p>
        </w:tc>
        <w:tc>
          <w:tcPr>
            <w:tcW w:w="702" w:type="dxa"/>
            <w:vMerge w:val="restart"/>
            <w:vAlign w:val="center"/>
          </w:tcPr>
          <w:p>
            <w:pPr>
              <w:pStyle w:val="33"/>
              <w:keepNext w:val="0"/>
              <w:keepLines w:val="0"/>
              <w:suppressLineNumbers w:val="0"/>
              <w:spacing w:before="0" w:beforeAutospacing="0" w:after="0" w:afterAutospacing="0"/>
              <w:ind w:left="0" w:right="0"/>
              <w:rPr>
                <w:rFonts w:hint="default"/>
                <w:b/>
                <w:bCs/>
              </w:rPr>
            </w:pPr>
            <w:r>
              <w:rPr>
                <w:rFonts w:hint="eastAsia"/>
                <w:b/>
                <w:bCs/>
              </w:rPr>
              <w:t>控制箱</w:t>
            </w: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控制箱及RTU维修养护</w:t>
            </w:r>
          </w:p>
        </w:tc>
        <w:tc>
          <w:tcPr>
            <w:tcW w:w="1809" w:type="dxa"/>
            <w:vMerge w:val="restart"/>
            <w:vAlign w:val="center"/>
          </w:tcPr>
          <w:p>
            <w:pPr>
              <w:pStyle w:val="33"/>
              <w:keepNext w:val="0"/>
              <w:keepLines w:val="0"/>
              <w:suppressLineNumbers w:val="0"/>
              <w:spacing w:before="0" w:beforeAutospacing="0" w:after="0" w:afterAutospacing="0"/>
              <w:ind w:left="0" w:right="0"/>
              <w:rPr>
                <w:rFonts w:hint="default"/>
              </w:rPr>
            </w:pPr>
            <w:r>
              <w:rPr>
                <w:rFonts w:hint="default"/>
              </w:rPr>
              <w:t>上海国城科绿色照明科技研究中心有限公司</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808</w:t>
            </w:r>
            <w:r>
              <w:rPr>
                <w:rFonts w:hint="eastAsia"/>
              </w:rPr>
              <w:t>台</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808</w:t>
            </w:r>
            <w:r>
              <w:rPr>
                <w:rFonts w:hint="eastAsia"/>
              </w:rPr>
              <w:t>台</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778台</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w:t>
            </w:r>
            <w:r>
              <w:rPr>
                <w:rFonts w:hint="default"/>
              </w:rPr>
              <w:t>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559"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702"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1117" w:type="dxa"/>
            <w:vAlign w:val="center"/>
          </w:tcPr>
          <w:p>
            <w:pPr>
              <w:pStyle w:val="33"/>
              <w:keepNext w:val="0"/>
              <w:keepLines w:val="0"/>
              <w:suppressLineNumbers w:val="0"/>
              <w:spacing w:before="0" w:beforeAutospacing="0" w:after="0" w:afterAutospacing="0"/>
              <w:ind w:left="0" w:right="0"/>
              <w:rPr>
                <w:rFonts w:hint="default"/>
              </w:rPr>
            </w:pPr>
            <w:r>
              <w:rPr>
                <w:rFonts w:hint="default"/>
              </w:rPr>
              <w:t>RTU改造</w:t>
            </w:r>
          </w:p>
        </w:tc>
        <w:tc>
          <w:tcPr>
            <w:tcW w:w="1809" w:type="dxa"/>
            <w:vMerge w:val="continue"/>
            <w:vAlign w:val="center"/>
          </w:tcPr>
          <w:p>
            <w:pPr>
              <w:pStyle w:val="33"/>
              <w:keepNext w:val="0"/>
              <w:keepLines w:val="0"/>
              <w:suppressLineNumbers w:val="0"/>
              <w:spacing w:before="0" w:beforeAutospacing="0" w:after="0" w:afterAutospacing="0"/>
              <w:ind w:left="0" w:right="0"/>
              <w:rPr>
                <w:rFonts w:hint="default"/>
              </w:rPr>
            </w:pP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150</w:t>
            </w:r>
            <w:r>
              <w:rPr>
                <w:rFonts w:hint="eastAsia"/>
              </w:rPr>
              <w:t>台</w:t>
            </w:r>
          </w:p>
        </w:tc>
        <w:tc>
          <w:tcPr>
            <w:tcW w:w="112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150</w:t>
            </w:r>
            <w:r>
              <w:rPr>
                <w:rFonts w:hint="eastAsia"/>
              </w:rPr>
              <w:t>台</w:t>
            </w:r>
          </w:p>
        </w:tc>
        <w:tc>
          <w:tcPr>
            <w:tcW w:w="1148"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150台</w:t>
            </w:r>
          </w:p>
        </w:tc>
        <w:tc>
          <w:tcPr>
            <w:tcW w:w="1199" w:type="dxa"/>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p>
        </w:tc>
      </w:tr>
    </w:tbl>
    <w:p>
      <w:pPr>
        <w:pStyle w:val="29"/>
      </w:pPr>
      <w:bookmarkStart w:id="6" w:name="_Toc3456"/>
      <w:r>
        <w:rPr>
          <w:rFonts w:hint="eastAsia"/>
        </w:rPr>
        <w:t>资金安排</w:t>
      </w:r>
      <w:bookmarkEnd w:id="6"/>
    </w:p>
    <w:p>
      <w:pPr>
        <w:pStyle w:val="35"/>
      </w:pPr>
      <w:r>
        <w:rPr>
          <w:rFonts w:hint="eastAsia"/>
        </w:rPr>
        <w:t>资金计划与执行情况</w:t>
      </w:r>
    </w:p>
    <w:p>
      <w:pPr>
        <w:pStyle w:val="24"/>
      </w:pPr>
      <w:r>
        <w:rPr>
          <w:rFonts w:hint="eastAsia"/>
        </w:rPr>
        <w:t>道路照明设施维护经费项目为经常性项目，资金来源为一般公共预算，2019年至2021年以3</w:t>
      </w:r>
      <w:r>
        <w:t>00</w:t>
      </w:r>
      <w:r>
        <w:rPr>
          <w:rFonts w:hint="eastAsia"/>
        </w:rPr>
        <w:t>元/盏作为运维支出标准编制预算2,301.30万元，3年合同金额为2,253.</w:t>
      </w:r>
      <w:r>
        <w:rPr>
          <w:rFonts w:hint="eastAsia"/>
          <w:lang w:val="en-US" w:eastAsia="zh-CN"/>
        </w:rPr>
        <w:t>20</w:t>
      </w:r>
      <w:r>
        <w:rPr>
          <w:rFonts w:hint="eastAsia"/>
        </w:rPr>
        <w:t>万元。由于城桥镇区域2</w:t>
      </w:r>
      <w:r>
        <w:t>019</w:t>
      </w:r>
      <w:r>
        <w:rPr>
          <w:rFonts w:hint="eastAsia"/>
        </w:rPr>
        <w:t>年新增区管道路照明设施893盏，2</w:t>
      </w:r>
      <w:r>
        <w:t>020</w:t>
      </w:r>
      <w:r>
        <w:rPr>
          <w:rFonts w:hint="eastAsia"/>
        </w:rPr>
        <w:t>年新增路灯1006盏，超合同约定数量5%</w:t>
      </w:r>
      <w:r>
        <w:rPr>
          <w:rStyle w:val="21"/>
        </w:rPr>
        <w:footnoteReference w:id="4"/>
      </w:r>
      <w:r>
        <w:rPr>
          <w:rFonts w:hint="eastAsia"/>
        </w:rPr>
        <w:t>，新增运维费合计2</w:t>
      </w:r>
      <w:r>
        <w:t>4.86</w:t>
      </w:r>
      <w:r>
        <w:rPr>
          <w:rFonts w:hint="eastAsia"/>
        </w:rPr>
        <w:t>万元。因此，2019年至2021年预算调整后金额为2,278.06万元，实际支出共计2,278.06万元，资金执行率100%。</w:t>
      </w:r>
    </w:p>
    <w:p>
      <w:pPr>
        <w:pStyle w:val="24"/>
      </w:pPr>
      <w:r>
        <w:rPr>
          <w:rFonts w:hint="eastAsia"/>
        </w:rPr>
        <w:t>2021年10月，崇明区对2022年与2023年道路照明工作运维费开展预算评审，压减了路灯与控制箱运维、RTU养护改造的支出标准，经核减后以存量灯盏2</w:t>
      </w:r>
      <w:r>
        <w:t>60</w:t>
      </w:r>
      <w:r>
        <w:rPr>
          <w:rFonts w:hint="eastAsia"/>
        </w:rPr>
        <w:t>元/盏、新增灯盏1</w:t>
      </w:r>
      <w:r>
        <w:t>80</w:t>
      </w:r>
      <w:r>
        <w:rPr>
          <w:rFonts w:hint="eastAsia"/>
        </w:rPr>
        <w:t>元/盏</w:t>
      </w:r>
      <w:r>
        <w:rPr>
          <w:rFonts w:hint="eastAsia" w:cs="Times New Roman"/>
          <w:kern w:val="2"/>
          <w:sz w:val="28"/>
          <w:szCs w:val="28"/>
          <w:highlight w:val="none"/>
          <w:lang w:val="en-US" w:eastAsia="zh-CN" w:bidi="ar"/>
        </w:rPr>
        <w:t>、RTU改造3000元/个</w:t>
      </w:r>
      <w:r>
        <w:rPr>
          <w:rFonts w:hint="eastAsia"/>
        </w:rPr>
        <w:t>作为支出标准编制预算</w:t>
      </w:r>
      <w:r>
        <w:t>1,</w:t>
      </w:r>
      <w:r>
        <w:rPr>
          <w:rFonts w:hint="eastAsia"/>
        </w:rPr>
        <w:t>706</w:t>
      </w:r>
      <w:r>
        <w:rPr>
          <w:rFonts w:hint="eastAsia"/>
          <w:lang w:val="en-US" w:eastAsia="zh-CN"/>
        </w:rPr>
        <w:t>.00</w:t>
      </w:r>
      <w:r>
        <w:rPr>
          <w:rFonts w:hint="eastAsia"/>
        </w:rPr>
        <w:t>万元（招投标总价上限），2年合同中标金额为1,667.7</w:t>
      </w:r>
      <w:r>
        <w:rPr>
          <w:rFonts w:hint="eastAsia"/>
          <w:lang w:val="en-US" w:eastAsia="zh-CN"/>
        </w:rPr>
        <w:t>6</w:t>
      </w:r>
      <w:r>
        <w:rPr>
          <w:rFonts w:hint="eastAsia"/>
        </w:rPr>
        <w:t>万元，实际支出共计1,528.09万元，资金执行率91.63%。</w:t>
      </w:r>
    </w:p>
    <w:p>
      <w:pPr>
        <w:pStyle w:val="31"/>
      </w:pPr>
      <w:r>
        <w:rPr>
          <w:rFonts w:hint="eastAsia"/>
        </w:rPr>
        <w:t>表1-</w:t>
      </w:r>
      <w:r>
        <w:t xml:space="preserve">2 </w:t>
      </w:r>
      <w:r>
        <w:rPr>
          <w:rFonts w:hint="eastAsia"/>
        </w:rPr>
        <w:t>预算安排及执行情况表</w:t>
      </w:r>
    </w:p>
    <w:p>
      <w:pPr>
        <w:pStyle w:val="31"/>
        <w:ind w:firstLine="560"/>
        <w:jc w:val="right"/>
      </w:pPr>
      <w:r>
        <w:rPr>
          <w:rFonts w:hint="eastAsia"/>
        </w:rPr>
        <w:t>单位：万元</w:t>
      </w:r>
    </w:p>
    <w:tbl>
      <w:tblPr>
        <w:tblStyle w:val="14"/>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036"/>
        <w:gridCol w:w="9"/>
        <w:gridCol w:w="1223"/>
        <w:gridCol w:w="1362"/>
        <w:gridCol w:w="1223"/>
        <w:gridCol w:w="9"/>
        <w:gridCol w:w="1091"/>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413"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项目周期</w:t>
            </w:r>
          </w:p>
        </w:tc>
        <w:tc>
          <w:tcPr>
            <w:tcW w:w="1036"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年份</w:t>
            </w:r>
          </w:p>
        </w:tc>
        <w:tc>
          <w:tcPr>
            <w:tcW w:w="1232" w:type="dxa"/>
            <w:gridSpan w:val="2"/>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年初预算安排</w:t>
            </w:r>
          </w:p>
        </w:tc>
        <w:tc>
          <w:tcPr>
            <w:tcW w:w="1362"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合同金额</w:t>
            </w:r>
          </w:p>
        </w:tc>
        <w:tc>
          <w:tcPr>
            <w:tcW w:w="1232" w:type="dxa"/>
            <w:gridSpan w:val="2"/>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实际执行金额</w:t>
            </w:r>
          </w:p>
        </w:tc>
        <w:tc>
          <w:tcPr>
            <w:tcW w:w="1091"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灯盏数</w:t>
            </w:r>
          </w:p>
        </w:tc>
        <w:tc>
          <w:tcPr>
            <w:tcW w:w="1008"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3" w:type="dxa"/>
            <w:vMerge w:val="restart"/>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default"/>
                <w:b/>
                <w:bCs/>
                <w:sz w:val="22"/>
                <w:szCs w:val="22"/>
              </w:rPr>
              <w:t>2019</w:t>
            </w:r>
            <w:r>
              <w:rPr>
                <w:rFonts w:hint="eastAsia"/>
                <w:b/>
                <w:bCs/>
                <w:sz w:val="22"/>
                <w:szCs w:val="22"/>
              </w:rPr>
              <w:t>年至</w:t>
            </w:r>
            <w:r>
              <w:rPr>
                <w:rFonts w:hint="default"/>
                <w:b/>
                <w:bCs/>
                <w:sz w:val="22"/>
                <w:szCs w:val="22"/>
              </w:rPr>
              <w:t>2021</w:t>
            </w:r>
            <w:r>
              <w:rPr>
                <w:rFonts w:hint="eastAsia"/>
                <w:b/>
                <w:bCs/>
                <w:sz w:val="22"/>
                <w:szCs w:val="22"/>
              </w:rPr>
              <w:t>年</w:t>
            </w:r>
          </w:p>
        </w:tc>
        <w:tc>
          <w:tcPr>
            <w:tcW w:w="1045" w:type="dxa"/>
            <w:gridSpan w:val="2"/>
            <w:tcBorders>
              <w:bottom w:val="single" w:color="auto" w:sz="4" w:space="0"/>
            </w:tcBorders>
            <w:shd w:val="clear" w:color="auto" w:fill="auto"/>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2</w:t>
            </w:r>
            <w:r>
              <w:rPr>
                <w:rFonts w:hint="default"/>
                <w:b/>
                <w:bCs/>
                <w:sz w:val="22"/>
                <w:szCs w:val="22"/>
              </w:rPr>
              <w:t>019</w:t>
            </w:r>
            <w:r>
              <w:rPr>
                <w:rFonts w:hint="eastAsia"/>
                <w:b/>
                <w:bCs/>
                <w:sz w:val="22"/>
                <w:szCs w:val="22"/>
              </w:rPr>
              <w:t>年</w:t>
            </w:r>
          </w:p>
        </w:tc>
        <w:tc>
          <w:tcPr>
            <w:tcW w:w="1223" w:type="dxa"/>
            <w:vMerge w:val="restart"/>
            <w:shd w:val="clear" w:color="auto" w:fill="auto"/>
            <w:noWrap/>
            <w:vAlign w:val="center"/>
          </w:tcPr>
          <w:p>
            <w:pPr>
              <w:pStyle w:val="44"/>
              <w:keepNext w:val="0"/>
              <w:keepLines w:val="0"/>
              <w:suppressLineNumbers w:val="0"/>
              <w:spacing w:before="0" w:beforeAutospacing="0" w:after="0" w:afterAutospacing="0"/>
              <w:ind w:left="0" w:right="0"/>
              <w:jc w:val="right"/>
              <w:rPr>
                <w:rFonts w:hint="default" w:eastAsia="仿宋_GB2312"/>
                <w:b/>
                <w:bCs/>
                <w:sz w:val="22"/>
                <w:szCs w:val="22"/>
                <w:lang w:val="en-US" w:eastAsia="zh-CN"/>
              </w:rPr>
            </w:pPr>
            <w:r>
              <w:rPr>
                <w:rFonts w:hint="default"/>
                <w:b/>
                <w:bCs/>
                <w:sz w:val="22"/>
                <w:szCs w:val="22"/>
              </w:rPr>
              <w:t>2,253.</w:t>
            </w:r>
            <w:r>
              <w:rPr>
                <w:rFonts w:hint="eastAsia"/>
                <w:b/>
                <w:bCs/>
                <w:sz w:val="22"/>
                <w:szCs w:val="22"/>
                <w:lang w:val="en-US" w:eastAsia="zh-CN"/>
              </w:rPr>
              <w:t>20</w:t>
            </w:r>
          </w:p>
        </w:tc>
        <w:tc>
          <w:tcPr>
            <w:tcW w:w="1362" w:type="dxa"/>
            <w:vMerge w:val="restart"/>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default"/>
                <w:b/>
                <w:bCs/>
                <w:sz w:val="22"/>
                <w:szCs w:val="22"/>
              </w:rPr>
              <w:t>2,278.06</w:t>
            </w:r>
          </w:p>
        </w:tc>
        <w:tc>
          <w:tcPr>
            <w:tcW w:w="1223" w:type="dxa"/>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eastAsia" w:eastAsia="仿宋_GB2312"/>
                <w:sz w:val="22"/>
                <w:szCs w:val="22"/>
                <w:lang w:eastAsia="zh-CN"/>
              </w:rPr>
            </w:pPr>
            <w:r>
              <w:rPr>
                <w:rFonts w:hint="eastAsia"/>
                <w:sz w:val="22"/>
                <w:szCs w:val="22"/>
              </w:rPr>
              <w:t>5</w:t>
            </w:r>
            <w:r>
              <w:rPr>
                <w:rFonts w:hint="default"/>
                <w:sz w:val="22"/>
                <w:szCs w:val="22"/>
              </w:rPr>
              <w:t>45.1</w:t>
            </w:r>
            <w:r>
              <w:rPr>
                <w:rFonts w:hint="eastAsia"/>
                <w:sz w:val="22"/>
                <w:szCs w:val="22"/>
                <w:lang w:val="en-US" w:eastAsia="zh-CN"/>
              </w:rPr>
              <w:t>1</w:t>
            </w:r>
          </w:p>
        </w:tc>
        <w:tc>
          <w:tcPr>
            <w:tcW w:w="1100" w:type="dxa"/>
            <w:gridSpan w:val="2"/>
            <w:vAlign w:val="center"/>
          </w:tcPr>
          <w:p>
            <w:pPr>
              <w:pStyle w:val="44"/>
              <w:keepNext w:val="0"/>
              <w:keepLines w:val="0"/>
              <w:suppressLineNumbers w:val="0"/>
              <w:spacing w:before="0" w:beforeAutospacing="0" w:after="0" w:afterAutospacing="0"/>
              <w:ind w:left="0" w:right="0"/>
              <w:jc w:val="center"/>
              <w:rPr>
                <w:rFonts w:hint="default"/>
                <w:sz w:val="22"/>
                <w:szCs w:val="22"/>
              </w:rPr>
            </w:pPr>
            <w:r>
              <w:rPr>
                <w:rFonts w:hint="eastAsia"/>
                <w:sz w:val="22"/>
                <w:szCs w:val="22"/>
              </w:rPr>
              <w:t>2</w:t>
            </w:r>
            <w:r>
              <w:rPr>
                <w:rFonts w:hint="default"/>
                <w:sz w:val="22"/>
                <w:szCs w:val="22"/>
              </w:rPr>
              <w:t>6232</w:t>
            </w:r>
            <w:r>
              <w:rPr>
                <w:rFonts w:hint="eastAsia"/>
                <w:sz w:val="22"/>
                <w:szCs w:val="22"/>
              </w:rPr>
              <w:t>盏</w:t>
            </w:r>
          </w:p>
        </w:tc>
        <w:tc>
          <w:tcPr>
            <w:tcW w:w="1008" w:type="dxa"/>
            <w:vMerge w:val="restart"/>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default"/>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3"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c>
          <w:tcPr>
            <w:tcW w:w="1045" w:type="dxa"/>
            <w:gridSpan w:val="2"/>
            <w:tcBorders>
              <w:bottom w:val="single" w:color="auto" w:sz="4" w:space="0"/>
            </w:tcBorders>
            <w:shd w:val="clear" w:color="auto" w:fill="auto"/>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2</w:t>
            </w:r>
            <w:r>
              <w:rPr>
                <w:rFonts w:hint="default"/>
                <w:b/>
                <w:bCs/>
                <w:sz w:val="22"/>
                <w:szCs w:val="22"/>
              </w:rPr>
              <w:t>020</w:t>
            </w:r>
            <w:r>
              <w:rPr>
                <w:rFonts w:hint="eastAsia"/>
                <w:b/>
                <w:bCs/>
                <w:sz w:val="22"/>
                <w:szCs w:val="22"/>
              </w:rPr>
              <w:t>年</w:t>
            </w:r>
          </w:p>
        </w:tc>
        <w:tc>
          <w:tcPr>
            <w:tcW w:w="1223"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362"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223" w:type="dxa"/>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eastAsia" w:eastAsia="仿宋_GB2312"/>
                <w:sz w:val="22"/>
                <w:szCs w:val="22"/>
                <w:lang w:eastAsia="zh-CN"/>
              </w:rPr>
            </w:pPr>
            <w:r>
              <w:rPr>
                <w:rFonts w:hint="eastAsia"/>
                <w:sz w:val="22"/>
                <w:szCs w:val="22"/>
              </w:rPr>
              <w:t>7</w:t>
            </w:r>
            <w:r>
              <w:rPr>
                <w:rFonts w:hint="default"/>
                <w:sz w:val="22"/>
                <w:szCs w:val="22"/>
              </w:rPr>
              <w:t>41.5</w:t>
            </w:r>
            <w:r>
              <w:rPr>
                <w:rFonts w:hint="eastAsia"/>
                <w:sz w:val="22"/>
                <w:szCs w:val="22"/>
                <w:lang w:val="en-US" w:eastAsia="zh-CN"/>
              </w:rPr>
              <w:t>5</w:t>
            </w:r>
          </w:p>
        </w:tc>
        <w:tc>
          <w:tcPr>
            <w:tcW w:w="1100" w:type="dxa"/>
            <w:gridSpan w:val="2"/>
            <w:vAlign w:val="center"/>
          </w:tcPr>
          <w:p>
            <w:pPr>
              <w:pStyle w:val="44"/>
              <w:keepNext w:val="0"/>
              <w:keepLines w:val="0"/>
              <w:suppressLineNumbers w:val="0"/>
              <w:spacing w:before="0" w:beforeAutospacing="0" w:after="0" w:afterAutospacing="0"/>
              <w:ind w:left="0" w:right="0"/>
              <w:jc w:val="center"/>
              <w:rPr>
                <w:rFonts w:hint="default"/>
                <w:sz w:val="22"/>
                <w:szCs w:val="22"/>
              </w:rPr>
            </w:pPr>
            <w:r>
              <w:rPr>
                <w:rFonts w:hint="eastAsia"/>
                <w:sz w:val="22"/>
                <w:szCs w:val="22"/>
              </w:rPr>
              <w:t>2</w:t>
            </w:r>
            <w:r>
              <w:rPr>
                <w:rFonts w:hint="default"/>
                <w:sz w:val="22"/>
                <w:szCs w:val="22"/>
              </w:rPr>
              <w:t>6576</w:t>
            </w:r>
            <w:r>
              <w:rPr>
                <w:rFonts w:hint="eastAsia"/>
                <w:sz w:val="22"/>
                <w:szCs w:val="22"/>
              </w:rPr>
              <w:t>盏</w:t>
            </w:r>
          </w:p>
        </w:tc>
        <w:tc>
          <w:tcPr>
            <w:tcW w:w="1008"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 w:hRule="atLeast"/>
          <w:jc w:val="center"/>
        </w:trPr>
        <w:tc>
          <w:tcPr>
            <w:tcW w:w="1413"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c>
          <w:tcPr>
            <w:tcW w:w="1045" w:type="dxa"/>
            <w:gridSpan w:val="2"/>
            <w:tcBorders>
              <w:bottom w:val="single" w:color="auto" w:sz="4" w:space="0"/>
            </w:tcBorders>
            <w:shd w:val="clear" w:color="auto" w:fill="auto"/>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2</w:t>
            </w:r>
            <w:r>
              <w:rPr>
                <w:rFonts w:hint="default"/>
                <w:b/>
                <w:bCs/>
                <w:sz w:val="22"/>
                <w:szCs w:val="22"/>
              </w:rPr>
              <w:t>021</w:t>
            </w:r>
            <w:r>
              <w:rPr>
                <w:rFonts w:hint="eastAsia"/>
                <w:b/>
                <w:bCs/>
                <w:sz w:val="22"/>
                <w:szCs w:val="22"/>
              </w:rPr>
              <w:t>年</w:t>
            </w:r>
          </w:p>
        </w:tc>
        <w:tc>
          <w:tcPr>
            <w:tcW w:w="1223"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362"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223" w:type="dxa"/>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r>
              <w:rPr>
                <w:rFonts w:hint="eastAsia"/>
                <w:sz w:val="22"/>
                <w:szCs w:val="22"/>
              </w:rPr>
              <w:t>7</w:t>
            </w:r>
            <w:r>
              <w:rPr>
                <w:rFonts w:hint="default"/>
                <w:sz w:val="22"/>
                <w:szCs w:val="22"/>
              </w:rPr>
              <w:t>82.00</w:t>
            </w:r>
          </w:p>
        </w:tc>
        <w:tc>
          <w:tcPr>
            <w:tcW w:w="1100" w:type="dxa"/>
            <w:gridSpan w:val="2"/>
            <w:vAlign w:val="center"/>
          </w:tcPr>
          <w:p>
            <w:pPr>
              <w:pStyle w:val="44"/>
              <w:keepNext w:val="0"/>
              <w:keepLines w:val="0"/>
              <w:suppressLineNumbers w:val="0"/>
              <w:spacing w:before="0" w:beforeAutospacing="0" w:after="0" w:afterAutospacing="0"/>
              <w:ind w:left="0" w:right="0"/>
              <w:jc w:val="center"/>
              <w:rPr>
                <w:rFonts w:hint="default"/>
                <w:sz w:val="22"/>
                <w:szCs w:val="22"/>
              </w:rPr>
            </w:pPr>
            <w:r>
              <w:rPr>
                <w:rFonts w:hint="eastAsia"/>
                <w:sz w:val="22"/>
                <w:szCs w:val="22"/>
              </w:rPr>
              <w:t>2</w:t>
            </w:r>
            <w:r>
              <w:rPr>
                <w:rFonts w:hint="default"/>
                <w:sz w:val="22"/>
                <w:szCs w:val="22"/>
              </w:rPr>
              <w:t>6368</w:t>
            </w:r>
            <w:r>
              <w:rPr>
                <w:rFonts w:hint="eastAsia"/>
                <w:sz w:val="22"/>
                <w:szCs w:val="22"/>
              </w:rPr>
              <w:t>盏</w:t>
            </w:r>
          </w:p>
        </w:tc>
        <w:tc>
          <w:tcPr>
            <w:tcW w:w="1008"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jc w:val="center"/>
        </w:trPr>
        <w:tc>
          <w:tcPr>
            <w:tcW w:w="1413"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c>
          <w:tcPr>
            <w:tcW w:w="1045" w:type="dxa"/>
            <w:gridSpan w:val="2"/>
            <w:tcBorders>
              <w:bottom w:val="single" w:color="auto" w:sz="4" w:space="0"/>
            </w:tcBorders>
            <w:shd w:val="clear" w:color="auto" w:fill="auto"/>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2019年-2021年运维费用尾款</w:t>
            </w:r>
          </w:p>
        </w:tc>
        <w:tc>
          <w:tcPr>
            <w:tcW w:w="1223"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362"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223" w:type="dxa"/>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r>
              <w:rPr>
                <w:rFonts w:hint="eastAsia"/>
                <w:sz w:val="22"/>
                <w:szCs w:val="22"/>
              </w:rPr>
              <w:t>2</w:t>
            </w:r>
            <w:r>
              <w:rPr>
                <w:rFonts w:hint="default"/>
                <w:sz w:val="22"/>
                <w:szCs w:val="22"/>
              </w:rPr>
              <w:t>09.40</w:t>
            </w:r>
          </w:p>
        </w:tc>
        <w:tc>
          <w:tcPr>
            <w:tcW w:w="1100" w:type="dxa"/>
            <w:gridSpan w:val="2"/>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w:t>
            </w:r>
          </w:p>
        </w:tc>
        <w:tc>
          <w:tcPr>
            <w:tcW w:w="1008"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413" w:type="dxa"/>
            <w:vMerge w:val="continue"/>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c>
          <w:tcPr>
            <w:tcW w:w="1045" w:type="dxa"/>
            <w:gridSpan w:val="2"/>
            <w:tcBorders>
              <w:bottom w:val="single" w:color="auto" w:sz="4" w:space="0"/>
            </w:tcBorders>
            <w:shd w:val="clear" w:color="auto" w:fill="auto"/>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合计</w:t>
            </w:r>
          </w:p>
        </w:tc>
        <w:tc>
          <w:tcPr>
            <w:tcW w:w="1223" w:type="dxa"/>
            <w:vMerge w:val="continue"/>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362" w:type="dxa"/>
            <w:vMerge w:val="continue"/>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p>
        </w:tc>
        <w:tc>
          <w:tcPr>
            <w:tcW w:w="1223" w:type="dxa"/>
            <w:tcBorders>
              <w:bottom w:val="single" w:color="auto" w:sz="4" w:space="0"/>
            </w:tcBorders>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default"/>
                <w:b/>
                <w:bCs/>
                <w:sz w:val="22"/>
                <w:szCs w:val="22"/>
              </w:rPr>
              <w:t>2,278.06</w:t>
            </w:r>
          </w:p>
        </w:tc>
        <w:tc>
          <w:tcPr>
            <w:tcW w:w="1100" w:type="dxa"/>
            <w:gridSpan w:val="2"/>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w:t>
            </w:r>
          </w:p>
        </w:tc>
        <w:tc>
          <w:tcPr>
            <w:tcW w:w="1008"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13" w:type="dxa"/>
            <w:vMerge w:val="restart"/>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default"/>
                <w:b/>
                <w:bCs/>
                <w:sz w:val="22"/>
                <w:szCs w:val="22"/>
              </w:rPr>
              <w:t>2022</w:t>
            </w:r>
            <w:r>
              <w:rPr>
                <w:rFonts w:hint="eastAsia"/>
                <w:b/>
                <w:bCs/>
                <w:sz w:val="22"/>
                <w:szCs w:val="22"/>
              </w:rPr>
              <w:t>年至</w:t>
            </w:r>
            <w:r>
              <w:rPr>
                <w:rFonts w:hint="default"/>
                <w:b/>
                <w:bCs/>
                <w:sz w:val="22"/>
                <w:szCs w:val="22"/>
              </w:rPr>
              <w:t>2023</w:t>
            </w:r>
            <w:r>
              <w:rPr>
                <w:rFonts w:hint="eastAsia"/>
                <w:b/>
                <w:bCs/>
                <w:sz w:val="22"/>
                <w:szCs w:val="22"/>
              </w:rPr>
              <w:t>年</w:t>
            </w:r>
          </w:p>
        </w:tc>
        <w:tc>
          <w:tcPr>
            <w:tcW w:w="1036"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default"/>
                <w:b/>
                <w:bCs/>
                <w:sz w:val="22"/>
                <w:szCs w:val="22"/>
              </w:rPr>
              <w:t>2022</w:t>
            </w:r>
            <w:r>
              <w:rPr>
                <w:rFonts w:hint="eastAsia"/>
                <w:b/>
                <w:bCs/>
                <w:sz w:val="22"/>
                <w:szCs w:val="22"/>
              </w:rPr>
              <w:t>年</w:t>
            </w:r>
          </w:p>
        </w:tc>
        <w:tc>
          <w:tcPr>
            <w:tcW w:w="1232" w:type="dxa"/>
            <w:gridSpan w:val="2"/>
            <w:vMerge w:val="restart"/>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r>
              <w:rPr>
                <w:rFonts w:hint="default"/>
                <w:sz w:val="22"/>
                <w:szCs w:val="22"/>
              </w:rPr>
              <w:t>1,706.00</w:t>
            </w:r>
          </w:p>
        </w:tc>
        <w:tc>
          <w:tcPr>
            <w:tcW w:w="1362" w:type="dxa"/>
            <w:vMerge w:val="restart"/>
            <w:shd w:val="clear" w:color="auto" w:fill="auto"/>
            <w:noWrap/>
            <w:vAlign w:val="center"/>
          </w:tcPr>
          <w:p>
            <w:pPr>
              <w:pStyle w:val="44"/>
              <w:keepNext w:val="0"/>
              <w:keepLines w:val="0"/>
              <w:suppressLineNumbers w:val="0"/>
              <w:spacing w:before="0" w:beforeAutospacing="0" w:after="0" w:afterAutospacing="0"/>
              <w:ind w:left="0" w:right="0"/>
              <w:jc w:val="right"/>
              <w:rPr>
                <w:rFonts w:hint="eastAsia" w:eastAsia="仿宋_GB2312"/>
                <w:sz w:val="22"/>
                <w:szCs w:val="22"/>
                <w:lang w:eastAsia="zh-CN"/>
              </w:rPr>
            </w:pPr>
            <w:r>
              <w:rPr>
                <w:rFonts w:hint="default"/>
                <w:sz w:val="22"/>
                <w:szCs w:val="22"/>
              </w:rPr>
              <w:t>1,667.7</w:t>
            </w:r>
            <w:r>
              <w:rPr>
                <w:rFonts w:hint="eastAsia"/>
                <w:sz w:val="22"/>
                <w:szCs w:val="22"/>
                <w:lang w:val="en-US" w:eastAsia="zh-CN"/>
              </w:rPr>
              <w:t>6</w:t>
            </w:r>
          </w:p>
        </w:tc>
        <w:tc>
          <w:tcPr>
            <w:tcW w:w="1232" w:type="dxa"/>
            <w:gridSpan w:val="2"/>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r>
              <w:rPr>
                <w:rFonts w:hint="default"/>
                <w:sz w:val="22"/>
                <w:szCs w:val="22"/>
              </w:rPr>
              <w:t>694.21</w:t>
            </w:r>
          </w:p>
        </w:tc>
        <w:tc>
          <w:tcPr>
            <w:tcW w:w="1091" w:type="dxa"/>
            <w:vAlign w:val="center"/>
          </w:tcPr>
          <w:p>
            <w:pPr>
              <w:pStyle w:val="44"/>
              <w:keepNext w:val="0"/>
              <w:keepLines w:val="0"/>
              <w:suppressLineNumbers w:val="0"/>
              <w:spacing w:before="0" w:beforeAutospacing="0" w:after="0" w:afterAutospacing="0"/>
              <w:ind w:left="0" w:right="0"/>
              <w:jc w:val="center"/>
              <w:rPr>
                <w:rFonts w:hint="default"/>
                <w:sz w:val="22"/>
                <w:szCs w:val="22"/>
              </w:rPr>
            </w:pPr>
            <w:r>
              <w:rPr>
                <w:rFonts w:hint="eastAsia"/>
                <w:sz w:val="22"/>
                <w:szCs w:val="22"/>
              </w:rPr>
              <w:t>3</w:t>
            </w:r>
            <w:r>
              <w:rPr>
                <w:rFonts w:hint="default"/>
                <w:sz w:val="22"/>
                <w:szCs w:val="22"/>
              </w:rPr>
              <w:t>3136</w:t>
            </w:r>
            <w:r>
              <w:rPr>
                <w:rFonts w:hint="eastAsia"/>
                <w:sz w:val="22"/>
                <w:szCs w:val="22"/>
              </w:rPr>
              <w:t>盏</w:t>
            </w:r>
          </w:p>
        </w:tc>
        <w:tc>
          <w:tcPr>
            <w:tcW w:w="1008" w:type="dxa"/>
            <w:vMerge w:val="restart"/>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default"/>
                <w:b/>
                <w:bCs/>
                <w:sz w:val="22"/>
                <w:szCs w:val="22"/>
              </w:rPr>
              <w:t>91.63%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413" w:type="dxa"/>
            <w:vMerge w:val="continue"/>
            <w:shd w:val="clear" w:color="auto" w:fill="auto"/>
            <w:noWrap/>
            <w:vAlign w:val="center"/>
          </w:tcPr>
          <w:p>
            <w:pPr>
              <w:pStyle w:val="44"/>
              <w:keepNext w:val="0"/>
              <w:keepLines w:val="0"/>
              <w:suppressLineNumbers w:val="0"/>
              <w:spacing w:before="0" w:beforeAutospacing="0" w:after="0" w:afterAutospacing="0"/>
              <w:ind w:left="0" w:right="0"/>
              <w:rPr>
                <w:rFonts w:hint="default"/>
                <w:b/>
                <w:bCs/>
                <w:sz w:val="22"/>
                <w:szCs w:val="22"/>
              </w:rPr>
            </w:pPr>
          </w:p>
        </w:tc>
        <w:tc>
          <w:tcPr>
            <w:tcW w:w="1036"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default"/>
                <w:b/>
                <w:bCs/>
                <w:sz w:val="22"/>
                <w:szCs w:val="22"/>
              </w:rPr>
              <w:t>2023</w:t>
            </w:r>
            <w:r>
              <w:rPr>
                <w:rFonts w:hint="eastAsia"/>
                <w:b/>
                <w:bCs/>
                <w:sz w:val="22"/>
                <w:szCs w:val="22"/>
              </w:rPr>
              <w:t>年</w:t>
            </w:r>
          </w:p>
        </w:tc>
        <w:tc>
          <w:tcPr>
            <w:tcW w:w="1232" w:type="dxa"/>
            <w:gridSpan w:val="2"/>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p>
        </w:tc>
        <w:tc>
          <w:tcPr>
            <w:tcW w:w="1362" w:type="dxa"/>
            <w:vMerge w:val="continue"/>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p>
        </w:tc>
        <w:tc>
          <w:tcPr>
            <w:tcW w:w="1232" w:type="dxa"/>
            <w:gridSpan w:val="2"/>
            <w:shd w:val="clear" w:color="auto" w:fill="auto"/>
            <w:noWrap/>
            <w:vAlign w:val="center"/>
          </w:tcPr>
          <w:p>
            <w:pPr>
              <w:pStyle w:val="44"/>
              <w:keepNext w:val="0"/>
              <w:keepLines w:val="0"/>
              <w:suppressLineNumbers w:val="0"/>
              <w:spacing w:before="0" w:beforeAutospacing="0" w:after="0" w:afterAutospacing="0"/>
              <w:ind w:left="0" w:right="0"/>
              <w:jc w:val="right"/>
              <w:rPr>
                <w:rFonts w:hint="default"/>
                <w:sz w:val="22"/>
                <w:szCs w:val="22"/>
              </w:rPr>
            </w:pPr>
            <w:r>
              <w:rPr>
                <w:rFonts w:hint="eastAsia"/>
                <w:sz w:val="22"/>
                <w:szCs w:val="22"/>
              </w:rPr>
              <w:t>833.88</w:t>
            </w:r>
          </w:p>
        </w:tc>
        <w:tc>
          <w:tcPr>
            <w:tcW w:w="1091" w:type="dxa"/>
            <w:vAlign w:val="center"/>
          </w:tcPr>
          <w:p>
            <w:pPr>
              <w:pStyle w:val="44"/>
              <w:keepNext w:val="0"/>
              <w:keepLines w:val="0"/>
              <w:suppressLineNumbers w:val="0"/>
              <w:spacing w:before="0" w:beforeAutospacing="0" w:after="0" w:afterAutospacing="0"/>
              <w:ind w:left="0" w:right="0"/>
              <w:jc w:val="center"/>
              <w:rPr>
                <w:rFonts w:hint="default"/>
                <w:sz w:val="22"/>
                <w:szCs w:val="22"/>
              </w:rPr>
            </w:pPr>
            <w:r>
              <w:rPr>
                <w:rFonts w:hint="eastAsia"/>
                <w:sz w:val="22"/>
                <w:szCs w:val="22"/>
              </w:rPr>
              <w:t>3</w:t>
            </w:r>
            <w:r>
              <w:rPr>
                <w:rFonts w:hint="default"/>
                <w:sz w:val="22"/>
                <w:szCs w:val="22"/>
              </w:rPr>
              <w:t>28</w:t>
            </w:r>
            <w:r>
              <w:rPr>
                <w:rFonts w:hint="eastAsia"/>
                <w:sz w:val="22"/>
                <w:szCs w:val="22"/>
                <w:lang w:val="en-US" w:eastAsia="zh-CN"/>
              </w:rPr>
              <w:t>09</w:t>
            </w:r>
            <w:r>
              <w:rPr>
                <w:rFonts w:hint="eastAsia"/>
                <w:sz w:val="22"/>
                <w:szCs w:val="22"/>
              </w:rPr>
              <w:t>盏</w:t>
            </w:r>
          </w:p>
        </w:tc>
        <w:tc>
          <w:tcPr>
            <w:tcW w:w="1008"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13" w:type="dxa"/>
            <w:vMerge w:val="continue"/>
            <w:shd w:val="clear" w:color="auto" w:fill="auto"/>
            <w:noWrap/>
            <w:vAlign w:val="center"/>
          </w:tcPr>
          <w:p>
            <w:pPr>
              <w:pStyle w:val="44"/>
              <w:keepNext w:val="0"/>
              <w:keepLines w:val="0"/>
              <w:suppressLineNumbers w:val="0"/>
              <w:spacing w:before="0" w:beforeAutospacing="0" w:after="0" w:afterAutospacing="0"/>
              <w:ind w:left="0" w:right="0"/>
              <w:rPr>
                <w:rFonts w:hint="default"/>
                <w:sz w:val="22"/>
                <w:szCs w:val="22"/>
              </w:rPr>
            </w:pPr>
          </w:p>
        </w:tc>
        <w:tc>
          <w:tcPr>
            <w:tcW w:w="1036" w:type="dxa"/>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合计</w:t>
            </w:r>
          </w:p>
        </w:tc>
        <w:tc>
          <w:tcPr>
            <w:tcW w:w="1232" w:type="dxa"/>
            <w:gridSpan w:val="2"/>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default"/>
                <w:b/>
                <w:bCs/>
                <w:sz w:val="22"/>
                <w:szCs w:val="22"/>
              </w:rPr>
              <w:t>1,706.00</w:t>
            </w:r>
          </w:p>
        </w:tc>
        <w:tc>
          <w:tcPr>
            <w:tcW w:w="1362" w:type="dxa"/>
            <w:shd w:val="clear" w:color="auto" w:fill="auto"/>
            <w:noWrap/>
            <w:vAlign w:val="center"/>
          </w:tcPr>
          <w:p>
            <w:pPr>
              <w:pStyle w:val="44"/>
              <w:keepNext w:val="0"/>
              <w:keepLines w:val="0"/>
              <w:suppressLineNumbers w:val="0"/>
              <w:spacing w:before="0" w:beforeAutospacing="0" w:after="0" w:afterAutospacing="0"/>
              <w:ind w:left="0" w:right="0"/>
              <w:jc w:val="right"/>
              <w:rPr>
                <w:rFonts w:hint="eastAsia" w:eastAsia="仿宋_GB2312"/>
                <w:b/>
                <w:bCs/>
                <w:sz w:val="22"/>
                <w:szCs w:val="22"/>
                <w:lang w:eastAsia="zh-CN"/>
              </w:rPr>
            </w:pPr>
            <w:r>
              <w:rPr>
                <w:rFonts w:hint="default"/>
                <w:b/>
                <w:bCs/>
                <w:sz w:val="22"/>
                <w:szCs w:val="22"/>
              </w:rPr>
              <w:t>1,667.7</w:t>
            </w:r>
            <w:r>
              <w:rPr>
                <w:rFonts w:hint="eastAsia"/>
                <w:b/>
                <w:bCs/>
                <w:sz w:val="22"/>
                <w:szCs w:val="22"/>
                <w:lang w:val="en-US" w:eastAsia="zh-CN"/>
              </w:rPr>
              <w:t>6</w:t>
            </w:r>
          </w:p>
        </w:tc>
        <w:tc>
          <w:tcPr>
            <w:tcW w:w="1232" w:type="dxa"/>
            <w:gridSpan w:val="2"/>
            <w:shd w:val="clear" w:color="auto" w:fill="auto"/>
            <w:noWrap/>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default"/>
                <w:b/>
                <w:bCs/>
                <w:sz w:val="22"/>
                <w:szCs w:val="22"/>
              </w:rPr>
              <w:t>1,528.09</w:t>
            </w:r>
          </w:p>
        </w:tc>
        <w:tc>
          <w:tcPr>
            <w:tcW w:w="1091" w:type="dxa"/>
            <w:vAlign w:val="center"/>
          </w:tcPr>
          <w:p>
            <w:pPr>
              <w:pStyle w:val="44"/>
              <w:keepNext w:val="0"/>
              <w:keepLines w:val="0"/>
              <w:suppressLineNumbers w:val="0"/>
              <w:spacing w:before="0" w:beforeAutospacing="0" w:after="0" w:afterAutospacing="0"/>
              <w:ind w:left="0" w:right="0"/>
              <w:jc w:val="center"/>
              <w:rPr>
                <w:rFonts w:hint="default"/>
                <w:sz w:val="22"/>
                <w:szCs w:val="22"/>
              </w:rPr>
            </w:pPr>
            <w:r>
              <w:rPr>
                <w:rFonts w:hint="eastAsia"/>
                <w:sz w:val="22"/>
                <w:szCs w:val="22"/>
              </w:rPr>
              <w:t>-</w:t>
            </w:r>
          </w:p>
        </w:tc>
        <w:tc>
          <w:tcPr>
            <w:tcW w:w="1008" w:type="dxa"/>
            <w:vMerge w:val="continue"/>
            <w:shd w:val="clear" w:color="auto" w:fill="auto"/>
            <w:noWrap/>
            <w:vAlign w:val="center"/>
          </w:tcPr>
          <w:p>
            <w:pPr>
              <w:pStyle w:val="44"/>
              <w:keepNext w:val="0"/>
              <w:keepLines w:val="0"/>
              <w:suppressLineNumbers w:val="0"/>
              <w:spacing w:before="0" w:beforeAutospacing="0" w:after="0" w:afterAutospacing="0"/>
              <w:ind w:left="0" w:right="0"/>
              <w:jc w:val="center"/>
              <w:rPr>
                <w:rFonts w:hint="default"/>
                <w:sz w:val="22"/>
                <w:szCs w:val="22"/>
              </w:rPr>
            </w:pPr>
          </w:p>
        </w:tc>
      </w:tr>
    </w:tbl>
    <w:p>
      <w:pPr>
        <w:pStyle w:val="33"/>
      </w:pPr>
      <w:r>
        <w:rPr>
          <w:rFonts w:hint="eastAsia"/>
        </w:rPr>
        <w:t>备注：2019年灯盏数=合同约定25570盏+新增灯盏893盏=26232盏；2020年灯盏数=合同约定25570盏+新增灯盏1006盏=26576盏；2021年灯盏数为截至2021年10月30日统计数据26368盏；2022年为合同约定总数，2023年为</w:t>
      </w:r>
      <w:r>
        <w:rPr>
          <w:rFonts w:hint="eastAsia"/>
          <w:lang w:val="en-US" w:eastAsia="zh-CN"/>
        </w:rPr>
        <w:t>综管</w:t>
      </w:r>
      <w:r>
        <w:rPr>
          <w:rFonts w:hint="eastAsia"/>
        </w:rPr>
        <w:t>中心排摸后统计数据。</w:t>
      </w:r>
    </w:p>
    <w:p>
      <w:pPr>
        <w:pStyle w:val="35"/>
      </w:pPr>
      <w:r>
        <w:rPr>
          <w:rFonts w:hint="eastAsia"/>
        </w:rPr>
        <w:t>资金支出结构</w:t>
      </w:r>
    </w:p>
    <w:p>
      <w:pPr>
        <w:pStyle w:val="24"/>
        <w:rPr>
          <w:lang w:val="zh-CN"/>
        </w:rPr>
      </w:pPr>
      <w:r>
        <w:rPr>
          <w:rFonts w:hint="eastAsia"/>
          <w:lang w:val="zh-CN"/>
        </w:rPr>
        <w:t>2022年至2023年项目实际支出共计</w:t>
      </w:r>
      <w:r>
        <w:rPr>
          <w:lang w:val="zh-CN"/>
        </w:rPr>
        <w:t>1,528.09</w:t>
      </w:r>
      <w:r>
        <w:rPr>
          <w:rFonts w:hint="eastAsia"/>
          <w:lang w:val="zh-CN"/>
        </w:rPr>
        <w:t>万元，其中2022年支付2022年1月至11月运维费用合计为694.21万元，2023年支付2022年12月与2023年1月至1</w:t>
      </w:r>
      <w:r>
        <w:rPr>
          <w:lang w:val="zh-CN"/>
        </w:rPr>
        <w:t>1</w:t>
      </w:r>
      <w:r>
        <w:rPr>
          <w:rFonts w:hint="eastAsia"/>
          <w:lang w:val="zh-CN"/>
        </w:rPr>
        <w:t>月运维费用合计8</w:t>
      </w:r>
      <w:r>
        <w:rPr>
          <w:lang w:val="zh-CN"/>
        </w:rPr>
        <w:t>33.88</w:t>
      </w:r>
      <w:r>
        <w:rPr>
          <w:rFonts w:hint="eastAsia"/>
          <w:lang w:val="zh-CN"/>
        </w:rPr>
        <w:t>万元。2023年12月运维费用将于2024年第一季度进行支付。受疫情不可抗力影响，2022年3月因管控导致区管道路照明设施运行维护工作从4月3日后暂停，直至5 月20 日恢复正常。经崇明区建管委与</w:t>
      </w:r>
      <w:r>
        <w:rPr>
          <w:rFonts w:hint="eastAsia"/>
          <w:lang w:val="en-US" w:eastAsia="zh-CN"/>
        </w:rPr>
        <w:t>综管</w:t>
      </w:r>
      <w:r>
        <w:rPr>
          <w:rFonts w:hint="eastAsia"/>
          <w:lang w:val="zh-CN"/>
        </w:rPr>
        <w:t>中心等部门研究决定，</w:t>
      </w:r>
      <w:r>
        <w:rPr>
          <w:rFonts w:hint="eastAsia"/>
          <w:lang w:val="en-US" w:eastAsia="zh-CN"/>
        </w:rPr>
        <w:t>以月度均摊标准</w:t>
      </w:r>
      <w:r>
        <w:rPr>
          <w:rFonts w:hint="eastAsia"/>
        </w:rPr>
        <w:t>扣减各中标供应商2022年</w:t>
      </w:r>
      <w:r>
        <w:rPr>
          <w:rFonts w:hint="eastAsia"/>
          <w:lang w:val="en-US" w:eastAsia="zh-CN"/>
        </w:rPr>
        <w:t>1个月费用，实际</w:t>
      </w:r>
      <w:r>
        <w:rPr>
          <w:rFonts w:hint="eastAsia"/>
        </w:rPr>
        <w:t>共</w:t>
      </w:r>
      <w:r>
        <w:rPr>
          <w:rFonts w:hint="eastAsia"/>
          <w:lang w:val="en-US" w:eastAsia="zh-CN"/>
        </w:rPr>
        <w:t>扣减</w:t>
      </w:r>
      <w:r>
        <w:t>69.2</w:t>
      </w:r>
      <w:r>
        <w:rPr>
          <w:rFonts w:hint="eastAsia"/>
        </w:rPr>
        <w:t>万元</w:t>
      </w:r>
      <w:r>
        <w:rPr>
          <w:rFonts w:hint="eastAsia"/>
          <w:lang w:val="zh-CN"/>
        </w:rPr>
        <w:t>。</w:t>
      </w:r>
    </w:p>
    <w:p>
      <w:pPr>
        <w:pStyle w:val="31"/>
        <w:spacing w:before="0" w:after="0"/>
        <w:ind w:firstLine="560"/>
      </w:pPr>
      <w:r>
        <w:rPr>
          <w:rFonts w:hint="eastAsia"/>
        </w:rPr>
        <w:t>表1-</w:t>
      </w:r>
      <w:r>
        <w:t>3</w:t>
      </w:r>
      <w:r>
        <w:rPr>
          <w:rFonts w:hint="eastAsia"/>
        </w:rPr>
        <w:t xml:space="preserve"> 20</w:t>
      </w:r>
      <w:r>
        <w:t>22</w:t>
      </w:r>
      <w:r>
        <w:rPr>
          <w:rFonts w:hint="eastAsia"/>
        </w:rPr>
        <w:t>年至202</w:t>
      </w:r>
      <w:r>
        <w:t>3</w:t>
      </w:r>
      <w:r>
        <w:rPr>
          <w:rFonts w:hint="eastAsia"/>
        </w:rPr>
        <w:t>年各区域资金结算情况表</w:t>
      </w:r>
    </w:p>
    <w:p>
      <w:pPr>
        <w:pStyle w:val="31"/>
        <w:spacing w:before="0" w:after="0"/>
        <w:ind w:firstLine="560"/>
        <w:jc w:val="right"/>
      </w:pPr>
      <w:r>
        <w:rPr>
          <w:rFonts w:hint="eastAsia"/>
        </w:rPr>
        <w:t>单位：万元</w:t>
      </w:r>
    </w:p>
    <w:tbl>
      <w:tblPr>
        <w:tblStyle w:val="15"/>
        <w:tblW w:w="878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2569"/>
        <w:gridCol w:w="1134"/>
        <w:gridCol w:w="1139"/>
        <w:gridCol w:w="992"/>
        <w:gridCol w:w="992"/>
        <w:gridCol w:w="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75"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区域</w:t>
            </w:r>
          </w:p>
        </w:tc>
        <w:tc>
          <w:tcPr>
            <w:tcW w:w="2569"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中标供应商</w:t>
            </w:r>
          </w:p>
        </w:tc>
        <w:tc>
          <w:tcPr>
            <w:tcW w:w="1134"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合同金额</w:t>
            </w:r>
          </w:p>
        </w:tc>
        <w:tc>
          <w:tcPr>
            <w:tcW w:w="1139"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扣减后</w:t>
            </w:r>
          </w:p>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合同金额</w:t>
            </w:r>
          </w:p>
        </w:tc>
        <w:tc>
          <w:tcPr>
            <w:tcW w:w="992"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202</w:t>
            </w:r>
            <w:r>
              <w:rPr>
                <w:rFonts w:hint="default"/>
                <w:b/>
                <w:bCs/>
                <w:sz w:val="22"/>
                <w:szCs w:val="22"/>
              </w:rPr>
              <w:t>2</w:t>
            </w:r>
            <w:r>
              <w:rPr>
                <w:rFonts w:hint="eastAsia"/>
                <w:b/>
                <w:bCs/>
                <w:sz w:val="22"/>
                <w:szCs w:val="22"/>
              </w:rPr>
              <w:t>年支付</w:t>
            </w:r>
          </w:p>
        </w:tc>
        <w:tc>
          <w:tcPr>
            <w:tcW w:w="992"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202</w:t>
            </w:r>
            <w:r>
              <w:rPr>
                <w:rFonts w:hint="default"/>
                <w:b/>
                <w:bCs/>
                <w:sz w:val="22"/>
                <w:szCs w:val="22"/>
              </w:rPr>
              <w:t>3</w:t>
            </w:r>
            <w:r>
              <w:rPr>
                <w:rFonts w:hint="eastAsia"/>
                <w:b/>
                <w:bCs/>
                <w:sz w:val="22"/>
                <w:szCs w:val="22"/>
              </w:rPr>
              <w:t>年支付</w:t>
            </w:r>
          </w:p>
        </w:tc>
        <w:tc>
          <w:tcPr>
            <w:tcW w:w="988" w:type="dxa"/>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累计</w:t>
            </w:r>
          </w:p>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7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上中片区域</w:t>
            </w:r>
          </w:p>
        </w:tc>
        <w:tc>
          <w:tcPr>
            <w:tcW w:w="2569"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上海飞隆电力工程有限公司</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 xml:space="preserve">213.69 </w:t>
            </w:r>
          </w:p>
        </w:tc>
        <w:tc>
          <w:tcPr>
            <w:tcW w:w="1139"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204.79</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 xml:space="preserve">88.94 </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106.83</w:t>
            </w:r>
            <w:r>
              <w:rPr>
                <w:rFonts w:hint="eastAsia"/>
              </w:rPr>
              <w:t xml:space="preserve"> </w:t>
            </w:r>
          </w:p>
        </w:tc>
        <w:tc>
          <w:tcPr>
            <w:tcW w:w="988"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 xml:space="preserve">195.77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7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花博片区域</w:t>
            </w:r>
          </w:p>
        </w:tc>
        <w:tc>
          <w:tcPr>
            <w:tcW w:w="2569"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上海御锦景观工程有限公司</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 xml:space="preserve">193.50 </w:t>
            </w:r>
          </w:p>
        </w:tc>
        <w:tc>
          <w:tcPr>
            <w:tcW w:w="1139"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185.5</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 xml:space="preserve">80.54 </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96.74</w:t>
            </w:r>
            <w:r>
              <w:rPr>
                <w:rFonts w:hint="eastAsia"/>
              </w:rPr>
              <w:t xml:space="preserve"> </w:t>
            </w:r>
          </w:p>
        </w:tc>
        <w:tc>
          <w:tcPr>
            <w:tcW w:w="988"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 xml:space="preserve">177.28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97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长兴-横沙区域</w:t>
            </w:r>
          </w:p>
        </w:tc>
        <w:tc>
          <w:tcPr>
            <w:tcW w:w="2569"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上海创卓送变电工程有限公司</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 xml:space="preserve">461.96 </w:t>
            </w:r>
          </w:p>
        </w:tc>
        <w:tc>
          <w:tcPr>
            <w:tcW w:w="1139"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442.76</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 xml:space="preserve">192.31 </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230.99</w:t>
            </w:r>
            <w:r>
              <w:rPr>
                <w:rFonts w:hint="eastAsia"/>
              </w:rPr>
              <w:t xml:space="preserve"> </w:t>
            </w:r>
          </w:p>
        </w:tc>
        <w:tc>
          <w:tcPr>
            <w:tcW w:w="988"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 xml:space="preserve">423.30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7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陈家镇区域</w:t>
            </w:r>
          </w:p>
        </w:tc>
        <w:tc>
          <w:tcPr>
            <w:tcW w:w="2569"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上海达腾建设工程有限公司</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 xml:space="preserve">272.00 </w:t>
            </w:r>
          </w:p>
        </w:tc>
        <w:tc>
          <w:tcPr>
            <w:tcW w:w="1139"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260.7</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 xml:space="preserve">113.24 </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1</w:t>
            </w:r>
            <w:r>
              <w:rPr>
                <w:rFonts w:hint="default"/>
              </w:rPr>
              <w:t>36.01</w:t>
            </w:r>
            <w:r>
              <w:rPr>
                <w:rFonts w:hint="eastAsia"/>
              </w:rPr>
              <w:t xml:space="preserve"> </w:t>
            </w:r>
          </w:p>
        </w:tc>
        <w:tc>
          <w:tcPr>
            <w:tcW w:w="988"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249.</w:t>
            </w:r>
            <w:r>
              <w:rPr>
                <w:rFonts w:hint="eastAsia"/>
                <w:b/>
                <w:bCs/>
                <w:lang w:val="en-US" w:eastAsia="zh-CN"/>
              </w:rPr>
              <w:t>2</w:t>
            </w:r>
            <w:r>
              <w:rPr>
                <w:rFonts w:hint="default"/>
                <w:b/>
                <w:bCs/>
              </w:rPr>
              <w:t xml:space="preserve">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7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城桥镇区域</w:t>
            </w:r>
          </w:p>
        </w:tc>
        <w:tc>
          <w:tcPr>
            <w:tcW w:w="2569"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上海江龙建设工程有限公司</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 xml:space="preserve">278.21 </w:t>
            </w:r>
          </w:p>
        </w:tc>
        <w:tc>
          <w:tcPr>
            <w:tcW w:w="1139"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rPr>
              <w:t>266.71</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 xml:space="preserve">115.77 </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1</w:t>
            </w:r>
            <w:r>
              <w:rPr>
                <w:rFonts w:hint="default"/>
              </w:rPr>
              <w:t>39.09</w:t>
            </w:r>
            <w:r>
              <w:rPr>
                <w:rFonts w:hint="eastAsia"/>
              </w:rPr>
              <w:t xml:space="preserve"> </w:t>
            </w:r>
          </w:p>
        </w:tc>
        <w:tc>
          <w:tcPr>
            <w:tcW w:w="988"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 xml:space="preserve">254.86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544" w:type="dxa"/>
            <w:gridSpan w:val="2"/>
            <w:vAlign w:val="center"/>
          </w:tcPr>
          <w:p>
            <w:pPr>
              <w:pStyle w:val="33"/>
              <w:keepNext w:val="0"/>
              <w:keepLines w:val="0"/>
              <w:suppressLineNumbers w:val="0"/>
              <w:spacing w:before="0" w:beforeAutospacing="0" w:after="0" w:afterAutospacing="0"/>
              <w:ind w:left="0" w:right="0"/>
              <w:jc w:val="center"/>
              <w:rPr>
                <w:rFonts w:hint="default"/>
              </w:rPr>
            </w:pPr>
            <w:r>
              <w:rPr>
                <w:rFonts w:hint="eastAsia"/>
                <w:b/>
                <w:bCs/>
                <w:szCs w:val="22"/>
              </w:rPr>
              <w:t>小计</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b/>
                <w:bCs/>
                <w:szCs w:val="22"/>
              </w:rPr>
              <w:t>1,419.36</w:t>
            </w:r>
          </w:p>
        </w:tc>
        <w:tc>
          <w:tcPr>
            <w:tcW w:w="1139"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eastAsia"/>
                <w:b/>
                <w:bCs/>
              </w:rPr>
              <w:t>1</w:t>
            </w:r>
            <w:r>
              <w:rPr>
                <w:rFonts w:hint="default"/>
                <w:b/>
                <w:bCs/>
              </w:rPr>
              <w:t>,360.46</w:t>
            </w:r>
          </w:p>
        </w:tc>
        <w:tc>
          <w:tcPr>
            <w:tcW w:w="992"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 xml:space="preserve">590.80 </w:t>
            </w:r>
          </w:p>
        </w:tc>
        <w:tc>
          <w:tcPr>
            <w:tcW w:w="992" w:type="dxa"/>
            <w:vAlign w:val="center"/>
          </w:tcPr>
          <w:p>
            <w:pPr>
              <w:pStyle w:val="33"/>
              <w:keepNext w:val="0"/>
              <w:keepLines w:val="0"/>
              <w:suppressLineNumbers w:val="0"/>
              <w:spacing w:before="0" w:beforeAutospacing="0" w:after="0" w:afterAutospacing="0"/>
              <w:ind w:left="0" w:right="0"/>
              <w:jc w:val="right"/>
              <w:rPr>
                <w:rFonts w:hint="default"/>
                <w:b/>
                <w:bCs/>
              </w:rPr>
            </w:pPr>
            <w:r>
              <w:rPr>
                <w:rFonts w:hint="default"/>
                <w:b/>
                <w:bCs/>
              </w:rPr>
              <w:t xml:space="preserve">709.66 </w:t>
            </w:r>
          </w:p>
        </w:tc>
        <w:tc>
          <w:tcPr>
            <w:tcW w:w="988"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b/>
                <w:bCs/>
                <w:szCs w:val="22"/>
              </w:rPr>
              <w:t>1,</w:t>
            </w:r>
            <w:r>
              <w:rPr>
                <w:rFonts w:hint="default"/>
                <w:b/>
                <w:bCs/>
                <w:szCs w:val="22"/>
              </w:rPr>
              <w:t>300.46</w:t>
            </w:r>
            <w:r>
              <w:rPr>
                <w:rFonts w:hint="eastAsia"/>
                <w:b/>
                <w:bCs/>
                <w:szCs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975" w:type="dxa"/>
            <w:vAlign w:val="center"/>
          </w:tcPr>
          <w:p>
            <w:pPr>
              <w:pStyle w:val="33"/>
              <w:keepNext w:val="0"/>
              <w:keepLines w:val="0"/>
              <w:suppressLineNumbers w:val="0"/>
              <w:spacing w:before="0" w:beforeAutospacing="0" w:after="0" w:afterAutospacing="0"/>
              <w:ind w:left="0" w:right="0"/>
              <w:jc w:val="center"/>
              <w:rPr>
                <w:rFonts w:hint="default"/>
              </w:rPr>
            </w:pPr>
            <w:r>
              <w:rPr>
                <w:rFonts w:hint="default" w:cs="Times New Roman"/>
                <w:szCs w:val="22"/>
              </w:rPr>
              <w:t>控制箱及RTU</w:t>
            </w:r>
          </w:p>
        </w:tc>
        <w:tc>
          <w:tcPr>
            <w:tcW w:w="2569" w:type="dxa"/>
            <w:vAlign w:val="center"/>
          </w:tcPr>
          <w:p>
            <w:pPr>
              <w:pStyle w:val="33"/>
              <w:keepNext w:val="0"/>
              <w:keepLines w:val="0"/>
              <w:suppressLineNumbers w:val="0"/>
              <w:spacing w:before="0" w:beforeAutospacing="0" w:after="0" w:afterAutospacing="0"/>
              <w:ind w:left="0" w:right="0"/>
              <w:rPr>
                <w:rFonts w:hint="default"/>
              </w:rPr>
            </w:pPr>
            <w:r>
              <w:rPr>
                <w:rFonts w:hint="default" w:cs="Times New Roman"/>
                <w:szCs w:val="22"/>
              </w:rPr>
              <w:t>上海国城科绿色照明科技研究中心有限公司</w:t>
            </w:r>
          </w:p>
        </w:tc>
        <w:tc>
          <w:tcPr>
            <w:tcW w:w="1134" w:type="dxa"/>
            <w:vAlign w:val="center"/>
          </w:tcPr>
          <w:p>
            <w:pPr>
              <w:pStyle w:val="33"/>
              <w:keepNext w:val="0"/>
              <w:keepLines w:val="0"/>
              <w:suppressLineNumbers w:val="0"/>
              <w:spacing w:before="0" w:beforeAutospacing="0" w:after="0" w:afterAutospacing="0"/>
              <w:ind w:left="0" w:right="0"/>
              <w:jc w:val="right"/>
              <w:rPr>
                <w:rFonts w:hint="default"/>
              </w:rPr>
            </w:pPr>
            <w:r>
              <w:rPr>
                <w:rFonts w:hint="default" w:cs="Times New Roman"/>
                <w:szCs w:val="22"/>
              </w:rPr>
              <w:t>248.4</w:t>
            </w:r>
          </w:p>
        </w:tc>
        <w:tc>
          <w:tcPr>
            <w:tcW w:w="1139"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2</w:t>
            </w:r>
            <w:r>
              <w:rPr>
                <w:rFonts w:hint="default"/>
              </w:rPr>
              <w:t>38.1</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 xml:space="preserve">103.41 </w:t>
            </w:r>
          </w:p>
        </w:tc>
        <w:tc>
          <w:tcPr>
            <w:tcW w:w="992"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rPr>
              <w:t>1</w:t>
            </w:r>
            <w:r>
              <w:rPr>
                <w:rFonts w:hint="default"/>
              </w:rPr>
              <w:t>24.22</w:t>
            </w:r>
            <w:r>
              <w:rPr>
                <w:rFonts w:hint="eastAsia"/>
              </w:rPr>
              <w:t xml:space="preserve"> </w:t>
            </w:r>
          </w:p>
        </w:tc>
        <w:tc>
          <w:tcPr>
            <w:tcW w:w="988" w:type="dxa"/>
            <w:vAlign w:val="center"/>
          </w:tcPr>
          <w:p>
            <w:pPr>
              <w:pStyle w:val="33"/>
              <w:keepNext w:val="0"/>
              <w:keepLines w:val="0"/>
              <w:suppressLineNumbers w:val="0"/>
              <w:spacing w:before="0" w:beforeAutospacing="0" w:after="0" w:afterAutospacing="0"/>
              <w:ind w:left="0" w:right="0"/>
              <w:jc w:val="right"/>
              <w:rPr>
                <w:rFonts w:hint="default"/>
              </w:rPr>
            </w:pPr>
            <w:r>
              <w:rPr>
                <w:rFonts w:hint="eastAsia"/>
                <w:b/>
                <w:bCs/>
                <w:szCs w:val="22"/>
              </w:rPr>
              <w:t>2</w:t>
            </w:r>
            <w:r>
              <w:rPr>
                <w:rFonts w:hint="default"/>
                <w:b/>
                <w:bCs/>
                <w:szCs w:val="22"/>
              </w:rPr>
              <w:t>27</w:t>
            </w:r>
            <w:r>
              <w:rPr>
                <w:rFonts w:hint="eastAsia"/>
                <w:b/>
                <w:bCs/>
                <w:szCs w:val="22"/>
              </w:rPr>
              <w:t>.</w:t>
            </w:r>
            <w:r>
              <w:rPr>
                <w:rFonts w:hint="default"/>
                <w:b/>
                <w:bCs/>
                <w:szCs w:val="22"/>
              </w:rPr>
              <w:t>6</w:t>
            </w:r>
            <w:r>
              <w:rPr>
                <w:rFonts w:hint="eastAsia"/>
                <w:b/>
                <w:bCs/>
                <w:szCs w:val="22"/>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3544" w:type="dxa"/>
            <w:gridSpan w:val="2"/>
            <w:vAlign w:val="center"/>
          </w:tcPr>
          <w:p>
            <w:pPr>
              <w:pStyle w:val="44"/>
              <w:keepNext w:val="0"/>
              <w:keepLines w:val="0"/>
              <w:suppressLineNumbers w:val="0"/>
              <w:spacing w:before="0" w:beforeAutospacing="0" w:after="0" w:afterAutospacing="0"/>
              <w:ind w:left="0" w:right="0"/>
              <w:jc w:val="center"/>
              <w:rPr>
                <w:rFonts w:hint="default"/>
                <w:b/>
                <w:bCs/>
                <w:sz w:val="22"/>
                <w:szCs w:val="22"/>
              </w:rPr>
            </w:pPr>
            <w:r>
              <w:rPr>
                <w:rFonts w:hint="eastAsia"/>
                <w:b/>
                <w:bCs/>
                <w:sz w:val="22"/>
                <w:szCs w:val="22"/>
              </w:rPr>
              <w:t>合计</w:t>
            </w:r>
          </w:p>
        </w:tc>
        <w:tc>
          <w:tcPr>
            <w:tcW w:w="1134" w:type="dxa"/>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default" w:cs="Times New Roman"/>
                <w:b/>
                <w:bCs/>
                <w:sz w:val="22"/>
                <w:szCs w:val="22"/>
              </w:rPr>
              <w:t>1,667.7</w:t>
            </w:r>
            <w:r>
              <w:rPr>
                <w:rFonts w:hint="eastAsia" w:cs="Times New Roman"/>
                <w:b/>
                <w:bCs/>
                <w:sz w:val="22"/>
                <w:szCs w:val="22"/>
              </w:rPr>
              <w:t>6</w:t>
            </w:r>
          </w:p>
        </w:tc>
        <w:tc>
          <w:tcPr>
            <w:tcW w:w="1139" w:type="dxa"/>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eastAsia"/>
                <w:b/>
                <w:bCs/>
                <w:sz w:val="22"/>
                <w:szCs w:val="22"/>
              </w:rPr>
              <w:t>1,</w:t>
            </w:r>
            <w:r>
              <w:rPr>
                <w:rFonts w:hint="default"/>
                <w:b/>
                <w:bCs/>
                <w:sz w:val="22"/>
                <w:szCs w:val="22"/>
              </w:rPr>
              <w:t>598</w:t>
            </w:r>
            <w:r>
              <w:rPr>
                <w:rFonts w:hint="eastAsia"/>
                <w:b/>
                <w:bCs/>
                <w:sz w:val="22"/>
                <w:szCs w:val="22"/>
              </w:rPr>
              <w:t>.</w:t>
            </w:r>
            <w:r>
              <w:rPr>
                <w:rFonts w:hint="default"/>
                <w:b/>
                <w:bCs/>
                <w:sz w:val="22"/>
                <w:szCs w:val="22"/>
              </w:rPr>
              <w:t>56</w:t>
            </w:r>
          </w:p>
        </w:tc>
        <w:tc>
          <w:tcPr>
            <w:tcW w:w="992" w:type="dxa"/>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eastAsia"/>
                <w:b/>
                <w:bCs/>
                <w:sz w:val="22"/>
                <w:szCs w:val="22"/>
              </w:rPr>
              <w:t>694.21</w:t>
            </w:r>
          </w:p>
        </w:tc>
        <w:tc>
          <w:tcPr>
            <w:tcW w:w="992" w:type="dxa"/>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default"/>
                <w:b/>
                <w:bCs/>
                <w:sz w:val="22"/>
                <w:szCs w:val="22"/>
              </w:rPr>
              <w:t>833.88</w:t>
            </w:r>
          </w:p>
        </w:tc>
        <w:tc>
          <w:tcPr>
            <w:tcW w:w="988" w:type="dxa"/>
            <w:vAlign w:val="center"/>
          </w:tcPr>
          <w:p>
            <w:pPr>
              <w:pStyle w:val="44"/>
              <w:keepNext w:val="0"/>
              <w:keepLines w:val="0"/>
              <w:suppressLineNumbers w:val="0"/>
              <w:spacing w:before="0" w:beforeAutospacing="0" w:after="0" w:afterAutospacing="0"/>
              <w:ind w:left="0" w:right="0"/>
              <w:jc w:val="right"/>
              <w:rPr>
                <w:rFonts w:hint="default"/>
                <w:b/>
                <w:bCs/>
                <w:sz w:val="22"/>
                <w:szCs w:val="22"/>
              </w:rPr>
            </w:pPr>
            <w:r>
              <w:rPr>
                <w:rFonts w:hint="eastAsia"/>
                <w:b/>
                <w:bCs/>
                <w:sz w:val="22"/>
                <w:szCs w:val="22"/>
              </w:rPr>
              <w:t>1,</w:t>
            </w:r>
            <w:r>
              <w:rPr>
                <w:rFonts w:hint="default"/>
                <w:b/>
                <w:bCs/>
                <w:sz w:val="22"/>
                <w:szCs w:val="22"/>
              </w:rPr>
              <w:t>528</w:t>
            </w:r>
            <w:r>
              <w:rPr>
                <w:rFonts w:hint="eastAsia"/>
                <w:b/>
                <w:bCs/>
                <w:sz w:val="22"/>
                <w:szCs w:val="22"/>
              </w:rPr>
              <w:t>.</w:t>
            </w:r>
            <w:r>
              <w:rPr>
                <w:rFonts w:hint="default"/>
                <w:b/>
                <w:bCs/>
                <w:sz w:val="22"/>
                <w:szCs w:val="22"/>
              </w:rPr>
              <w:t>09</w:t>
            </w:r>
          </w:p>
        </w:tc>
      </w:tr>
    </w:tbl>
    <w:p>
      <w:pPr>
        <w:pStyle w:val="29"/>
      </w:pPr>
      <w:bookmarkStart w:id="7" w:name="_Toc26560"/>
      <w:r>
        <w:rPr>
          <w:rFonts w:hint="eastAsia"/>
        </w:rPr>
        <w:t>业务管理</w:t>
      </w:r>
      <w:bookmarkEnd w:id="7"/>
    </w:p>
    <w:p>
      <w:pPr>
        <w:pStyle w:val="35"/>
      </w:pPr>
      <w:r>
        <w:rPr>
          <w:rFonts w:hint="eastAsia"/>
        </w:rPr>
        <w:t>项目组织架构</w:t>
      </w:r>
    </w:p>
    <w:p>
      <w:pPr>
        <w:pStyle w:val="24"/>
        <w:ind w:firstLine="562"/>
      </w:pPr>
      <w:r>
        <w:rPr>
          <w:rFonts w:hint="eastAsia"/>
          <w:b/>
          <w:bCs/>
        </w:rPr>
        <w:t>（1）上海市崇明区财政局：</w:t>
      </w:r>
      <w:r>
        <w:rPr>
          <w:rFonts w:hint="eastAsia"/>
        </w:rPr>
        <w:t>预算核定、资金拨付和财政监督；接受主管部门提出的款项拨付申请，按程序审核与拨付资金，开展相关监督评价工作。</w:t>
      </w:r>
    </w:p>
    <w:p>
      <w:pPr>
        <w:pStyle w:val="24"/>
        <w:ind w:firstLine="562"/>
      </w:pPr>
      <w:r>
        <w:rPr>
          <w:rFonts w:hint="eastAsia"/>
          <w:b/>
          <w:bCs/>
        </w:rPr>
        <w:t>（2）上海市崇明区建设和管理委员会：</w:t>
      </w:r>
      <w:r>
        <w:rPr>
          <w:rFonts w:hint="eastAsia"/>
        </w:rPr>
        <w:t>项目的主管单位，主要负责项目预算审核、项目绩效管理及对项目进行全面监督检查。</w:t>
      </w:r>
    </w:p>
    <w:p>
      <w:pPr>
        <w:pStyle w:val="24"/>
        <w:ind w:firstLine="562"/>
      </w:pPr>
      <w:r>
        <w:rPr>
          <w:rFonts w:hint="eastAsia"/>
          <w:b/>
          <w:bCs/>
        </w:rPr>
        <w:t>（3）上海市崇明区城市综合管理事务中心：</w:t>
      </w:r>
      <w:r>
        <w:rPr>
          <w:rFonts w:hint="eastAsia"/>
        </w:rPr>
        <w:t>项目的预算单位，主要负责辖区内区管道路照明设施的日常运维工作，编制年度照明设施运行维护计划，确定年度照明设施运行维护单位。按照考核评价体系实施对照明设施运行状态、维护质量、故障响应处理、社会公众投诉等进行</w:t>
      </w:r>
      <w:r>
        <w:rPr>
          <w:rFonts w:hint="eastAsia"/>
          <w:lang w:val="en-US" w:eastAsia="zh-CN"/>
        </w:rPr>
        <w:t>抽查与</w:t>
      </w:r>
      <w:r>
        <w:rPr>
          <w:rFonts w:hint="eastAsia"/>
        </w:rPr>
        <w:t>考核，保障各项运行维护管理工作的正常开展等。</w:t>
      </w:r>
    </w:p>
    <w:p>
      <w:pPr>
        <w:pStyle w:val="24"/>
        <w:ind w:firstLine="562"/>
      </w:pPr>
      <w:r>
        <w:rPr>
          <w:rFonts w:hint="eastAsia"/>
          <w:b/>
          <w:bCs/>
        </w:rPr>
        <w:t>（4）中标供应商：</w:t>
      </w:r>
      <w:r>
        <w:rPr>
          <w:rFonts w:hint="eastAsia"/>
        </w:rPr>
        <w:t>上海江龙建设工程有限公司、上海达腾建设工程有限公司、上海创卓送变电工程有限公司、上海飞隆电力工程有限公司、上海御锦景观工程有限公司、上海国城科绿色照明科技研究中心有限公司</w:t>
      </w:r>
      <w:r>
        <w:rPr>
          <w:rFonts w:hint="eastAsia"/>
          <w:lang w:val="en-US" w:eastAsia="zh-CN"/>
        </w:rPr>
        <w:t>为</w:t>
      </w:r>
      <w:r>
        <w:rPr>
          <w:rFonts w:hint="eastAsia"/>
        </w:rPr>
        <w:t>项目实施方，由上海市崇明区城市综合管理事务中心通过公开招标的方式委托，主要负责道路照明工作中的设施基本维护，包括但不限于日常巡检巡修、偷盗或人为损坏的路灯修复、维修过程中的办证规费、综合路灯杆灯等维修工作；负责道路照明工作中控制箱运维和RTU改造工作。</w:t>
      </w:r>
    </w:p>
    <w:p>
      <w:pPr>
        <w:pStyle w:val="24"/>
        <w:ind w:firstLine="562"/>
        <w:rPr>
          <w:b/>
          <w:bCs/>
        </w:rPr>
      </w:pPr>
      <w:r>
        <w:rPr>
          <w:rFonts w:hint="eastAsia"/>
          <w:b/>
          <w:bCs/>
        </w:rPr>
        <w:t>（5）监理单位：</w:t>
      </w:r>
      <w:r>
        <w:rPr>
          <w:rFonts w:hint="eastAsia"/>
        </w:rPr>
        <w:t>上海智达工程顾问有限公司，主要负责对崇明区行政区域范围内（包括长兴镇、横沙乡）已接管的道路照明设施的日常养护工作监督和管理，负责编制全年管理计划、督促中标供应商组织实施养护维修及运营管理计划、对中标供应商的内业资料的记录、收集、整理、保管和上报工作进行抽查，督促中标供应商按时上报月度计划和月度报表</w:t>
      </w:r>
      <w:r>
        <w:rPr>
          <w:rFonts w:hint="eastAsia"/>
          <w:lang w:eastAsia="zh-CN"/>
        </w:rPr>
        <w:t>，</w:t>
      </w:r>
      <w:r>
        <w:rPr>
          <w:rFonts w:hint="eastAsia"/>
        </w:rPr>
        <w:t>每月进行设施完好检查</w:t>
      </w:r>
      <w:r>
        <w:rPr>
          <w:rFonts w:hint="eastAsia"/>
          <w:lang w:eastAsia="zh-CN"/>
        </w:rPr>
        <w:t>、</w:t>
      </w:r>
      <w:r>
        <w:rPr>
          <w:rFonts w:hint="eastAsia"/>
        </w:rPr>
        <w:t>亮灯检查及修复率检查</w:t>
      </w:r>
      <w:r>
        <w:rPr>
          <w:rFonts w:hint="eastAsia"/>
          <w:lang w:eastAsia="zh-CN"/>
        </w:rPr>
        <w:t>，</w:t>
      </w:r>
      <w:r>
        <w:rPr>
          <w:rFonts w:hint="eastAsia"/>
          <w:lang w:val="en-US" w:eastAsia="zh-CN"/>
        </w:rPr>
        <w:t>检查</w:t>
      </w:r>
      <w:r>
        <w:rPr>
          <w:rFonts w:hint="eastAsia"/>
        </w:rPr>
        <w:t>安全施工操作和文明施工情况。</w:t>
      </w:r>
    </w:p>
    <w:p>
      <w:pPr>
        <w:pStyle w:val="35"/>
      </w:pPr>
      <w:r>
        <w:rPr>
          <w:rFonts w:hint="eastAsia"/>
        </w:rPr>
        <w:t>业务管理流程</w:t>
      </w:r>
    </w:p>
    <w:p>
      <w:pPr>
        <w:pStyle w:val="24"/>
        <w:ind w:firstLine="562"/>
        <w:rPr>
          <w:b/>
          <w:bCs/>
        </w:rPr>
      </w:pPr>
      <w:r>
        <w:rPr>
          <w:rFonts w:hint="eastAsia"/>
          <w:b/>
          <w:bCs/>
        </w:rPr>
        <w:t>（1）招投标管理</w:t>
      </w:r>
    </w:p>
    <w:p>
      <w:pPr>
        <w:pStyle w:val="24"/>
      </w:pPr>
      <w:r>
        <w:rPr>
          <w:rFonts w:hint="eastAsia"/>
          <w:lang w:val="en-US" w:eastAsia="zh-CN"/>
        </w:rPr>
        <w:t>综管</w:t>
      </w:r>
      <w:r>
        <w:rPr>
          <w:rFonts w:hint="eastAsia"/>
        </w:rPr>
        <w:t>中心根据《中华人民共和国政府采购法》《崇明区建设管理委政府采购内部控制管理制度（试行）》等文件要求，通过公开招投标方式委托上海市崇明区政府采购中心开展国内公开招标采购，采取一次招标两年有效、分两年度签订合同，通过招标评比最终选定上海江龙建设工程有限公司、上海达腾建设工程有限公司、上海创卓送变电工程有限公司、上海飞隆电力工程有限公司、上海御锦景观工程有限公司和上海国城科绿色照明科技研究中心有限公司为中标供应商，负责2022年至2023年道路照明设施运维工作。</w:t>
      </w:r>
    </w:p>
    <w:p>
      <w:pPr>
        <w:pStyle w:val="24"/>
      </w:pPr>
      <w:r>
        <w:rPr>
          <w:rFonts w:hint="eastAsia"/>
        </w:rPr>
        <w:t>具体项目范围按照片区分为5个包件，将控制箱及R</w:t>
      </w:r>
      <w:r>
        <w:t>TU</w:t>
      </w:r>
      <w:r>
        <w:rPr>
          <w:rFonts w:hint="eastAsia"/>
        </w:rPr>
        <w:t>改造设置为第6个包件。包件1</w:t>
      </w:r>
      <w:r>
        <w:t>-5</w:t>
      </w:r>
      <w:r>
        <w:rPr>
          <w:rFonts w:hint="eastAsia"/>
        </w:rPr>
        <w:t>的项目内容是负责各包件区域内的路灯设施基本维护等，协助招标人进行各包件区域内路灯投诉托底处理，包件采用总价包干模式，每个包件新增设施量（灯盏数）在该包件设施量（灯盏数）的 5%以内的，日常养护维修及运行管理费用不予增加。超过5%以外的设施量按新接管路灯价格支付；包件6的项目内容是路灯控制箱运行维护，区域控制器运行维护，路灯平台监控，各类信访工单的派遣处置，每年度</w:t>
      </w:r>
      <w:r>
        <w:t>将原有的150台2G传输的RTU改造为4G传输的RTU设备</w:t>
      </w:r>
      <w:r>
        <w:rPr>
          <w:rFonts w:hint="eastAsia"/>
        </w:rPr>
        <w:t>。</w:t>
      </w:r>
    </w:p>
    <w:p>
      <w:pPr>
        <w:pStyle w:val="24"/>
        <w:spacing w:line="240" w:lineRule="auto"/>
        <w:ind w:firstLine="0" w:firstLineChars="0"/>
        <w:jc w:val="center"/>
      </w:pPr>
      <w:r>
        <w:rPr>
          <w:rFonts w:hint="eastAsia"/>
        </w:rPr>
        <w:drawing>
          <wp:inline distT="0" distB="0" distL="114300" distR="114300">
            <wp:extent cx="4725035" cy="8168640"/>
            <wp:effectExtent l="0" t="0" r="8890" b="3810"/>
            <wp:docPr id="6" name="图片 6" descr="D:/云拓工作/2024年项目/路灯全成本/流程图_副本.jpg流程图_副本"/>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D:/云拓工作/2024年项目/路灯全成本/流程图_副本.jpg流程图_副本"/>
                    <pic:cNvPicPr>
                      <a:picLocks noChangeAspect="true"/>
                    </pic:cNvPicPr>
                  </pic:nvPicPr>
                  <pic:blipFill>
                    <a:blip r:embed="rId17"/>
                    <a:srcRect t="1530" b="7234"/>
                    <a:stretch>
                      <a:fillRect/>
                    </a:stretch>
                  </pic:blipFill>
                  <pic:spPr>
                    <a:xfrm>
                      <a:off x="0" y="0"/>
                      <a:ext cx="4725035" cy="8168640"/>
                    </a:xfrm>
                    <a:prstGeom prst="rect">
                      <a:avLst/>
                    </a:prstGeom>
                  </pic:spPr>
                </pic:pic>
              </a:graphicData>
            </a:graphic>
          </wp:inline>
        </w:drawing>
      </w:r>
    </w:p>
    <w:p>
      <w:pPr>
        <w:pStyle w:val="50"/>
        <w:numPr>
          <w:ilvl w:val="3"/>
          <w:numId w:val="0"/>
        </w:numPr>
        <w:spacing w:line="240" w:lineRule="auto"/>
        <w:jc w:val="center"/>
        <w:outlineLvl w:val="9"/>
      </w:pPr>
      <w:r>
        <w:rPr>
          <w:rFonts w:hint="eastAsia"/>
        </w:rPr>
        <w:t>图1-1</w:t>
      </w:r>
      <w:r>
        <w:rPr>
          <w:rFonts w:hint="eastAsia"/>
          <w:lang w:val="en-US" w:eastAsia="zh-CN"/>
        </w:rPr>
        <w:t>业务</w:t>
      </w:r>
      <w:r>
        <w:rPr>
          <w:rFonts w:hint="eastAsia"/>
        </w:rPr>
        <w:t>实施流程图</w:t>
      </w:r>
    </w:p>
    <w:p>
      <w:pPr>
        <w:pStyle w:val="24"/>
        <w:ind w:firstLine="562"/>
        <w:rPr>
          <w:b/>
          <w:bCs/>
        </w:rPr>
      </w:pPr>
      <w:r>
        <w:rPr>
          <w:rFonts w:hint="eastAsia" w:cs="宋体"/>
          <w:b/>
          <w:bCs/>
        </w:rPr>
        <w:t>（2）</w:t>
      </w:r>
      <w:r>
        <w:rPr>
          <w:rFonts w:hint="eastAsia"/>
          <w:b/>
          <w:bCs/>
        </w:rPr>
        <w:t>合同管理</w:t>
      </w:r>
    </w:p>
    <w:p>
      <w:pPr>
        <w:pStyle w:val="24"/>
      </w:pPr>
      <w:r>
        <w:rPr>
          <w:rFonts w:hint="eastAsia"/>
          <w:lang w:val="en-US" w:eastAsia="zh-CN"/>
        </w:rPr>
        <w:t>综管</w:t>
      </w:r>
      <w:r>
        <w:rPr>
          <w:rFonts w:hint="eastAsia"/>
        </w:rPr>
        <w:t>中心在</w:t>
      </w:r>
      <w:r>
        <w:rPr>
          <w:rFonts w:hint="eastAsia"/>
          <w:lang w:val="en-US" w:eastAsia="zh-CN"/>
        </w:rPr>
        <w:t>完成</w:t>
      </w:r>
      <w:r>
        <w:rPr>
          <w:rFonts w:hint="eastAsia"/>
        </w:rPr>
        <w:t>招投标</w:t>
      </w:r>
      <w:r>
        <w:rPr>
          <w:rFonts w:hint="eastAsia"/>
          <w:lang w:val="en-US" w:eastAsia="zh-CN"/>
        </w:rPr>
        <w:t>工作</w:t>
      </w:r>
      <w:r>
        <w:rPr>
          <w:rFonts w:hint="eastAsia"/>
        </w:rPr>
        <w:t>后，根据《合同法》及《崇明区建设管理委合同管理内部控制管理制度（试行）》要求，规范落实</w:t>
      </w:r>
      <w:r>
        <w:t>审签流程</w:t>
      </w:r>
      <w:r>
        <w:rPr>
          <w:rFonts w:hint="eastAsia"/>
        </w:rPr>
        <w:t>，</w:t>
      </w:r>
      <w:r>
        <w:t>明确合同订立内容、范围、运维要求，并明确双方</w:t>
      </w:r>
      <w:r>
        <w:rPr>
          <w:rFonts w:hint="eastAsia"/>
        </w:rPr>
        <w:t>权利</w:t>
      </w:r>
      <w:r>
        <w:t>义务</w:t>
      </w:r>
      <w:r>
        <w:rPr>
          <w:rFonts w:hint="eastAsia"/>
        </w:rPr>
        <w:t>，与中标供应商签订总价包干合同</w:t>
      </w:r>
      <w:r>
        <w:rPr>
          <w:rFonts w:hint="eastAsia"/>
          <w:b w:val="0"/>
          <w:bCs w:val="0"/>
          <w:highlight w:val="none"/>
          <w:lang w:val="en-US" w:eastAsia="zh-CN"/>
        </w:rPr>
        <w:t>，但是合同</w:t>
      </w:r>
      <w:r>
        <w:rPr>
          <w:rFonts w:hint="eastAsia"/>
          <w:lang w:val="en-US" w:eastAsia="zh-CN"/>
        </w:rPr>
        <w:t>未能明确各片区的路灯质保信息与质保方式</w:t>
      </w:r>
      <w:r>
        <w:t>。</w:t>
      </w:r>
      <w:r>
        <w:rPr>
          <w:rFonts w:hint="eastAsia"/>
        </w:rPr>
        <w:t>其中，上海江龙建设工程有限公司、上海达腾建设工程有限公司、上海创卓送变电工程有限公司、上海飞隆电力工程有限公司、上海御锦景观工程有限公司负责2022年至2023年道路照明设施中路灯的日常维护工作、提供7*24小时热线报修服务、协助开展区域内路灯投诉托底处理等。上海国城科绿色照明科技研究中心有限公司负责2022年至2023年道路照明设施中控制箱与RTU的日常运行维护以及RTU改造工作。</w:t>
      </w:r>
    </w:p>
    <w:p>
      <w:pPr>
        <w:pStyle w:val="24"/>
      </w:pPr>
      <w:r>
        <w:rPr>
          <w:rFonts w:hint="eastAsia"/>
        </w:rPr>
        <w:t>根据招标要求，上述合同中明确约定各中标供应商所负责的道路照明设施量，新增设施量（灯盏数或控制箱数）若在该包件设施量（灯盏数或控制箱数）的5%以内，日常养护维修及运行管理费用不予增加；超过5%以外的设施量按新接管路灯或控制箱价格支付。</w:t>
      </w:r>
    </w:p>
    <w:p>
      <w:pPr>
        <w:ind w:firstLine="562"/>
      </w:pPr>
      <w:r>
        <w:rPr>
          <w:rFonts w:hint="eastAsia"/>
          <w:b/>
          <w:bCs/>
        </w:rPr>
        <w:t>（</w:t>
      </w:r>
      <w:r>
        <w:rPr>
          <w:b/>
          <w:bCs/>
        </w:rPr>
        <w:t>3</w:t>
      </w:r>
      <w:r>
        <w:rPr>
          <w:rFonts w:hint="eastAsia"/>
          <w:b/>
          <w:bCs/>
        </w:rPr>
        <w:t>）业务实施流程管理</w:t>
      </w:r>
    </w:p>
    <w:p>
      <w:pPr>
        <w:pStyle w:val="24"/>
      </w:pPr>
      <w:r>
        <w:rPr>
          <w:rFonts w:hint="eastAsia"/>
        </w:rPr>
        <w:t>中标供应商根据合同约定对所负责区域内路灯及控制箱（包含RTU）及相关设施进行运行维护管理，日常运维养护作业分为发现问题、</w:t>
      </w:r>
      <w:r>
        <w:rPr>
          <w:rFonts w:hint="eastAsia"/>
          <w:lang w:val="en-US" w:eastAsia="zh-CN"/>
        </w:rPr>
        <w:t>原因</w:t>
      </w:r>
      <w:r>
        <w:rPr>
          <w:rFonts w:hint="eastAsia"/>
        </w:rPr>
        <w:t>排查、材料选用及故障维修4个模块。具体作业流程如下：</w:t>
      </w:r>
    </w:p>
    <w:p>
      <w:pPr>
        <w:pStyle w:val="24"/>
        <w:rPr>
          <w:b/>
          <w:bCs/>
        </w:rPr>
      </w:pPr>
      <w:r>
        <w:rPr>
          <w:rFonts w:hint="eastAsia"/>
          <w:b/>
          <w:bCs/>
        </w:rPr>
        <w:t>①发现问题</w:t>
      </w:r>
    </w:p>
    <w:p>
      <w:pPr>
        <w:pStyle w:val="24"/>
        <w:rPr>
          <w:rFonts w:hint="eastAsia" w:eastAsia="仿宋_GB2312"/>
          <w:lang w:eastAsia="zh-CN"/>
        </w:rPr>
      </w:pPr>
      <w:r>
        <w:rPr>
          <w:rFonts w:hint="eastAsia"/>
        </w:rPr>
        <w:t>由上级有关部门下派指令、巡查人员发现的问题或APP小程序故障工单推送相关故障信息。日常巡查巡检通常以3</w:t>
      </w:r>
      <w:r>
        <w:t>0</w:t>
      </w:r>
      <w:r>
        <w:rPr>
          <w:rFonts w:hint="eastAsia"/>
        </w:rPr>
        <w:t>天为一个周期完成全区路灯巡查巡检，控制箱以6</w:t>
      </w:r>
      <w:r>
        <w:t>0</w:t>
      </w:r>
      <w:r>
        <w:rPr>
          <w:rFonts w:hint="eastAsia"/>
        </w:rPr>
        <w:t>天为一个周期完成全区控制箱巡查巡检，单天巡查巡检时间为6小时</w:t>
      </w:r>
      <w:r>
        <w:rPr>
          <w:rFonts w:hint="eastAsia"/>
          <w:lang w:eastAsia="zh-CN"/>
        </w:rPr>
        <w:t>（</w:t>
      </w:r>
      <w:r>
        <w:rPr>
          <w:rFonts w:hint="eastAsia"/>
          <w:lang w:val="en-US" w:eastAsia="zh-CN"/>
        </w:rPr>
        <w:t>剔除前往目的地的耗时</w:t>
      </w:r>
      <w:r>
        <w:rPr>
          <w:rFonts w:hint="eastAsia"/>
          <w:lang w:eastAsia="zh-CN"/>
        </w:rPr>
        <w:t>），</w:t>
      </w:r>
      <w:r>
        <w:rPr>
          <w:rFonts w:hint="eastAsia"/>
          <w:lang w:val="en-US" w:eastAsia="zh-CN"/>
        </w:rPr>
        <w:t>对道路照明设施的</w:t>
      </w:r>
      <w:r>
        <w:rPr>
          <w:rFonts w:hint="eastAsia"/>
          <w:lang w:eastAsia="zh-CN"/>
        </w:rPr>
        <w:t>亮灯情况</w:t>
      </w:r>
      <w:r>
        <w:rPr>
          <w:rFonts w:hint="eastAsia"/>
          <w:lang w:val="en-US" w:eastAsia="zh-CN"/>
        </w:rPr>
        <w:t>和缺陷进行逐项检查、监测和记录，对</w:t>
      </w:r>
      <w:r>
        <w:rPr>
          <w:rFonts w:hint="eastAsia"/>
          <w:lang w:eastAsia="zh-CN"/>
        </w:rPr>
        <w:t>现场无法排除的故障，记录并提交</w:t>
      </w:r>
      <w:r>
        <w:rPr>
          <w:rFonts w:hint="eastAsia"/>
          <w:lang w:val="en-US" w:eastAsia="zh-CN"/>
        </w:rPr>
        <w:t>项目经理进行</w:t>
      </w:r>
      <w:r>
        <w:rPr>
          <w:rFonts w:hint="eastAsia"/>
          <w:lang w:eastAsia="zh-CN"/>
        </w:rPr>
        <w:t>专项维修或</w:t>
      </w:r>
      <w:r>
        <w:rPr>
          <w:rFonts w:hint="eastAsia"/>
          <w:lang w:val="en-US" w:eastAsia="zh-CN"/>
        </w:rPr>
        <w:t>制作</w:t>
      </w:r>
      <w:r>
        <w:rPr>
          <w:rFonts w:hint="eastAsia"/>
          <w:lang w:eastAsia="zh-CN"/>
        </w:rPr>
        <w:t>抢修处理计划</w:t>
      </w:r>
      <w:r>
        <w:rPr>
          <w:rFonts w:hint="eastAsia"/>
        </w:rPr>
        <w:t>。</w:t>
      </w:r>
    </w:p>
    <w:p>
      <w:pPr>
        <w:pStyle w:val="24"/>
        <w:rPr>
          <w:b/>
          <w:bCs/>
        </w:rPr>
      </w:pPr>
      <w:r>
        <w:rPr>
          <w:rFonts w:hint="eastAsia"/>
          <w:b/>
          <w:bCs/>
        </w:rPr>
        <w:t>②</w:t>
      </w:r>
      <w:r>
        <w:rPr>
          <w:rFonts w:hint="eastAsia"/>
          <w:b/>
          <w:bCs/>
          <w:lang w:val="en-US" w:eastAsia="zh-CN"/>
        </w:rPr>
        <w:t>原因</w:t>
      </w:r>
      <w:r>
        <w:rPr>
          <w:rFonts w:hint="eastAsia"/>
          <w:b/>
          <w:bCs/>
        </w:rPr>
        <w:t>排查</w:t>
      </w:r>
    </w:p>
    <w:p>
      <w:pPr>
        <w:pStyle w:val="24"/>
      </w:pPr>
      <w:r>
        <w:rPr>
          <w:rFonts w:hint="eastAsia"/>
        </w:rPr>
        <w:t>项目经理或负责人收到故障信息后，派遣资料员与维修人员对故障的原因进行检查分析，制定维护维修方案与措施，具体排查流程包括①上级电源</w:t>
      </w:r>
      <w:r>
        <w:t>-</w:t>
      </w:r>
      <w:r>
        <w:rPr>
          <w:rFonts w:hint="eastAsia"/>
        </w:rPr>
        <w:t>②控制箱-③灯杆检修门-④接线盒-⑤电缆</w:t>
      </w:r>
      <w:r>
        <w:rPr>
          <w:rFonts w:hint="eastAsia"/>
          <w:lang w:eastAsia="zh-CN"/>
        </w:rPr>
        <w:t>（</w:t>
      </w:r>
      <w:r>
        <w:rPr>
          <w:rFonts w:hint="eastAsia"/>
          <w:lang w:val="en-US" w:eastAsia="zh-CN"/>
        </w:rPr>
        <w:t>架空线</w:t>
      </w:r>
      <w:r>
        <w:rPr>
          <w:rFonts w:hint="eastAsia"/>
          <w:lang w:eastAsia="zh-CN"/>
        </w:rPr>
        <w:t>）</w:t>
      </w:r>
      <w:r>
        <w:rPr>
          <w:rFonts w:hint="eastAsia"/>
        </w:rPr>
        <w:t>。</w:t>
      </w:r>
      <w:r>
        <w:rPr>
          <w:rFonts w:hint="eastAsia"/>
          <w:lang w:val="en-US" w:eastAsia="zh-CN"/>
        </w:rPr>
        <w:t>其中，上级电源故障一般为供电设施或系统故障，需沟通电力部门进行解决，其余故障由各中标供应商对各个模块内容逐一排查问题原因。控制箱问题较多出现在RTU离线与跳闸；灯杆检修门内故障多为熔丝问题；接线盒内存在线路老化导致接线盒短路损坏。</w:t>
      </w:r>
    </w:p>
    <w:p>
      <w:pPr>
        <w:pStyle w:val="24"/>
        <w:rPr>
          <w:b/>
          <w:bCs/>
        </w:rPr>
      </w:pPr>
      <w:r>
        <w:rPr>
          <w:rFonts w:hint="eastAsia"/>
          <w:b/>
          <w:bCs/>
        </w:rPr>
        <w:t>③材料选用</w:t>
      </w:r>
    </w:p>
    <w:p>
      <w:pPr>
        <w:pStyle w:val="24"/>
      </w:pPr>
      <w:r>
        <w:rPr>
          <w:rFonts w:hint="eastAsia"/>
          <w:lang w:val="en-US" w:eastAsia="zh-CN"/>
        </w:rPr>
        <w:t>各片区路灯运维所需耗材以原移交时的规格为准，未能明确路灯质保期限与质保途径，因此现有路灯耗材需由各家供应商自行采购，</w:t>
      </w:r>
      <w:r>
        <w:rPr>
          <w:rFonts w:hint="eastAsia"/>
        </w:rPr>
        <w:t>维修人员随车携带常用耗材，若遇到维修难度高、耗材需求复杂的情况，根据实际维护维修方案与措施，维修人员从仓库补充相关材料，对材料出库情况进行登记。维修更换的主要耗材包括：镇流器、电子触发器、灯泡、保险丝、R</w:t>
      </w:r>
      <w:r>
        <w:t>TU</w:t>
      </w:r>
      <w:r>
        <w:rPr>
          <w:rFonts w:hint="eastAsia"/>
        </w:rPr>
        <w:t>控制箱、电流互感器、电缆等。</w:t>
      </w:r>
    </w:p>
    <w:p>
      <w:pPr>
        <w:pStyle w:val="24"/>
        <w:rPr>
          <w:b/>
          <w:bCs/>
        </w:rPr>
      </w:pPr>
      <w:r>
        <w:rPr>
          <w:rFonts w:hint="eastAsia"/>
          <w:b/>
          <w:bCs/>
        </w:rPr>
        <w:t>④故障维修</w:t>
      </w:r>
    </w:p>
    <w:p>
      <w:pPr>
        <w:pStyle w:val="24"/>
        <w:rPr>
          <w:b/>
          <w:bCs/>
        </w:rPr>
      </w:pPr>
      <w:r>
        <w:rPr>
          <w:rFonts w:hint="eastAsia"/>
        </w:rPr>
        <w:t>维修人员到达现场，对故障原因进行排查，排查后根据故障情况进行上报，同时，根据故障类型进行维修，并测试故障解决效果。通常情况下危急缺陷不超过 24 小时解决；严重缺陷不超过 5 个工作日解决；一般缺陷不超过一个巡检周期解决；轻微缺陷结合道路设施整修工程处解决。故障解决后，对维护维修现场进行清理，保持现场整洁，对现场施工维修做好记录并整理归档。</w:t>
      </w:r>
    </w:p>
    <w:p>
      <w:pPr>
        <w:pStyle w:val="24"/>
        <w:ind w:firstLine="562"/>
        <w:rPr>
          <w:b/>
          <w:bCs/>
        </w:rPr>
      </w:pPr>
      <w:r>
        <w:rPr>
          <w:rFonts w:hint="eastAsia"/>
          <w:b/>
          <w:bCs/>
        </w:rPr>
        <w:t>（4）监督考核管理</w:t>
      </w:r>
    </w:p>
    <w:p>
      <w:pPr>
        <w:pStyle w:val="24"/>
        <w:ind w:firstLine="562"/>
      </w:pPr>
      <w:r>
        <w:rPr>
          <w:rFonts w:hint="eastAsia"/>
          <w:b/>
          <w:bCs/>
        </w:rPr>
        <w:t>①月度例会：</w:t>
      </w:r>
      <w:r>
        <w:rPr>
          <w:rFonts w:hint="eastAsia"/>
          <w:lang w:val="en-US" w:eastAsia="zh-CN"/>
        </w:rPr>
        <w:t>综管中心</w:t>
      </w:r>
      <w:r>
        <w:rPr>
          <w:rFonts w:hint="eastAsia"/>
        </w:rPr>
        <w:t>每月召开道路照明设施运维项目月度例会，对各中标供应商的运维情况进行总结，</w:t>
      </w:r>
      <w:r>
        <w:rPr>
          <w:rFonts w:hint="eastAsia"/>
          <w:lang w:val="en-US" w:eastAsia="zh-CN"/>
        </w:rPr>
        <w:t>安排下</w:t>
      </w:r>
      <w:r>
        <w:rPr>
          <w:rFonts w:hint="eastAsia"/>
        </w:rPr>
        <w:t>月重点工作内容，以确保日常运维正常进行与道路照明设施正常运作。</w:t>
      </w:r>
    </w:p>
    <w:p>
      <w:pPr>
        <w:pStyle w:val="24"/>
        <w:ind w:firstLine="562"/>
      </w:pPr>
      <w:r>
        <w:rPr>
          <w:rFonts w:hint="eastAsia"/>
          <w:b/>
          <w:bCs/>
        </w:rPr>
        <w:t>②不定期抽查：</w:t>
      </w:r>
      <w:r>
        <w:rPr>
          <w:rFonts w:hint="eastAsia"/>
          <w:b w:val="0"/>
          <w:bCs w:val="0"/>
          <w:lang w:val="en-US" w:eastAsia="zh-CN"/>
        </w:rPr>
        <w:t>综管</w:t>
      </w:r>
      <w:r>
        <w:rPr>
          <w:rFonts w:hint="eastAsia"/>
        </w:rPr>
        <w:t>中心根据崇明区道路照明设施的运行、维护及其管理要求，每月月中和月末对各中标供应商运维范围内的道路照明设施进行2次抽查，抽查比例不低于各片区运维设施总量的30%，并对各中标供应商的运维计划、工作台账、月度总结等内业资料进行汇总并抽查其对应工作内容完成情况，同时每年度对各中标供应商的现场安全施工情况进行不少于4次检查</w:t>
      </w:r>
      <w:r>
        <w:rPr>
          <w:rFonts w:hint="eastAsia"/>
          <w:lang w:eastAsia="zh-CN"/>
        </w:rPr>
        <w:t>。</w:t>
      </w:r>
      <w:r>
        <w:rPr>
          <w:rFonts w:hint="eastAsia"/>
          <w:lang w:val="en-US" w:eastAsia="zh-CN"/>
        </w:rPr>
        <w:t>针对</w:t>
      </w:r>
      <w:r>
        <w:rPr>
          <w:rFonts w:hint="eastAsia"/>
        </w:rPr>
        <w:t>运维过程中出现的问题，</w:t>
      </w:r>
      <w:r>
        <w:rPr>
          <w:rFonts w:hint="eastAsia"/>
          <w:lang w:val="en-US" w:eastAsia="zh-CN"/>
        </w:rPr>
        <w:t>综管</w:t>
      </w:r>
      <w:r>
        <w:rPr>
          <w:rFonts w:hint="eastAsia"/>
        </w:rPr>
        <w:t>中心提出相应整改意见并督促中标供应商及时修正。监理单位每月同步对各供应商所负责范围内的道路照明设施运维情况进行抽查。</w:t>
      </w:r>
    </w:p>
    <w:p>
      <w:pPr>
        <w:pStyle w:val="24"/>
      </w:pPr>
      <w:r>
        <w:rPr>
          <w:rFonts w:hint="eastAsia"/>
        </w:rPr>
        <w:t>实地踏勘发现，2</w:t>
      </w:r>
      <w:r>
        <w:t>022</w:t>
      </w:r>
      <w:r>
        <w:rPr>
          <w:rFonts w:hint="eastAsia"/>
        </w:rPr>
        <w:t>年至2</w:t>
      </w:r>
      <w:r>
        <w:t>023</w:t>
      </w:r>
      <w:r>
        <w:rPr>
          <w:rFonts w:hint="eastAsia"/>
        </w:rPr>
        <w:t>年崇明区平均亮灯率为99.78%，月平均设施完好率为99.88%，报修修复率为100%。日常抽查灯盏数一般在1</w:t>
      </w:r>
      <w:r>
        <w:t>500</w:t>
      </w:r>
      <w:r>
        <w:rPr>
          <w:rFonts w:hint="eastAsia"/>
        </w:rPr>
        <w:t>至2</w:t>
      </w:r>
      <w:r>
        <w:t>000</w:t>
      </w:r>
      <w:r>
        <w:rPr>
          <w:rFonts w:hint="eastAsia"/>
        </w:rPr>
        <w:t>盏，每次抽查发现约3至5盏路灯未能正常点亮。工作组依据各片区的设施量情况抽取不少于1</w:t>
      </w:r>
      <w:r>
        <w:t>000</w:t>
      </w:r>
      <w:r>
        <w:rPr>
          <w:rFonts w:hint="eastAsia"/>
        </w:rPr>
        <w:t>盏/片区的路灯数量，非公开排摸调研发现标号41049（上中片区的前卫村进口处）有3盏路灯不亮，平均亮灯率为9</w:t>
      </w:r>
      <w:r>
        <w:t>9.70%</w:t>
      </w:r>
      <w:r>
        <w:rPr>
          <w:rFonts w:hint="eastAsia"/>
        </w:rPr>
        <w:t>，在亮灯率方面基本符合</w:t>
      </w:r>
      <w:r>
        <w:rPr>
          <w:rFonts w:hint="eastAsia"/>
          <w:lang w:val="en-US" w:eastAsia="zh-CN"/>
        </w:rPr>
        <w:t>综管</w:t>
      </w:r>
      <w:r>
        <w:rPr>
          <w:rFonts w:hint="eastAsia"/>
        </w:rPr>
        <w:t>中心考核结果。</w:t>
      </w:r>
    </w:p>
    <w:p>
      <w:pPr>
        <w:pStyle w:val="24"/>
        <w:ind w:firstLine="562"/>
      </w:pPr>
      <w:r>
        <w:rPr>
          <w:rFonts w:hint="eastAsia"/>
          <w:b/>
          <w:bCs/>
        </w:rPr>
        <w:t>③考核评分：</w:t>
      </w:r>
      <w:r>
        <w:rPr>
          <w:rFonts w:hint="eastAsia"/>
          <w:b w:val="0"/>
          <w:bCs w:val="0"/>
          <w:lang w:val="en-US" w:eastAsia="zh-CN"/>
        </w:rPr>
        <w:t>综管</w:t>
      </w:r>
      <w:r>
        <w:rPr>
          <w:rFonts w:hint="eastAsia"/>
        </w:rPr>
        <w:t>中心根据道路照明设施运行养护要求对中标供应商的日常运行养护工作进行考核，包括合同约定中各中标供应商巡修、巡检养护计划编制、日常养护台账管理、信访投诉处理情况等内容分别制定了考核标准，根据不定期抽查情况进行汇总评分，并将考核结果作为对经费拨付的依据。其中，考核总分100分，每月进行考核，每月考核得分在90分以上（含）为优秀，90分—80分（含）以上为合格，80分以下为不合格。具体考核细则详见附件七。</w:t>
      </w:r>
    </w:p>
    <w:p>
      <w:pPr>
        <w:pStyle w:val="27"/>
        <w:ind w:left="1215" w:hanging="652"/>
      </w:pPr>
      <w:bookmarkStart w:id="8" w:name="_Toc10661"/>
      <w:r>
        <w:rPr>
          <w:rFonts w:hint="eastAsia"/>
        </w:rPr>
        <w:t>成本预算绩效分析</w:t>
      </w:r>
      <w:bookmarkEnd w:id="8"/>
    </w:p>
    <w:p>
      <w:pPr>
        <w:pStyle w:val="24"/>
        <w:rPr>
          <w:rFonts w:hint="eastAsia"/>
        </w:rPr>
      </w:pPr>
      <w:r>
        <w:rPr>
          <w:rFonts w:hint="eastAsia"/>
        </w:rPr>
        <w:t>依据2022年至2023年供应商</w:t>
      </w:r>
      <w:r>
        <w:rPr>
          <w:rFonts w:hint="eastAsia"/>
          <w:lang w:val="en-US" w:eastAsia="zh-CN"/>
        </w:rPr>
        <w:t>提供明细账、财务凭证等资料（上中片区供应商未提供）</w:t>
      </w:r>
      <w:r>
        <w:rPr>
          <w:rFonts w:hint="eastAsia"/>
        </w:rPr>
        <w:t>，从总体成本结构来看，主要分为人工成本、材料成本、机械成本（含车辆）、场地使用成本、</w:t>
      </w:r>
      <w:r>
        <w:rPr>
          <w:rFonts w:hint="eastAsia"/>
          <w:lang w:val="en-US" w:eastAsia="zh-CN"/>
        </w:rPr>
        <w:t>管理费、</w:t>
      </w:r>
      <w:r>
        <w:rPr>
          <w:rFonts w:hint="eastAsia"/>
        </w:rPr>
        <w:t>税费等。其中，人工成本是本项目的核心支出，各家供应商的人工成本平均占比为</w:t>
      </w:r>
      <w:r>
        <w:rPr>
          <w:rFonts w:hint="eastAsia"/>
          <w:lang w:val="en-US" w:eastAsia="zh-CN"/>
        </w:rPr>
        <w:t>68.74</w:t>
      </w:r>
      <w:r>
        <w:rPr>
          <w:rFonts w:hint="eastAsia"/>
        </w:rPr>
        <w:t>%；其余2项重要成本是</w:t>
      </w:r>
      <w:r>
        <w:rPr>
          <w:rFonts w:hint="eastAsia"/>
          <w:lang w:val="en-US" w:eastAsia="zh-CN"/>
        </w:rPr>
        <w:t>材料</w:t>
      </w:r>
      <w:r>
        <w:rPr>
          <w:rFonts w:hint="eastAsia"/>
        </w:rPr>
        <w:t>成本与</w:t>
      </w:r>
      <w:r>
        <w:rPr>
          <w:rFonts w:hint="eastAsia"/>
          <w:lang w:val="en-US" w:eastAsia="zh-CN"/>
        </w:rPr>
        <w:t>机械</w:t>
      </w:r>
      <w:r>
        <w:rPr>
          <w:rFonts w:hint="eastAsia"/>
        </w:rPr>
        <w:t>成本，占比分别为</w:t>
      </w:r>
      <w:r>
        <w:rPr>
          <w:rFonts w:hint="eastAsia"/>
          <w:lang w:val="en-US" w:eastAsia="zh-CN"/>
        </w:rPr>
        <w:t>14.53</w:t>
      </w:r>
      <w:r>
        <w:rPr>
          <w:rFonts w:hint="eastAsia"/>
        </w:rPr>
        <w:t>%与7.</w:t>
      </w:r>
      <w:r>
        <w:rPr>
          <w:rFonts w:hint="eastAsia"/>
          <w:lang w:val="en-US" w:eastAsia="zh-CN"/>
        </w:rPr>
        <w:t>0</w:t>
      </w:r>
      <w:r>
        <w:rPr>
          <w:rFonts w:hint="eastAsia"/>
        </w:rPr>
        <w:t>0%，剩余是场地使用成本</w:t>
      </w:r>
      <w:r>
        <w:rPr>
          <w:rFonts w:hint="eastAsia"/>
          <w:lang w:eastAsia="zh-CN"/>
        </w:rPr>
        <w:t>、</w:t>
      </w:r>
      <w:r>
        <w:rPr>
          <w:rFonts w:hint="eastAsia"/>
          <w:lang w:val="en-US" w:eastAsia="zh-CN"/>
        </w:rPr>
        <w:t>管理费</w:t>
      </w:r>
      <w:r>
        <w:rPr>
          <w:rFonts w:hint="eastAsia"/>
        </w:rPr>
        <w:t>与税费。</w:t>
      </w:r>
    </w:p>
    <w:p>
      <w:pPr>
        <w:pStyle w:val="24"/>
        <w:rPr>
          <w:rFonts w:hint="eastAsia"/>
        </w:rPr>
      </w:pPr>
      <w:r>
        <w:rPr>
          <w:rFonts w:hint="eastAsia"/>
          <w:lang w:val="en-US" w:eastAsia="zh-CN"/>
        </w:rPr>
        <w:t>本次成本预算绩效分析</w:t>
      </w:r>
      <w:r>
        <w:rPr>
          <w:rFonts w:hint="eastAsia" w:ascii="Times New Roman" w:hAnsi="Times New Roman"/>
          <w:lang w:val="en-US" w:eastAsia="zh-CN"/>
        </w:rPr>
        <w:t>以</w:t>
      </w:r>
      <w:r>
        <w:rPr>
          <w:rFonts w:hint="eastAsia"/>
          <w:lang w:val="en-US" w:eastAsia="zh-CN"/>
        </w:rPr>
        <w:t>设定</w:t>
      </w:r>
      <w:r>
        <w:rPr>
          <w:rFonts w:hint="eastAsia" w:ascii="Times New Roman" w:hAnsi="Times New Roman"/>
          <w:lang w:val="en-US" w:eastAsia="zh-CN"/>
        </w:rPr>
        <w:t>绩效基线为前提，通过政策</w:t>
      </w:r>
      <w:r>
        <w:rPr>
          <w:rFonts w:hint="eastAsia"/>
          <w:lang w:val="en-US" w:eastAsia="zh-CN"/>
        </w:rPr>
        <w:t>与</w:t>
      </w:r>
      <w:r>
        <w:rPr>
          <w:rFonts w:hint="eastAsia" w:ascii="Times New Roman" w:hAnsi="Times New Roman"/>
          <w:lang w:val="en-US" w:eastAsia="zh-CN"/>
        </w:rPr>
        <w:t>行业标准梳理</w:t>
      </w:r>
      <w:r>
        <w:rPr>
          <w:rFonts w:hint="eastAsia"/>
          <w:lang w:val="en-US" w:eastAsia="zh-CN"/>
        </w:rPr>
        <w:t>、</w:t>
      </w:r>
      <w:r>
        <w:rPr>
          <w:rFonts w:hint="eastAsia" w:ascii="Times New Roman" w:hAnsi="Times New Roman"/>
          <w:lang w:val="en-US" w:eastAsia="zh-CN"/>
        </w:rPr>
        <w:t>横向比较分析</w:t>
      </w:r>
      <w:r>
        <w:rPr>
          <w:rFonts w:hint="eastAsia"/>
          <w:lang w:val="en-US" w:eastAsia="zh-CN"/>
        </w:rPr>
        <w:t>确定</w:t>
      </w:r>
      <w:r>
        <w:rPr>
          <w:rFonts w:hint="eastAsia" w:ascii="Times New Roman" w:hAnsi="Times New Roman"/>
          <w:lang w:val="en-US" w:eastAsia="zh-CN"/>
        </w:rPr>
        <w:t>服务标准，</w:t>
      </w:r>
      <w:r>
        <w:rPr>
          <w:rFonts w:hint="eastAsia"/>
          <w:lang w:val="en-US" w:eastAsia="zh-CN"/>
        </w:rPr>
        <w:t>全面梳理道路照明设施运维业务流程，精简优化作业流程与资源投入，以项目历史成本构成为基础，分析形成各项成本定额标准，</w:t>
      </w:r>
      <w:r>
        <w:rPr>
          <w:rFonts w:hint="eastAsia" w:ascii="Times New Roman" w:hAnsi="Times New Roman"/>
          <w:lang w:val="en-US" w:eastAsia="zh-CN"/>
        </w:rPr>
        <w:t>依据路灯类型分类设定支出标准，并从全生命周期分析路灯运维、节能改造与电费的综合支出，统筹优化财政资源配置</w:t>
      </w:r>
      <w:r>
        <w:rPr>
          <w:rFonts w:hint="eastAsia"/>
          <w:lang w:val="en-US" w:eastAsia="zh-CN"/>
        </w:rPr>
        <w:t>。</w:t>
      </w:r>
    </w:p>
    <w:p>
      <w:pPr>
        <w:pStyle w:val="29"/>
      </w:pPr>
      <w:bookmarkStart w:id="9" w:name="_Toc4537"/>
      <w:r>
        <w:rPr>
          <w:rFonts w:hint="eastAsia"/>
        </w:rPr>
        <w:t>绩效分析</w:t>
      </w:r>
      <w:bookmarkEnd w:id="9"/>
    </w:p>
    <w:p>
      <w:pPr>
        <w:pStyle w:val="24"/>
        <w:ind w:firstLine="562"/>
        <w:rPr>
          <w:b/>
          <w:bCs/>
        </w:rPr>
      </w:pPr>
      <w:r>
        <w:rPr>
          <w:rFonts w:hint="eastAsia"/>
          <w:b/>
          <w:bCs/>
        </w:rPr>
        <w:t>1</w:t>
      </w:r>
      <w:r>
        <w:rPr>
          <w:b/>
          <w:bCs/>
        </w:rPr>
        <w:t>.</w:t>
      </w:r>
      <w:r>
        <w:rPr>
          <w:rFonts w:hint="eastAsia"/>
          <w:b/>
          <w:bCs/>
        </w:rPr>
        <w:t>绩效目标设定和实现情况</w:t>
      </w:r>
    </w:p>
    <w:p>
      <w:pPr>
        <w:pStyle w:val="24"/>
      </w:pPr>
      <w:r>
        <w:rPr>
          <w:rFonts w:hint="eastAsia"/>
        </w:rPr>
        <w:t>根据《关于建立本市道路和公共区域照明长效管理机制意见的通知》（沪府办〔2015〕87 号）及《关于道路照明设施移交接管的通知》（沪建设施〔2017〕985号）精神，落实“市区分工、建管分离、管养分开”的道路照明设施管理机制，按照《道路照明设施运行养护标准》（DG/TJ08-2215-2016）及《上海市推进道路照明设施节能改造三年行动计划（2021-2023年）》等文件要求，对崇明区区域内的路灯设施实施运行维护工作，完成全区3</w:t>
      </w:r>
      <w:r>
        <w:t>3136</w:t>
      </w:r>
      <w:r>
        <w:rPr>
          <w:rFonts w:hint="eastAsia"/>
        </w:rPr>
        <w:t>盏路灯和8</w:t>
      </w:r>
      <w:r>
        <w:t>08</w:t>
      </w:r>
      <w:r>
        <w:rPr>
          <w:rFonts w:hint="eastAsia"/>
        </w:rPr>
        <w:t>台控制箱的运维管理，包括日常巡检巡修、损坏路灯修复、节能改造等，保证道路照明设施长期、安全、稳定运行，建立健全管养分离的路灯管理的长效机制，提升道路和公共区域照明管理效率以及服务水平，快速路、景观道路亮灯率≥99%，一般道路亮灯率≥98.5%，路灯设施完好率≥98%，报修修复率、修复及时率均达到100%，开关灯准时率达到98%，RTU设施完好率≥95%，确保R</w:t>
      </w:r>
      <w:r>
        <w:t>TU</w:t>
      </w:r>
      <w:r>
        <w:rPr>
          <w:rFonts w:hint="eastAsia"/>
        </w:rPr>
        <w:t>改造任务顺利完成。</w:t>
      </w:r>
    </w:p>
    <w:p>
      <w:pPr>
        <w:pStyle w:val="24"/>
        <w:rPr>
          <w:rFonts w:hint="eastAsia" w:eastAsia="仿宋_GB2312"/>
          <w:lang w:eastAsia="zh-CN"/>
        </w:rPr>
      </w:pPr>
      <w:r>
        <w:rPr>
          <w:rFonts w:hint="eastAsia"/>
        </w:rPr>
        <w:t>从实际完成情况来看，2022年中标供应商共计完成33136盏路灯及808台控制箱的运维工作，达到计划运维设施量；2023年受到部分道路施工改造影响，中标供应商共计完成32809盏区管路灯和778台控制箱的运维工作，较计划运维设施量少327盏路灯及30台控制箱</w:t>
      </w:r>
      <w:r>
        <w:rPr>
          <w:rFonts w:hint="eastAsia"/>
          <w:lang w:eastAsia="zh-CN"/>
        </w:rPr>
        <w:t>，</w:t>
      </w:r>
      <w:r>
        <w:rPr>
          <w:rFonts w:hint="eastAsia"/>
          <w:b w:val="0"/>
          <w:bCs w:val="0"/>
          <w:lang w:val="en-US" w:eastAsia="zh-CN"/>
        </w:rPr>
        <w:t>完成率分别为99.01%和96.29%</w:t>
      </w:r>
      <w:r>
        <w:rPr>
          <w:rFonts w:hint="eastAsia"/>
          <w:lang w:eastAsia="zh-CN"/>
        </w:rPr>
        <w:t>。</w:t>
      </w:r>
      <w:r>
        <w:rPr>
          <w:rFonts w:hint="eastAsia"/>
        </w:rPr>
        <w:t>根据各</w:t>
      </w:r>
      <w:r>
        <w:rPr>
          <w:rFonts w:hint="eastAsia"/>
          <w:lang w:val="en-US" w:eastAsia="zh-CN"/>
        </w:rPr>
        <w:t>家</w:t>
      </w:r>
      <w:r>
        <w:rPr>
          <w:rFonts w:hint="eastAsia"/>
        </w:rPr>
        <w:t>供应商道路照明运维养护方案、工作台账与考核记录，各片区、各月度巡修巡检工作基本达到考核要求</w:t>
      </w:r>
      <w:r>
        <w:rPr>
          <w:rFonts w:hint="eastAsia"/>
          <w:lang w:eastAsia="zh-CN"/>
        </w:rPr>
        <w:t>，</w:t>
      </w:r>
      <w:r>
        <w:rPr>
          <w:rFonts w:hint="eastAsia"/>
        </w:rPr>
        <w:t>各家供应商月度考核平均分为96.16分，达到合格线标准（80分）。2年累计完成300台RTU设备改造</w:t>
      </w:r>
      <w:r>
        <w:rPr>
          <w:rFonts w:hint="eastAsia"/>
          <w:lang w:eastAsia="zh-CN"/>
        </w:rPr>
        <w:t>。</w:t>
      </w:r>
    </w:p>
    <w:p>
      <w:pPr>
        <w:pStyle w:val="24"/>
        <w:ind w:firstLine="562"/>
        <w:rPr>
          <w:b/>
          <w:bCs/>
        </w:rPr>
      </w:pPr>
      <w:r>
        <w:rPr>
          <w:b/>
          <w:bCs/>
        </w:rPr>
        <w:t>2.</w:t>
      </w:r>
      <w:r>
        <w:rPr>
          <w:rFonts w:hint="eastAsia"/>
          <w:b/>
          <w:bCs/>
        </w:rPr>
        <w:t>绩效指标分析</w:t>
      </w:r>
    </w:p>
    <w:p>
      <w:pPr>
        <w:pStyle w:val="24"/>
      </w:pPr>
      <w:r>
        <w:rPr>
          <w:rFonts w:hint="eastAsia"/>
        </w:rPr>
        <w:t>本项目成本预算绩效分析指标体系结合道路照明设施运维服务内容，主要围绕运维工作成本情况、实现的产出情况、取得的效益情况等分析产出和效果。</w:t>
      </w:r>
    </w:p>
    <w:p>
      <w:pPr>
        <w:pStyle w:val="24"/>
        <w:ind w:firstLine="562"/>
        <w:rPr>
          <w:b/>
          <w:bCs/>
        </w:rPr>
      </w:pPr>
      <w:r>
        <w:rPr>
          <w:rFonts w:hint="eastAsia"/>
          <w:b/>
          <w:bCs/>
        </w:rPr>
        <w:t>（1）产出情况</w:t>
      </w:r>
    </w:p>
    <w:p>
      <w:pPr>
        <w:pStyle w:val="24"/>
      </w:pPr>
      <w:r>
        <w:rPr>
          <w:rFonts w:hint="eastAsia"/>
          <w:b/>
          <w:bCs/>
        </w:rPr>
        <w:t>①数量指标</w:t>
      </w:r>
      <w:r>
        <w:rPr>
          <w:rFonts w:hint="eastAsia"/>
        </w:rPr>
        <w:t>：设置路灯巡修巡检数量、控制箱及RTU维修养护数量、RTU改造数量、年度重大活动（节日）保障工作完成率及报修修复完成率等指标</w:t>
      </w:r>
      <w:r>
        <w:rPr>
          <w:rFonts w:hint="eastAsia"/>
          <w:lang w:eastAsia="zh-CN"/>
        </w:rPr>
        <w:t>。</w:t>
      </w:r>
      <w:r>
        <w:rPr>
          <w:rFonts w:hint="eastAsia"/>
        </w:rPr>
        <w:t>2022年中标供应商完成33136盏路灯及808台控制箱的运维工作，达到计划运维设施量，2023年受到部分道路施工改造影响，共计完成32809盏区管路灯和778台控制箱的运维工作；2022年至2023年计划每年各完成150台RTU设备改造更换，实际已完成300台RTU设备改造；年度重大活动（节日）保障工作完成率和报修修复完成率</w:t>
      </w:r>
      <w:r>
        <w:rPr>
          <w:rFonts w:hint="eastAsia"/>
          <w:lang w:val="en-US" w:eastAsia="zh-CN"/>
        </w:rPr>
        <w:t>实际</w:t>
      </w:r>
      <w:r>
        <w:rPr>
          <w:rFonts w:hint="eastAsia"/>
        </w:rPr>
        <w:t>达</w:t>
      </w:r>
      <w:r>
        <w:rPr>
          <w:rFonts w:hint="eastAsia"/>
          <w:lang w:val="en-US" w:eastAsia="zh-CN"/>
        </w:rPr>
        <w:t>到</w:t>
      </w:r>
      <w:r>
        <w:rPr>
          <w:rFonts w:hint="eastAsia"/>
        </w:rPr>
        <w:t>100%。</w:t>
      </w:r>
    </w:p>
    <w:p>
      <w:pPr>
        <w:pStyle w:val="31"/>
      </w:pPr>
      <w:r>
        <w:rPr>
          <w:rFonts w:hint="eastAsia"/>
        </w:rPr>
        <w:t>表</w:t>
      </w:r>
      <w:r>
        <w:t xml:space="preserve">2-1 </w:t>
      </w:r>
      <w:r>
        <w:rPr>
          <w:rFonts w:hint="eastAsia"/>
        </w:rPr>
        <w:t>崇明区路灯总量统计表</w:t>
      </w:r>
    </w:p>
    <w:p>
      <w:pPr>
        <w:pStyle w:val="31"/>
        <w:ind w:firstLine="560"/>
        <w:jc w:val="right"/>
      </w:pPr>
      <w:r>
        <w:rPr>
          <w:rFonts w:hint="eastAsia"/>
        </w:rPr>
        <w:t>单位：盏</w:t>
      </w:r>
    </w:p>
    <w:tbl>
      <w:tblPr>
        <w:tblStyle w:val="14"/>
        <w:tblW w:w="5163"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756"/>
        <w:gridCol w:w="982"/>
        <w:gridCol w:w="982"/>
        <w:gridCol w:w="903"/>
        <w:gridCol w:w="1133"/>
        <w:gridCol w:w="1253"/>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blHeader/>
        </w:trPr>
        <w:tc>
          <w:tcPr>
            <w:tcW w:w="38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序号</w:t>
            </w:r>
          </w:p>
        </w:tc>
        <w:tc>
          <w:tcPr>
            <w:tcW w:w="1025"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所属区域</w:t>
            </w:r>
          </w:p>
        </w:tc>
        <w:tc>
          <w:tcPr>
            <w:tcW w:w="447"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灯杆总数</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路灯</w:t>
            </w:r>
          </w:p>
          <w:p>
            <w:pPr>
              <w:pStyle w:val="33"/>
              <w:keepNext w:val="0"/>
              <w:keepLines w:val="0"/>
              <w:suppressLineNumbers w:val="0"/>
              <w:spacing w:before="0" w:beforeAutospacing="0" w:after="0" w:afterAutospacing="0"/>
              <w:ind w:left="0" w:right="0"/>
              <w:jc w:val="center"/>
              <w:rPr>
                <w:rFonts w:hint="default"/>
                <w:b/>
                <w:bCs/>
              </w:rPr>
            </w:pPr>
            <w:r>
              <w:rPr>
                <w:rFonts w:hint="eastAsia"/>
                <w:b/>
                <w:bCs/>
              </w:rPr>
              <w:t>总数</w:t>
            </w:r>
          </w:p>
        </w:tc>
        <w:tc>
          <w:tcPr>
            <w:tcW w:w="890" w:type="pct"/>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其中：</w:t>
            </w:r>
          </w:p>
          <w:p>
            <w:pPr>
              <w:pStyle w:val="33"/>
              <w:keepNext w:val="0"/>
              <w:keepLines w:val="0"/>
              <w:suppressLineNumbers w:val="0"/>
              <w:spacing w:before="0" w:beforeAutospacing="0" w:after="0" w:afterAutospacing="0"/>
              <w:ind w:left="0" w:right="0"/>
              <w:jc w:val="center"/>
              <w:rPr>
                <w:rFonts w:hint="default"/>
                <w:b/>
                <w:bCs/>
              </w:rPr>
            </w:pPr>
            <w:r>
              <w:rPr>
                <w:rFonts w:hint="eastAsia"/>
                <w:b/>
                <w:bCs/>
              </w:rPr>
              <w:t>（</w:t>
            </w:r>
            <w:r>
              <w:rPr>
                <w:rFonts w:hint="default"/>
                <w:b/>
                <w:bCs/>
              </w:rPr>
              <w:t>1</w:t>
            </w:r>
            <w:r>
              <w:rPr>
                <w:rFonts w:hint="eastAsia"/>
                <w:b/>
                <w:bCs/>
              </w:rPr>
              <w:t>）</w:t>
            </w:r>
            <w:r>
              <w:rPr>
                <w:rFonts w:hint="default"/>
                <w:b/>
                <w:bCs/>
              </w:rPr>
              <w:t>LED</w:t>
            </w:r>
            <w:r>
              <w:rPr>
                <w:rFonts w:hint="eastAsia"/>
                <w:b/>
                <w:bCs/>
              </w:rPr>
              <w:t>灯</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占比</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其中：</w:t>
            </w:r>
          </w:p>
          <w:p>
            <w:pPr>
              <w:pStyle w:val="33"/>
              <w:keepNext w:val="0"/>
              <w:keepLines w:val="0"/>
              <w:suppressLineNumbers w:val="0"/>
              <w:spacing w:before="0" w:beforeAutospacing="0" w:after="0" w:afterAutospacing="0"/>
              <w:ind w:left="0" w:right="0"/>
              <w:jc w:val="center"/>
              <w:rPr>
                <w:rFonts w:hint="default"/>
                <w:b/>
                <w:bCs/>
              </w:rPr>
            </w:pPr>
            <w:r>
              <w:rPr>
                <w:rFonts w:hint="eastAsia"/>
                <w:b/>
                <w:bCs/>
              </w:rPr>
              <w:t>（</w:t>
            </w:r>
            <w:r>
              <w:rPr>
                <w:rFonts w:hint="default"/>
                <w:b/>
                <w:bCs/>
              </w:rPr>
              <w:t>2</w:t>
            </w:r>
            <w:r>
              <w:rPr>
                <w:rFonts w:hint="eastAsia"/>
                <w:b/>
                <w:bCs/>
              </w:rPr>
              <w:t>）钠灯</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1</w:t>
            </w:r>
          </w:p>
        </w:tc>
        <w:tc>
          <w:tcPr>
            <w:tcW w:w="1025" w:type="pct"/>
            <w:shd w:val="clear" w:color="auto" w:fill="auto"/>
            <w:noWrap/>
            <w:vAlign w:val="center"/>
          </w:tcPr>
          <w:p>
            <w:pPr>
              <w:pStyle w:val="33"/>
              <w:keepNext w:val="0"/>
              <w:keepLines w:val="0"/>
              <w:suppressLineNumbers w:val="0"/>
              <w:spacing w:before="0" w:beforeAutospacing="0" w:after="0" w:afterAutospacing="0"/>
              <w:ind w:left="0" w:right="0"/>
              <w:rPr>
                <w:rFonts w:hint="default"/>
              </w:rPr>
            </w:pPr>
            <w:r>
              <w:rPr>
                <w:rFonts w:hint="eastAsia"/>
              </w:rPr>
              <w:t>城桥镇区域</w:t>
            </w:r>
          </w:p>
        </w:tc>
        <w:tc>
          <w:tcPr>
            <w:tcW w:w="447"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4274</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6429</w:t>
            </w:r>
          </w:p>
        </w:tc>
        <w:tc>
          <w:tcPr>
            <w:tcW w:w="890"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821</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12.77%</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5608</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2</w:t>
            </w:r>
          </w:p>
        </w:tc>
        <w:tc>
          <w:tcPr>
            <w:tcW w:w="1025" w:type="pct"/>
            <w:shd w:val="clear" w:color="auto" w:fill="auto"/>
            <w:noWrap/>
            <w:vAlign w:val="center"/>
          </w:tcPr>
          <w:p>
            <w:pPr>
              <w:pStyle w:val="33"/>
              <w:keepNext w:val="0"/>
              <w:keepLines w:val="0"/>
              <w:suppressLineNumbers w:val="0"/>
              <w:spacing w:before="0" w:beforeAutospacing="0" w:after="0" w:afterAutospacing="0"/>
              <w:ind w:left="0" w:right="0"/>
              <w:rPr>
                <w:rFonts w:hint="default"/>
              </w:rPr>
            </w:pPr>
            <w:r>
              <w:rPr>
                <w:rFonts w:hint="eastAsia"/>
              </w:rPr>
              <w:t>陈家镇区域</w:t>
            </w:r>
          </w:p>
        </w:tc>
        <w:tc>
          <w:tcPr>
            <w:tcW w:w="447"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w:t>
            </w:r>
            <w:r>
              <w:rPr>
                <w:rFonts w:hint="default"/>
              </w:rPr>
              <w:t>475</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5971</w:t>
            </w:r>
          </w:p>
        </w:tc>
        <w:tc>
          <w:tcPr>
            <w:tcW w:w="890"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841</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14.08%</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5130</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3</w:t>
            </w:r>
          </w:p>
        </w:tc>
        <w:tc>
          <w:tcPr>
            <w:tcW w:w="1025" w:type="pct"/>
            <w:shd w:val="clear" w:color="auto" w:fill="auto"/>
            <w:noWrap/>
            <w:vAlign w:val="center"/>
          </w:tcPr>
          <w:p>
            <w:pPr>
              <w:pStyle w:val="33"/>
              <w:keepNext w:val="0"/>
              <w:keepLines w:val="0"/>
              <w:suppressLineNumbers w:val="0"/>
              <w:spacing w:before="0" w:beforeAutospacing="0" w:after="0" w:afterAutospacing="0"/>
              <w:ind w:left="0" w:right="0"/>
              <w:rPr>
                <w:rFonts w:hint="default"/>
              </w:rPr>
            </w:pPr>
            <w:r>
              <w:rPr>
                <w:rFonts w:hint="eastAsia"/>
              </w:rPr>
              <w:t>长兴-横沙区域</w:t>
            </w:r>
          </w:p>
        </w:tc>
        <w:tc>
          <w:tcPr>
            <w:tcW w:w="447"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7</w:t>
            </w:r>
            <w:r>
              <w:rPr>
                <w:rFonts w:hint="default"/>
              </w:rPr>
              <w:t>134</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10410</w:t>
            </w:r>
          </w:p>
        </w:tc>
        <w:tc>
          <w:tcPr>
            <w:tcW w:w="890"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686</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6.59%</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9724</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4</w:t>
            </w:r>
          </w:p>
        </w:tc>
        <w:tc>
          <w:tcPr>
            <w:tcW w:w="1025" w:type="pct"/>
            <w:shd w:val="clear" w:color="auto" w:fill="auto"/>
            <w:noWrap/>
            <w:vAlign w:val="center"/>
          </w:tcPr>
          <w:p>
            <w:pPr>
              <w:pStyle w:val="33"/>
              <w:keepNext w:val="0"/>
              <w:keepLines w:val="0"/>
              <w:suppressLineNumbers w:val="0"/>
              <w:spacing w:before="0" w:beforeAutospacing="0" w:after="0" w:afterAutospacing="0"/>
              <w:ind w:left="0" w:right="0"/>
              <w:rPr>
                <w:rFonts w:hint="default"/>
              </w:rPr>
            </w:pPr>
            <w:r>
              <w:rPr>
                <w:rFonts w:hint="eastAsia"/>
              </w:rPr>
              <w:t>上片-中片区域</w:t>
            </w:r>
          </w:p>
        </w:tc>
        <w:tc>
          <w:tcPr>
            <w:tcW w:w="447"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w:t>
            </w:r>
            <w:r>
              <w:rPr>
                <w:rFonts w:hint="default"/>
              </w:rPr>
              <w:t>442</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50</w:t>
            </w:r>
            <w:r>
              <w:rPr>
                <w:rFonts w:hint="default"/>
              </w:rPr>
              <w:t>56</w:t>
            </w:r>
          </w:p>
        </w:tc>
        <w:tc>
          <w:tcPr>
            <w:tcW w:w="890"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1672</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33.07</w:t>
            </w:r>
            <w:r>
              <w:rPr>
                <w:rFonts w:hint="eastAsia"/>
              </w:rPr>
              <w:t>%</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w:t>
            </w:r>
            <w:r>
              <w:rPr>
                <w:rFonts w:hint="default"/>
              </w:rPr>
              <w:t>384</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w:t>
            </w:r>
            <w:r>
              <w:rPr>
                <w:rFonts w:hint="default"/>
              </w:rPr>
              <w:t>6.9</w:t>
            </w: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8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5</w:t>
            </w:r>
          </w:p>
        </w:tc>
        <w:tc>
          <w:tcPr>
            <w:tcW w:w="1025" w:type="pct"/>
            <w:shd w:val="clear" w:color="auto" w:fill="auto"/>
            <w:noWrap/>
            <w:vAlign w:val="center"/>
          </w:tcPr>
          <w:p>
            <w:pPr>
              <w:pStyle w:val="33"/>
              <w:keepNext w:val="0"/>
              <w:keepLines w:val="0"/>
              <w:suppressLineNumbers w:val="0"/>
              <w:spacing w:before="0" w:beforeAutospacing="0" w:after="0" w:afterAutospacing="0"/>
              <w:ind w:left="0" w:right="0"/>
              <w:rPr>
                <w:rFonts w:hint="default"/>
              </w:rPr>
            </w:pPr>
            <w:r>
              <w:rPr>
                <w:rFonts w:hint="eastAsia"/>
              </w:rPr>
              <w:t>花博会周边片区</w:t>
            </w:r>
          </w:p>
        </w:tc>
        <w:tc>
          <w:tcPr>
            <w:tcW w:w="447"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w:t>
            </w:r>
            <w:r>
              <w:rPr>
                <w:rFonts w:hint="default"/>
              </w:rPr>
              <w:t>334</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4943</w:t>
            </w:r>
          </w:p>
        </w:tc>
        <w:tc>
          <w:tcPr>
            <w:tcW w:w="890"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4042</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81.77%</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901</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08" w:type="pct"/>
            <w:gridSpan w:val="2"/>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合计</w:t>
            </w:r>
          </w:p>
        </w:tc>
        <w:tc>
          <w:tcPr>
            <w:tcW w:w="447" w:type="pct"/>
          </w:tcPr>
          <w:p>
            <w:pPr>
              <w:pStyle w:val="33"/>
              <w:keepNext w:val="0"/>
              <w:keepLines w:val="0"/>
              <w:suppressLineNumbers w:val="0"/>
              <w:spacing w:before="0" w:beforeAutospacing="0" w:after="0" w:afterAutospacing="0"/>
              <w:ind w:left="0" w:right="0"/>
              <w:jc w:val="center"/>
              <w:rPr>
                <w:rFonts w:hint="default"/>
                <w:b/>
                <w:bCs/>
              </w:rPr>
            </w:pPr>
            <w:r>
              <w:rPr>
                <w:rFonts w:hint="eastAsia"/>
                <w:b/>
                <w:bCs/>
              </w:rPr>
              <w:t>2</w:t>
            </w:r>
            <w:r>
              <w:rPr>
                <w:rFonts w:hint="default"/>
                <w:b/>
                <w:bCs/>
              </w:rPr>
              <w:t>2659</w:t>
            </w:r>
          </w:p>
        </w:tc>
        <w:tc>
          <w:tcPr>
            <w:tcW w:w="461"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328</w:t>
            </w:r>
            <w:r>
              <w:rPr>
                <w:rFonts w:hint="default"/>
                <w:b/>
                <w:bCs/>
              </w:rPr>
              <w:t>09</w:t>
            </w:r>
          </w:p>
        </w:tc>
        <w:tc>
          <w:tcPr>
            <w:tcW w:w="890"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8062</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24.5</w:t>
            </w:r>
            <w:r>
              <w:rPr>
                <w:rFonts w:hint="default"/>
                <w:b/>
                <w:bCs/>
              </w:rPr>
              <w:t>7</w:t>
            </w:r>
            <w:r>
              <w:rPr>
                <w:rFonts w:hint="eastAsia"/>
                <w:b/>
                <w:bCs/>
              </w:rPr>
              <w:t>%</w:t>
            </w:r>
          </w:p>
        </w:tc>
        <w:tc>
          <w:tcPr>
            <w:tcW w:w="706"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24747</w:t>
            </w:r>
          </w:p>
        </w:tc>
        <w:tc>
          <w:tcPr>
            <w:tcW w:w="543" w:type="pct"/>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75.43%</w:t>
            </w:r>
          </w:p>
        </w:tc>
      </w:tr>
    </w:tbl>
    <w:p>
      <w:pPr>
        <w:pStyle w:val="24"/>
        <w:rPr>
          <w:rFonts w:hint="eastAsia"/>
        </w:rPr>
      </w:pPr>
      <w:r>
        <w:rPr>
          <w:rFonts w:hint="eastAsia"/>
          <w:b/>
          <w:bCs/>
        </w:rPr>
        <w:t>②质量指标</w:t>
      </w:r>
      <w:r>
        <w:rPr>
          <w:rFonts w:hint="eastAsia"/>
        </w:rPr>
        <w:t>：设置运维考核合格率、</w:t>
      </w:r>
      <w:r>
        <w:rPr>
          <w:rFonts w:hint="eastAsia"/>
          <w:lang w:val="en-US" w:eastAsia="zh-CN"/>
        </w:rPr>
        <w:t>RTU设备</w:t>
      </w:r>
      <w:r>
        <w:rPr>
          <w:rFonts w:hint="eastAsia"/>
        </w:rPr>
        <w:t>改造验收合格率、重点保障工作达标率、路灯设施完好率及RTU设施完好率等指标</w:t>
      </w:r>
      <w:r>
        <w:rPr>
          <w:rFonts w:hint="eastAsia"/>
          <w:lang w:eastAsia="zh-CN"/>
        </w:rPr>
        <w:t>。</w:t>
      </w:r>
      <w:r>
        <w:rPr>
          <w:rFonts w:hint="eastAsia"/>
        </w:rPr>
        <w:t>根据</w:t>
      </w:r>
      <w:r>
        <w:rPr>
          <w:rFonts w:hint="eastAsia"/>
          <w:lang w:val="en-US" w:eastAsia="zh-CN"/>
        </w:rPr>
        <w:t>历年</w:t>
      </w:r>
      <w:r>
        <w:rPr>
          <w:rFonts w:hint="eastAsia"/>
        </w:rPr>
        <w:t>考核结果，2022年运维考核合格率为96.97%；2023年运维考核合格率达100%，综合各家供应商月度考核平均分为96.16分，达到合格线标准；</w:t>
      </w:r>
      <w:r>
        <w:rPr>
          <w:rFonts w:hint="eastAsia"/>
          <w:lang w:val="en-US" w:eastAsia="zh-CN"/>
        </w:rPr>
        <w:t>RTU设备</w:t>
      </w:r>
      <w:r>
        <w:rPr>
          <w:rFonts w:hint="eastAsia"/>
        </w:rPr>
        <w:t>改造验收合格率达100%，2022年及2023年的路灯设施完好率分别为99.95%、98.25%，均达到9</w:t>
      </w:r>
      <w:r>
        <w:rPr>
          <w:rFonts w:hint="eastAsia"/>
          <w:lang w:val="en-US" w:eastAsia="zh-CN"/>
        </w:rPr>
        <w:t>8</w:t>
      </w:r>
      <w:r>
        <w:rPr>
          <w:rFonts w:hint="eastAsia"/>
        </w:rPr>
        <w:t>%以上；2022年及2023年的RTU设施完好率分别为95.09%、99.47%，均达到9</w:t>
      </w:r>
      <w:r>
        <w:rPr>
          <w:rFonts w:hint="eastAsia"/>
          <w:lang w:val="en-US" w:eastAsia="zh-CN"/>
        </w:rPr>
        <w:t>5</w:t>
      </w:r>
      <w:r>
        <w:rPr>
          <w:rFonts w:hint="eastAsia"/>
        </w:rPr>
        <w:t>%以上；2023年重点保障工作达标率达100%。</w:t>
      </w:r>
    </w:p>
    <w:p>
      <w:pPr>
        <w:pStyle w:val="24"/>
        <w:rPr>
          <w:rFonts w:hint="eastAsia"/>
        </w:rPr>
      </w:pPr>
      <w:r>
        <w:rPr>
          <w:rFonts w:hint="eastAsia"/>
          <w:b/>
          <w:bCs/>
        </w:rPr>
        <w:t>③时效指标：</w:t>
      </w:r>
      <w:r>
        <w:rPr>
          <w:rFonts w:hint="eastAsia"/>
        </w:rPr>
        <w:t>设置巡修巡检完成及时率、故障维修及时率、开关灯准时率、工作台账统计报送及时率等指标</w:t>
      </w:r>
      <w:r>
        <w:rPr>
          <w:rFonts w:hint="eastAsia"/>
          <w:lang w:eastAsia="zh-CN"/>
        </w:rPr>
        <w:t>。</w:t>
      </w:r>
      <w:r>
        <w:rPr>
          <w:rFonts w:hint="eastAsia"/>
        </w:rPr>
        <w:t>巡修巡检完成及时率、故障维修及时率均为100%；2022年及2023年开关灯准时率分别为99.45%、99.73%，均达到98%以上；2022年及2023年工作台账统计报送及时率分别为81.82%，95.83%，</w:t>
      </w:r>
      <w:r>
        <w:rPr>
          <w:rFonts w:hint="eastAsia"/>
          <w:lang w:val="en-US" w:eastAsia="zh-CN"/>
        </w:rPr>
        <w:t>2022年受疫情影响</w:t>
      </w:r>
      <w:r>
        <w:rPr>
          <w:rFonts w:hint="eastAsia"/>
        </w:rPr>
        <w:t>未达到目标。</w:t>
      </w:r>
    </w:p>
    <w:p>
      <w:pPr>
        <w:pStyle w:val="24"/>
        <w:ind w:firstLine="562"/>
        <w:rPr>
          <w:b/>
          <w:bCs/>
        </w:rPr>
      </w:pPr>
      <w:r>
        <w:rPr>
          <w:rFonts w:hint="eastAsia"/>
          <w:b/>
          <w:bCs/>
        </w:rPr>
        <w:t>（2）效益情况</w:t>
      </w:r>
    </w:p>
    <w:p>
      <w:pPr>
        <w:pStyle w:val="24"/>
        <w:rPr>
          <w:rFonts w:hint="eastAsia"/>
        </w:rPr>
      </w:pPr>
      <w:r>
        <w:rPr>
          <w:rFonts w:hint="eastAsia"/>
        </w:rPr>
        <w:t>在效益指标方面，社会效益指标具体考察主干道路灯亮灯率及一般道路亮灯率、</w:t>
      </w:r>
      <w:r>
        <w:rPr>
          <w:rFonts w:hint="eastAsia"/>
          <w:lang w:val="en-US" w:eastAsia="zh-CN"/>
        </w:rPr>
        <w:t>联网</w:t>
      </w:r>
      <w:r>
        <w:rPr>
          <w:rFonts w:hint="eastAsia"/>
        </w:rPr>
        <w:t>控制箱在线率，以及对信访工单投诉是否进行有效处置</w:t>
      </w:r>
      <w:r>
        <w:rPr>
          <w:rFonts w:hint="eastAsia"/>
          <w:lang w:eastAsia="zh-CN"/>
        </w:rPr>
        <w:t>。</w:t>
      </w:r>
      <w:r>
        <w:rPr>
          <w:rFonts w:hint="eastAsia"/>
        </w:rPr>
        <w:t>2022年亮灯率为99.83%，2023年亮灯率为99.79%，达到考核指标要求；可持续影响指标主要考察是否建立健全道路照明长效管理机制。</w:t>
      </w:r>
      <w:r>
        <w:rPr>
          <w:rFonts w:hint="eastAsia"/>
          <w:lang w:val="en-US" w:eastAsia="zh-CN"/>
        </w:rPr>
        <w:t>综管</w:t>
      </w:r>
      <w:r>
        <w:rPr>
          <w:rFonts w:hint="eastAsia"/>
        </w:rPr>
        <w:t>中心设置《上海市崇明区道路照明设施运行养护考核标准》</w:t>
      </w:r>
      <w:r>
        <w:rPr>
          <w:rFonts w:hint="eastAsia"/>
          <w:lang w:val="en-US" w:eastAsia="zh-CN"/>
        </w:rPr>
        <w:t>每月</w:t>
      </w:r>
      <w:r>
        <w:rPr>
          <w:rFonts w:hint="eastAsia"/>
        </w:rPr>
        <w:t>据此对各</w:t>
      </w:r>
      <w:r>
        <w:rPr>
          <w:rFonts w:hint="eastAsia"/>
          <w:lang w:val="en-US" w:eastAsia="zh-CN"/>
        </w:rPr>
        <w:t>家</w:t>
      </w:r>
      <w:r>
        <w:rPr>
          <w:rFonts w:hint="eastAsia"/>
        </w:rPr>
        <w:t>供应商进行考核评分，发现问题及时通知要求整改，已建立健全长效机制。满意度指标考察市民对路灯的整体满意度情况，全方位呈现本项目的社会效益。工作组对崇明区各片区居民开展了关于崇明区道路照明设施情况的满意度调查，通过线上及线下相结合的方式，共回收有效问卷数570份，整体满意度得分为87.16%。</w:t>
      </w:r>
    </w:p>
    <w:p>
      <w:pPr>
        <w:pStyle w:val="31"/>
        <w:ind w:left="0" w:leftChars="0" w:firstLine="0" w:firstLineChars="0"/>
      </w:pPr>
      <w:r>
        <w:rPr>
          <w:rFonts w:hint="eastAsia"/>
        </w:rPr>
        <w:t>表2</w:t>
      </w:r>
      <w:r>
        <w:t xml:space="preserve">-2 </w:t>
      </w:r>
      <w:r>
        <w:rPr>
          <w:rFonts w:hint="eastAsia"/>
        </w:rPr>
        <w:t>绩效分析指标简表</w:t>
      </w:r>
    </w:p>
    <w:tbl>
      <w:tblPr>
        <w:tblStyle w:val="14"/>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885"/>
        <w:gridCol w:w="1752"/>
        <w:gridCol w:w="1180"/>
        <w:gridCol w:w="1220"/>
        <w:gridCol w:w="1234"/>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4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一级指标</w:t>
            </w:r>
          </w:p>
        </w:tc>
        <w:tc>
          <w:tcPr>
            <w:tcW w:w="885" w:type="dxa"/>
            <w:shd w:val="clear" w:color="auto" w:fill="auto"/>
            <w:vAlign w:val="center"/>
          </w:tcPr>
          <w:p>
            <w:pPr>
              <w:pStyle w:val="33"/>
              <w:keepNext w:val="0"/>
              <w:keepLines w:val="0"/>
              <w:suppressLineNumbers w:val="0"/>
              <w:spacing w:before="0" w:beforeAutospacing="0" w:after="0" w:afterAutospacing="0"/>
              <w:ind w:left="0" w:right="0"/>
              <w:jc w:val="center"/>
              <w:rPr>
                <w:rFonts w:hint="eastAsia"/>
                <w:b/>
                <w:bCs/>
              </w:rPr>
            </w:pPr>
            <w:r>
              <w:rPr>
                <w:rFonts w:hint="eastAsia"/>
                <w:b/>
                <w:bCs/>
              </w:rPr>
              <w:t>二级</w:t>
            </w:r>
          </w:p>
          <w:p>
            <w:pPr>
              <w:pStyle w:val="33"/>
              <w:keepNext w:val="0"/>
              <w:keepLines w:val="0"/>
              <w:suppressLineNumbers w:val="0"/>
              <w:spacing w:before="0" w:beforeAutospacing="0" w:after="0" w:afterAutospacing="0"/>
              <w:ind w:left="0" w:right="0"/>
              <w:jc w:val="center"/>
              <w:rPr>
                <w:rFonts w:hint="default"/>
                <w:b/>
                <w:bCs/>
              </w:rPr>
            </w:pPr>
            <w:r>
              <w:rPr>
                <w:rFonts w:hint="eastAsia"/>
                <w:b/>
                <w:bCs/>
              </w:rPr>
              <w:t>指标</w:t>
            </w:r>
          </w:p>
        </w:tc>
        <w:tc>
          <w:tcPr>
            <w:tcW w:w="1752"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三级指标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标杆值</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2022年度完成值</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2023年度完成值</w:t>
            </w:r>
          </w:p>
        </w:tc>
        <w:tc>
          <w:tcPr>
            <w:tcW w:w="2367"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restart"/>
            <w:shd w:val="clear" w:color="auto" w:fill="auto"/>
            <w:vAlign w:val="center"/>
          </w:tcPr>
          <w:p>
            <w:pPr>
              <w:pStyle w:val="33"/>
              <w:keepNext w:val="0"/>
              <w:keepLines w:val="0"/>
              <w:suppressLineNumbers w:val="0"/>
              <w:spacing w:before="0" w:beforeAutospacing="0" w:after="0" w:afterAutospacing="0"/>
              <w:ind w:left="0" w:right="0"/>
              <w:rPr>
                <w:rFonts w:hint="default"/>
                <w:b/>
                <w:bCs/>
              </w:rPr>
            </w:pPr>
            <w:r>
              <w:rPr>
                <w:rFonts w:hint="default"/>
                <w:b/>
                <w:bCs/>
              </w:rPr>
              <w:t>产出</w:t>
            </w:r>
          </w:p>
        </w:tc>
        <w:tc>
          <w:tcPr>
            <w:tcW w:w="885" w:type="dxa"/>
            <w:vMerge w:val="restart"/>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产出</w:t>
            </w:r>
          </w:p>
          <w:p>
            <w:pPr>
              <w:pStyle w:val="33"/>
              <w:keepNext w:val="0"/>
              <w:keepLines w:val="0"/>
              <w:suppressLineNumbers w:val="0"/>
              <w:spacing w:before="0" w:beforeAutospacing="0" w:after="0" w:afterAutospacing="0"/>
              <w:ind w:left="0" w:right="0"/>
              <w:jc w:val="center"/>
              <w:rPr>
                <w:rFonts w:hint="default"/>
                <w:b/>
                <w:bCs/>
              </w:rPr>
            </w:pPr>
            <w:r>
              <w:rPr>
                <w:rFonts w:hint="default"/>
                <w:b/>
                <w:bCs/>
              </w:rPr>
              <w:t>数量</w:t>
            </w: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完成路灯巡修巡检数量</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33136</w:t>
            </w:r>
            <w:r>
              <w:rPr>
                <w:rFonts w:hint="eastAsia"/>
              </w:rPr>
              <w:t>盏</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33136</w:t>
            </w:r>
            <w:r>
              <w:rPr>
                <w:rFonts w:hint="eastAsia"/>
              </w:rPr>
              <w:t>盏</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32809盏</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招投标文件合同、基础数据表、区管道路照明设施排摸表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控制箱及RTU维修养护数量</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808</w:t>
            </w:r>
            <w:r>
              <w:rPr>
                <w:rFonts w:hint="eastAsia"/>
              </w:rPr>
              <w:t>台</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808</w:t>
            </w:r>
            <w:r>
              <w:rPr>
                <w:rFonts w:hint="eastAsia"/>
              </w:rPr>
              <w:t>台</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778台</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招投标文件、签署合同、基础数据表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RTU改造数量</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15</w:t>
            </w:r>
            <w:r>
              <w:rPr>
                <w:rFonts w:hint="default"/>
              </w:rPr>
              <w:t>0</w:t>
            </w:r>
            <w:r>
              <w:rPr>
                <w:rFonts w:hint="eastAsia"/>
              </w:rPr>
              <w:t>个/年</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150个</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150个</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招投标文件、签署合同、基础数据表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年度重大活动（节日）保障工作完成率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报修修复完成率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restart"/>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产出</w:t>
            </w:r>
          </w:p>
          <w:p>
            <w:pPr>
              <w:pStyle w:val="33"/>
              <w:keepNext w:val="0"/>
              <w:keepLines w:val="0"/>
              <w:suppressLineNumbers w:val="0"/>
              <w:spacing w:before="0" w:beforeAutospacing="0" w:after="0" w:afterAutospacing="0"/>
              <w:ind w:left="0" w:right="0"/>
              <w:jc w:val="center"/>
              <w:rPr>
                <w:rFonts w:hint="default"/>
                <w:b/>
                <w:bCs/>
              </w:rPr>
            </w:pPr>
            <w:r>
              <w:rPr>
                <w:rFonts w:hint="default"/>
                <w:b/>
                <w:bCs/>
              </w:rPr>
              <w:t>质量</w:t>
            </w: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运维考核合格率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96.97</w:t>
            </w:r>
            <w:r>
              <w:rPr>
                <w:rFonts w:hint="default"/>
              </w:rPr>
              <w:t>%</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lang w:val="en-US" w:eastAsia="zh-CN"/>
              </w:rPr>
              <w:t>RTU设备</w:t>
            </w:r>
            <w:r>
              <w:rPr>
                <w:rFonts w:hint="eastAsia"/>
              </w:rPr>
              <w:t>改造验收合格率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招投标文件、签署合同、验收资料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重点保障工作达标率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98.18</w:t>
            </w:r>
            <w:r>
              <w:rPr>
                <w:rFonts w:hint="default"/>
              </w:rPr>
              <w:t>%</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路灯设施完好率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≥98%</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99.95%</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99.47%</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考核要求、考核评分结果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default"/>
              </w:rPr>
              <w:t>RTU</w:t>
            </w:r>
            <w:r>
              <w:rPr>
                <w:rFonts w:hint="eastAsia"/>
              </w:rPr>
              <w:t>设施完好率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≥95%</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95.09%</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98.25%</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考核要求、考核评分结果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restart"/>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产出</w:t>
            </w:r>
          </w:p>
          <w:p>
            <w:pPr>
              <w:pStyle w:val="33"/>
              <w:keepNext w:val="0"/>
              <w:keepLines w:val="0"/>
              <w:suppressLineNumbers w:val="0"/>
              <w:spacing w:before="0" w:beforeAutospacing="0" w:after="0" w:afterAutospacing="0"/>
              <w:ind w:left="0" w:right="0"/>
              <w:jc w:val="center"/>
              <w:rPr>
                <w:rFonts w:hint="default"/>
                <w:b/>
                <w:bCs/>
              </w:rPr>
            </w:pPr>
            <w:r>
              <w:rPr>
                <w:rFonts w:hint="default"/>
                <w:b/>
                <w:bCs/>
              </w:rPr>
              <w:t>时效</w:t>
            </w: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巡修巡检完成及时率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故障维修及时率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考核要求、工作总结、考核评分结果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开关灯准时率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≥98%</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99.45%</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99.73%</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工作台账统计报送及时率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81.82%</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95.83%</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考核要求、工作总结、考核评分结果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restart"/>
            <w:shd w:val="clear" w:color="auto" w:fill="auto"/>
            <w:vAlign w:val="center"/>
          </w:tcPr>
          <w:p>
            <w:pPr>
              <w:pStyle w:val="33"/>
              <w:keepNext w:val="0"/>
              <w:keepLines w:val="0"/>
              <w:suppressLineNumbers w:val="0"/>
              <w:spacing w:before="0" w:beforeAutospacing="0" w:after="0" w:afterAutospacing="0"/>
              <w:ind w:left="0" w:right="0"/>
              <w:rPr>
                <w:rFonts w:hint="default"/>
                <w:b/>
                <w:bCs/>
              </w:rPr>
            </w:pPr>
            <w:r>
              <w:rPr>
                <w:rFonts w:hint="default"/>
                <w:b/>
                <w:bCs/>
              </w:rPr>
              <w:t>效益</w:t>
            </w:r>
          </w:p>
        </w:tc>
        <w:tc>
          <w:tcPr>
            <w:tcW w:w="885" w:type="dxa"/>
            <w:vMerge w:val="restart"/>
            <w:shd w:val="clear" w:color="auto" w:fill="auto"/>
            <w:vAlign w:val="center"/>
          </w:tcPr>
          <w:p>
            <w:pPr>
              <w:pStyle w:val="33"/>
              <w:keepNext w:val="0"/>
              <w:keepLines w:val="0"/>
              <w:suppressLineNumbers w:val="0"/>
              <w:spacing w:before="0" w:beforeAutospacing="0" w:after="0" w:afterAutospacing="0"/>
              <w:ind w:left="0" w:right="0"/>
              <w:jc w:val="center"/>
              <w:rPr>
                <w:rFonts w:hint="eastAsia"/>
                <w:b/>
                <w:bCs/>
              </w:rPr>
            </w:pPr>
            <w:r>
              <w:rPr>
                <w:rFonts w:hint="eastAsia"/>
                <w:b/>
                <w:bCs/>
              </w:rPr>
              <w:t>社会</w:t>
            </w:r>
          </w:p>
          <w:p>
            <w:pPr>
              <w:pStyle w:val="33"/>
              <w:keepNext w:val="0"/>
              <w:keepLines w:val="0"/>
              <w:suppressLineNumbers w:val="0"/>
              <w:spacing w:before="0" w:beforeAutospacing="0" w:after="0" w:afterAutospacing="0"/>
              <w:ind w:left="0" w:right="0"/>
              <w:jc w:val="center"/>
              <w:rPr>
                <w:rFonts w:hint="default"/>
                <w:b/>
                <w:bCs/>
              </w:rPr>
            </w:pPr>
            <w:r>
              <w:rPr>
                <w:rFonts w:hint="eastAsia"/>
                <w:b/>
                <w:bCs/>
              </w:rPr>
              <w:t>效益</w:t>
            </w: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主干道路灯亮灯率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≥99%</w:t>
            </w:r>
          </w:p>
        </w:tc>
        <w:tc>
          <w:tcPr>
            <w:tcW w:w="1220" w:type="dxa"/>
            <w:vMerge w:val="restart"/>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99.83%</w:t>
            </w:r>
          </w:p>
        </w:tc>
        <w:tc>
          <w:tcPr>
            <w:tcW w:w="1234" w:type="dxa"/>
            <w:vMerge w:val="restart"/>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99.79%</w:t>
            </w:r>
          </w:p>
        </w:tc>
        <w:tc>
          <w:tcPr>
            <w:tcW w:w="2367" w:type="dxa"/>
            <w:vMerge w:val="restart"/>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行业标准、考核要求、工作总结、考核评分结果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一般道路亮灯率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≥98.5%</w:t>
            </w:r>
          </w:p>
        </w:tc>
        <w:tc>
          <w:tcPr>
            <w:tcW w:w="1220"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p>
        </w:tc>
        <w:tc>
          <w:tcPr>
            <w:tcW w:w="1234"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p>
        </w:tc>
        <w:tc>
          <w:tcPr>
            <w:tcW w:w="2367"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lang w:val="en-US" w:eastAsia="zh-CN"/>
              </w:rPr>
              <w:t>联网</w:t>
            </w:r>
            <w:r>
              <w:rPr>
                <w:rFonts w:hint="eastAsia"/>
              </w:rPr>
              <w:t>控制箱在线率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w:t>
            </w:r>
            <w:r>
              <w:rPr>
                <w:rFonts w:hint="default"/>
              </w:rPr>
              <w:t>0</w:t>
            </w:r>
            <w:r>
              <w:rPr>
                <w:rFonts w:hint="eastAsia"/>
              </w:rPr>
              <w:t>%</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95.83%</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招投标文件、签署合同、访谈等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vMerge w:val="continue"/>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投诉处置率</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100%</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考核要求、工作总结、考核评分结果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可持续影响</w:t>
            </w: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路灯照明长效管理机制</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建立健全</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建立健全</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建立健全</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通用标准、考核办法、长效管理机制文件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vMerge w:val="continue"/>
            <w:shd w:val="clear" w:color="auto" w:fill="auto"/>
            <w:vAlign w:val="center"/>
          </w:tcPr>
          <w:p>
            <w:pPr>
              <w:pStyle w:val="33"/>
              <w:keepNext w:val="0"/>
              <w:keepLines w:val="0"/>
              <w:suppressLineNumbers w:val="0"/>
              <w:spacing w:before="0" w:beforeAutospacing="0" w:after="0" w:afterAutospacing="0"/>
              <w:ind w:left="0" w:right="0"/>
              <w:rPr>
                <w:rFonts w:hint="default"/>
                <w:b/>
                <w:bCs/>
              </w:rPr>
            </w:pPr>
          </w:p>
        </w:tc>
        <w:tc>
          <w:tcPr>
            <w:tcW w:w="885"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rPr>
            </w:pPr>
            <w:r>
              <w:rPr>
                <w:rFonts w:hint="default"/>
                <w:b/>
                <w:bCs/>
              </w:rPr>
              <w:t>满意度</w:t>
            </w:r>
          </w:p>
        </w:tc>
        <w:tc>
          <w:tcPr>
            <w:tcW w:w="1752"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市民满意度</w:t>
            </w:r>
          </w:p>
        </w:tc>
        <w:tc>
          <w:tcPr>
            <w:tcW w:w="118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≥85%</w:t>
            </w:r>
          </w:p>
        </w:tc>
        <w:tc>
          <w:tcPr>
            <w:tcW w:w="1220"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p>
        </w:tc>
        <w:tc>
          <w:tcPr>
            <w:tcW w:w="1234" w:type="dxa"/>
            <w:shd w:val="clear" w:color="auto" w:fill="auto"/>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87.</w:t>
            </w:r>
            <w:r>
              <w:rPr>
                <w:rFonts w:hint="default"/>
              </w:rPr>
              <w:t>1</w:t>
            </w:r>
            <w:r>
              <w:rPr>
                <w:rFonts w:hint="eastAsia"/>
              </w:rPr>
              <w:t>6%</w:t>
            </w:r>
          </w:p>
        </w:tc>
        <w:tc>
          <w:tcPr>
            <w:tcW w:w="2367" w:type="dxa"/>
            <w:shd w:val="clear" w:color="auto" w:fill="auto"/>
            <w:vAlign w:val="center"/>
          </w:tcPr>
          <w:p>
            <w:pPr>
              <w:pStyle w:val="33"/>
              <w:keepNext w:val="0"/>
              <w:keepLines w:val="0"/>
              <w:suppressLineNumbers w:val="0"/>
              <w:spacing w:before="0" w:beforeAutospacing="0" w:after="0" w:afterAutospacing="0"/>
              <w:ind w:left="0" w:right="0"/>
              <w:rPr>
                <w:rFonts w:hint="default"/>
              </w:rPr>
            </w:pPr>
            <w:r>
              <w:rPr>
                <w:rFonts w:hint="eastAsia"/>
              </w:rPr>
              <w:t>计划标准、满意度</w:t>
            </w:r>
            <w:r>
              <w:rPr>
                <w:rFonts w:hint="eastAsia"/>
                <w:lang w:val="en-US" w:eastAsia="zh-CN"/>
              </w:rPr>
              <w:t>调查</w:t>
            </w:r>
          </w:p>
        </w:tc>
      </w:tr>
    </w:tbl>
    <w:p>
      <w:pPr>
        <w:pStyle w:val="24"/>
        <w:ind w:firstLine="562"/>
        <w:rPr>
          <w:b/>
          <w:bCs/>
        </w:rPr>
      </w:pPr>
      <w:r>
        <w:rPr>
          <w:b/>
          <w:bCs/>
        </w:rPr>
        <w:t>3.</w:t>
      </w:r>
      <w:r>
        <w:rPr>
          <w:rFonts w:hint="eastAsia"/>
          <w:b/>
          <w:bCs/>
        </w:rPr>
        <w:t>绩效基线的设定</w:t>
      </w:r>
    </w:p>
    <w:p>
      <w:pPr>
        <w:pStyle w:val="24"/>
        <w:rPr>
          <w:rFonts w:hint="default"/>
          <w:lang w:val="en-US"/>
        </w:rPr>
      </w:pPr>
      <w:r>
        <w:rPr>
          <w:rFonts w:hint="eastAsia"/>
          <w:lang w:val="en-US" w:eastAsia="zh-CN"/>
        </w:rPr>
        <w:t>根据《关于建立本市道路和公共区域照明长效管理机制的意见》（沪府办〔2015〕87号）、《道路照明设施运行养护标准》与相关考核标准等（详见附件七），结合</w:t>
      </w:r>
      <w:r>
        <w:rPr>
          <w:rFonts w:hint="eastAsia"/>
          <w:lang w:val="zh-CN"/>
        </w:rPr>
        <w:t>崇明区</w:t>
      </w:r>
      <w:r>
        <w:rPr>
          <w:rFonts w:hint="eastAsia"/>
          <w:lang w:val="en-US" w:eastAsia="zh-CN"/>
        </w:rPr>
        <w:t>市民调查反馈</w:t>
      </w:r>
      <w:r>
        <w:rPr>
          <w:rFonts w:hint="eastAsia"/>
          <w:lang w:val="zh-CN"/>
        </w:rPr>
        <w:t>与道路照明设施运行情况，</w:t>
      </w:r>
      <w:r>
        <w:rPr>
          <w:rFonts w:hint="eastAsia"/>
          <w:lang w:val="en-US" w:eastAsia="zh-CN"/>
        </w:rPr>
        <w:t>参照</w:t>
      </w:r>
      <w:r>
        <w:rPr>
          <w:rFonts w:hint="eastAsia"/>
          <w:lang w:val="zh-CN"/>
        </w:rPr>
        <w:t>嘉定区、奉贤区与临港新片区作为横向比较对象</w:t>
      </w:r>
      <w:r>
        <w:rPr>
          <w:rFonts w:hint="eastAsia"/>
          <w:lang w:val="en-US" w:eastAsia="zh-CN"/>
        </w:rPr>
        <w:t>形成崇明区绩效基线，具体如下：</w:t>
      </w:r>
    </w:p>
    <w:p>
      <w:pPr>
        <w:pStyle w:val="24"/>
        <w:ind w:firstLine="562"/>
        <w:rPr>
          <w:b/>
          <w:bCs/>
          <w:lang w:val="zh-CN"/>
        </w:rPr>
      </w:pPr>
      <w:r>
        <w:rPr>
          <w:rFonts w:hint="eastAsia"/>
          <w:b/>
          <w:bCs/>
          <w:lang w:val="zh-CN"/>
        </w:rPr>
        <w:t>（</w:t>
      </w:r>
      <w:r>
        <w:rPr>
          <w:rFonts w:hint="eastAsia"/>
          <w:b/>
          <w:bCs/>
          <w:lang w:val="en-US" w:eastAsia="zh-CN"/>
        </w:rPr>
        <w:t>1</w:t>
      </w:r>
      <w:r>
        <w:rPr>
          <w:rFonts w:hint="eastAsia"/>
          <w:b/>
          <w:bCs/>
          <w:lang w:val="zh-CN"/>
        </w:rPr>
        <w:t>）设施运作情况</w:t>
      </w:r>
    </w:p>
    <w:p>
      <w:pPr>
        <w:pStyle w:val="24"/>
        <w:ind w:firstLine="562"/>
        <w:rPr>
          <w:lang w:val="zh-CN"/>
        </w:rPr>
      </w:pPr>
      <w:r>
        <w:rPr>
          <w:b/>
          <w:bCs/>
          <w:lang w:val="zh-CN"/>
        </w:rPr>
        <w:t>A.</w:t>
      </w:r>
      <w:r>
        <w:rPr>
          <w:rFonts w:hint="eastAsia"/>
          <w:b/>
          <w:bCs/>
          <w:lang w:val="zh-CN"/>
        </w:rPr>
        <w:t>亮灯率：</w:t>
      </w:r>
      <w:r>
        <w:rPr>
          <w:rFonts w:hint="eastAsia"/>
          <w:b w:val="0"/>
          <w:bCs w:val="0"/>
          <w:lang w:val="en-US" w:eastAsia="zh-CN"/>
        </w:rPr>
        <w:t>取自原有绩效目标，</w:t>
      </w:r>
      <w:r>
        <w:rPr>
          <w:rFonts w:hint="eastAsia"/>
          <w:lang w:val="zh-CN"/>
        </w:rPr>
        <w:t>建议</w:t>
      </w:r>
      <w:r>
        <w:rPr>
          <w:rFonts w:hint="eastAsia"/>
          <w:lang w:val="en-US" w:eastAsia="zh-CN"/>
        </w:rPr>
        <w:t>维持当前服务标准，</w:t>
      </w:r>
      <w:r>
        <w:rPr>
          <w:rFonts w:hint="eastAsia"/>
          <w:lang w:val="zh-CN"/>
        </w:rPr>
        <w:t>设定基线为主干道路灯亮灯率</w:t>
      </w:r>
      <w:r>
        <w:rPr>
          <w:rFonts w:hint="eastAsia"/>
          <w:lang w:val="en-US" w:eastAsia="zh-CN"/>
        </w:rPr>
        <w:t>不低于</w:t>
      </w:r>
      <w:r>
        <w:rPr>
          <w:rFonts w:hint="eastAsia"/>
          <w:lang w:val="zh-CN"/>
        </w:rPr>
        <w:t>99%、一般道路亮灯率</w:t>
      </w:r>
      <w:r>
        <w:rPr>
          <w:rFonts w:hint="eastAsia"/>
          <w:lang w:val="en-US" w:eastAsia="zh-CN"/>
        </w:rPr>
        <w:t>不低</w:t>
      </w:r>
      <w:r>
        <w:rPr>
          <w:rFonts w:hint="eastAsia"/>
          <w:lang w:val="zh-CN"/>
        </w:rPr>
        <w:t>于98.5%。</w:t>
      </w:r>
      <w:r>
        <w:rPr>
          <w:rFonts w:hint="eastAsia"/>
          <w:lang w:val="en-US" w:eastAsia="zh-CN"/>
        </w:rPr>
        <w:t>从政策要求来看，</w:t>
      </w:r>
      <w:r>
        <w:rPr>
          <w:rFonts w:hint="eastAsia"/>
          <w:lang w:val="zh-CN"/>
        </w:rPr>
        <w:t>上海市道路照明设施运行养护标准中要求不低于98%；</w:t>
      </w:r>
      <w:r>
        <w:rPr>
          <w:rFonts w:hint="eastAsia"/>
          <w:lang w:val="en-US" w:eastAsia="zh-CN"/>
        </w:rPr>
        <w:t>横向比较显示，</w:t>
      </w:r>
      <w:r>
        <w:rPr>
          <w:rFonts w:hint="eastAsia"/>
          <w:lang w:val="zh-CN"/>
        </w:rPr>
        <w:t>嘉定区主干路、快速路、景观道路亮灯率要求达98.5%、一般道路亮灯率达98%；奉贤区及临港新片区亮灯率要求达98%；闵行区亮灯率要求达到99%。工作组在确认各区</w:t>
      </w:r>
      <w:r>
        <w:rPr>
          <w:rFonts w:hint="eastAsia"/>
          <w:lang w:val="en-US" w:eastAsia="zh-CN"/>
        </w:rPr>
        <w:t>亮灯率</w:t>
      </w:r>
      <w:r>
        <w:rPr>
          <w:rFonts w:hint="eastAsia"/>
          <w:lang w:val="zh-CN"/>
        </w:rPr>
        <w:t>标准的基础上，同步开展了问卷调研，统计结果显示，46%的意见提供者提出关于增加路灯数量，如“希望每条路都有路灯”“农村年龄渐老，增加密度”“路灯太少了”等；35%的意见提供者认为加强路灯维修，如“加强路灯的管理和维修”“路灯不亮时及时处理”“加强巡查”等，</w:t>
      </w:r>
      <w:r>
        <w:rPr>
          <w:rFonts w:hint="eastAsia"/>
          <w:lang w:val="en-US" w:eastAsia="zh-CN"/>
        </w:rPr>
        <w:t>因此建议保持当前亮灯率要求。</w:t>
      </w:r>
    </w:p>
    <w:p>
      <w:pPr>
        <w:pStyle w:val="24"/>
        <w:ind w:firstLine="562"/>
        <w:rPr>
          <w:lang w:val="zh-CN"/>
        </w:rPr>
      </w:pPr>
      <w:r>
        <w:rPr>
          <w:b/>
          <w:bCs/>
          <w:lang w:val="zh-CN"/>
        </w:rPr>
        <w:t>B.</w:t>
      </w:r>
      <w:r>
        <w:rPr>
          <w:rFonts w:hint="eastAsia"/>
          <w:b/>
          <w:bCs/>
          <w:lang w:val="zh-CN"/>
        </w:rPr>
        <w:t>完好率：</w:t>
      </w:r>
      <w:r>
        <w:rPr>
          <w:rFonts w:hint="eastAsia"/>
          <w:b w:val="0"/>
          <w:bCs w:val="0"/>
          <w:lang w:val="en-US" w:eastAsia="zh-CN"/>
        </w:rPr>
        <w:t>取自原有绩效目标，</w:t>
      </w:r>
      <w:r>
        <w:rPr>
          <w:rFonts w:hint="eastAsia"/>
          <w:lang w:val="zh-CN"/>
        </w:rPr>
        <w:t>建议</w:t>
      </w:r>
      <w:r>
        <w:rPr>
          <w:rFonts w:hint="eastAsia"/>
          <w:lang w:val="en-US" w:eastAsia="zh-CN"/>
        </w:rPr>
        <w:t>维持当前服务标准，</w:t>
      </w:r>
      <w:r>
        <w:rPr>
          <w:rFonts w:hint="eastAsia"/>
          <w:lang w:val="zh-CN"/>
        </w:rPr>
        <w:t>设定基线为路灯光设施完好率9</w:t>
      </w:r>
      <w:r>
        <w:rPr>
          <w:lang w:val="zh-CN"/>
        </w:rPr>
        <w:t>8%</w:t>
      </w:r>
      <w:r>
        <w:rPr>
          <w:rFonts w:hint="eastAsia"/>
          <w:lang w:val="zh-CN"/>
        </w:rPr>
        <w:t>，RTU设施完好率大于等于95%。</w:t>
      </w:r>
      <w:r>
        <w:rPr>
          <w:rFonts w:hint="eastAsia"/>
          <w:lang w:val="en-US" w:eastAsia="zh-CN"/>
        </w:rPr>
        <w:t>从政策要求来看，</w:t>
      </w:r>
      <w:r>
        <w:rPr>
          <w:rFonts w:hint="eastAsia"/>
          <w:lang w:val="zh-CN"/>
        </w:rPr>
        <w:t>上海市道路照明设施运行养护标准中要求设施完好率不低于95%；</w:t>
      </w:r>
      <w:r>
        <w:rPr>
          <w:rFonts w:hint="eastAsia"/>
          <w:lang w:val="en-US" w:eastAsia="zh-CN"/>
        </w:rPr>
        <w:t>横向比较显示，</w:t>
      </w:r>
      <w:r>
        <w:rPr>
          <w:rFonts w:hint="eastAsia"/>
          <w:lang w:val="zh-CN"/>
        </w:rPr>
        <w:t>奉贤区及闵行区参照市级标准要求完好率达95%，嘉定区路灯设施完好率要求达98%。</w:t>
      </w:r>
    </w:p>
    <w:p>
      <w:pPr>
        <w:pStyle w:val="24"/>
        <w:ind w:firstLine="562"/>
        <w:rPr>
          <w:lang w:val="zh-CN"/>
        </w:rPr>
      </w:pPr>
      <w:r>
        <w:rPr>
          <w:b/>
          <w:bCs/>
          <w:lang w:val="zh-CN"/>
        </w:rPr>
        <w:t>C.</w:t>
      </w:r>
      <w:r>
        <w:rPr>
          <w:rFonts w:hint="eastAsia"/>
          <w:b/>
          <w:bCs/>
          <w:lang w:val="zh-CN"/>
        </w:rPr>
        <w:t>修复率：</w:t>
      </w:r>
      <w:r>
        <w:rPr>
          <w:rFonts w:hint="eastAsia"/>
          <w:b w:val="0"/>
          <w:bCs w:val="0"/>
          <w:lang w:val="en-US" w:eastAsia="zh-CN"/>
        </w:rPr>
        <w:t>取自原有绩效目标，</w:t>
      </w:r>
      <w:r>
        <w:rPr>
          <w:rFonts w:hint="eastAsia"/>
          <w:lang w:val="zh-CN"/>
        </w:rPr>
        <w:t>建议</w:t>
      </w:r>
      <w:r>
        <w:rPr>
          <w:rFonts w:hint="eastAsia"/>
          <w:lang w:val="en-US" w:eastAsia="zh-CN"/>
        </w:rPr>
        <w:t>维持当前服务标准，</w:t>
      </w:r>
      <w:r>
        <w:rPr>
          <w:rFonts w:hint="eastAsia"/>
          <w:lang w:val="zh-CN"/>
        </w:rPr>
        <w:t>设定基线为修复率1</w:t>
      </w:r>
      <w:r>
        <w:rPr>
          <w:lang w:val="zh-CN"/>
        </w:rPr>
        <w:t>00%</w:t>
      </w:r>
      <w:r>
        <w:rPr>
          <w:rFonts w:hint="eastAsia"/>
          <w:lang w:val="zh-CN"/>
        </w:rPr>
        <w:t>，</w:t>
      </w:r>
      <w:r>
        <w:rPr>
          <w:rFonts w:hint="eastAsia"/>
          <w:lang w:val="en-US" w:eastAsia="zh-CN"/>
        </w:rPr>
        <w:t>联网控制箱</w:t>
      </w:r>
      <w:r>
        <w:rPr>
          <w:rFonts w:hint="eastAsia"/>
          <w:lang w:val="zh-CN"/>
        </w:rPr>
        <w:t>在线率达90%以上，参照市级标准规定设定修复时限。</w:t>
      </w:r>
      <w:r>
        <w:rPr>
          <w:rFonts w:hint="eastAsia"/>
          <w:lang w:val="en-US" w:eastAsia="zh-CN"/>
        </w:rPr>
        <w:t>从政策要求来看，</w:t>
      </w:r>
      <w:r>
        <w:rPr>
          <w:rFonts w:hint="eastAsia"/>
          <w:lang w:val="zh-CN"/>
        </w:rPr>
        <w:t>上海市道路照明设施运行养护标准中要求及时修复率达100%，要求“单灯故障不超过24h；城市主干路、快速路照明的系统性故障不超过24h；其他路段照明的系统性故障不超过48h”。嘉定区、奉贤区及临港新片区等均参照市级标准规定执行。</w:t>
      </w:r>
    </w:p>
    <w:p>
      <w:pPr>
        <w:pStyle w:val="24"/>
        <w:ind w:firstLine="562"/>
        <w:rPr>
          <w:b/>
          <w:bCs/>
          <w:lang w:val="zh-CN"/>
        </w:rPr>
      </w:pPr>
      <w:r>
        <w:rPr>
          <w:rFonts w:hint="eastAsia"/>
          <w:b/>
          <w:bCs/>
          <w:lang w:val="zh-CN"/>
        </w:rPr>
        <w:t>（</w:t>
      </w:r>
      <w:r>
        <w:rPr>
          <w:rFonts w:hint="eastAsia"/>
          <w:b/>
          <w:bCs/>
          <w:lang w:val="en-US" w:eastAsia="zh-CN"/>
        </w:rPr>
        <w:t>2</w:t>
      </w:r>
      <w:r>
        <w:rPr>
          <w:rFonts w:hint="eastAsia"/>
          <w:b/>
          <w:bCs/>
          <w:lang w:val="zh-CN"/>
        </w:rPr>
        <w:t>）巡检巡修</w:t>
      </w:r>
      <w:r>
        <w:rPr>
          <w:rFonts w:hint="eastAsia"/>
          <w:b/>
          <w:bCs/>
          <w:lang w:val="en-US" w:eastAsia="zh-CN"/>
        </w:rPr>
        <w:t>周期</w:t>
      </w:r>
    </w:p>
    <w:p>
      <w:pPr>
        <w:pStyle w:val="24"/>
        <w:rPr>
          <w:lang w:val="zh-CN"/>
        </w:rPr>
      </w:pPr>
      <w:r>
        <w:rPr>
          <w:rFonts w:hint="eastAsia"/>
          <w:b w:val="0"/>
          <w:bCs w:val="0"/>
          <w:lang w:val="en-US" w:eastAsia="zh-CN"/>
        </w:rPr>
        <w:t>取自</w:t>
      </w:r>
      <w:r>
        <w:rPr>
          <w:rFonts w:hint="eastAsia"/>
          <w:lang w:val="en-US" w:eastAsia="zh-CN"/>
        </w:rPr>
        <w:t>合同要求，</w:t>
      </w:r>
      <w:r>
        <w:rPr>
          <w:rFonts w:hint="eastAsia"/>
          <w:lang w:val="zh-CN"/>
        </w:rPr>
        <w:t>建议</w:t>
      </w:r>
      <w:r>
        <w:rPr>
          <w:rFonts w:hint="eastAsia"/>
          <w:lang w:val="en-US" w:eastAsia="zh-CN"/>
        </w:rPr>
        <w:t>维持当前服务标准</w:t>
      </w:r>
      <w:r>
        <w:rPr>
          <w:rFonts w:hint="eastAsia"/>
          <w:lang w:val="zh-CN"/>
        </w:rPr>
        <w:t>，</w:t>
      </w:r>
      <w:r>
        <w:rPr>
          <w:rFonts w:hint="eastAsia"/>
          <w:lang w:val="en-US" w:eastAsia="zh-CN"/>
        </w:rPr>
        <w:t>巡检周期不超过1个月，巡修周期不超过10个工作日，有助于实现亮灯率、完好率、修复率的考核要求。从政策要求来看，</w:t>
      </w:r>
      <w:r>
        <w:rPr>
          <w:rFonts w:hint="eastAsia"/>
          <w:lang w:val="zh-CN"/>
        </w:rPr>
        <w:t>上海市道路照明设施运行养护标准中要求“道路照明设施的巡检周期不应超过1个月”“人员密集路段、交通流量较大路段、快速路路段和其他重要路段的巡修周期不应超过5个工作日，其他道路的巡修周期不应超过10个工作日”。</w:t>
      </w:r>
      <w:r>
        <w:rPr>
          <w:rFonts w:hint="eastAsia"/>
          <w:lang w:val="en-US" w:eastAsia="zh-CN"/>
        </w:rPr>
        <w:t>横向比较显示，</w:t>
      </w:r>
      <w:r>
        <w:rPr>
          <w:rFonts w:hint="eastAsia"/>
          <w:lang w:val="zh-CN"/>
        </w:rPr>
        <w:t>奉贤区及临港新片区参照市级标准规定；嘉定区除市级标准规定外，还要求“其中高杆灯巡检周期不应超过10个工作日，应每半年进行至少一次升降检查和保养工作。”</w:t>
      </w:r>
    </w:p>
    <w:p>
      <w:pPr>
        <w:pStyle w:val="24"/>
        <w:ind w:firstLine="562"/>
        <w:rPr>
          <w:b/>
          <w:bCs/>
          <w:lang w:val="zh-CN"/>
        </w:rPr>
      </w:pPr>
      <w:r>
        <w:rPr>
          <w:rFonts w:hint="eastAsia"/>
          <w:b/>
          <w:bCs/>
          <w:lang w:val="zh-CN"/>
        </w:rPr>
        <w:t>（</w:t>
      </w:r>
      <w:r>
        <w:rPr>
          <w:rFonts w:hint="eastAsia"/>
          <w:b/>
          <w:bCs/>
          <w:lang w:val="en-US" w:eastAsia="zh-CN"/>
        </w:rPr>
        <w:t>3</w:t>
      </w:r>
      <w:r>
        <w:rPr>
          <w:rFonts w:hint="eastAsia"/>
          <w:b/>
          <w:bCs/>
          <w:lang w:val="zh-CN"/>
        </w:rPr>
        <w:t>）重点保障工作</w:t>
      </w:r>
    </w:p>
    <w:p>
      <w:pPr>
        <w:pStyle w:val="24"/>
        <w:bidi w:val="0"/>
        <w:rPr>
          <w:rFonts w:hint="default" w:eastAsia="仿宋_GB2312"/>
          <w:lang w:val="en-US" w:eastAsia="zh-CN"/>
        </w:rPr>
      </w:pPr>
      <w:r>
        <w:rPr>
          <w:rFonts w:hint="eastAsia"/>
          <w:lang w:val="en-US" w:eastAsia="zh-CN"/>
        </w:rPr>
        <w:t>重点保障工作是崇明区下达的重要任务，</w:t>
      </w:r>
      <w:r>
        <w:rPr>
          <w:rFonts w:hint="eastAsia"/>
          <w:lang w:val="zh-CN"/>
        </w:rPr>
        <w:t>建议设定基线为供应商年度重大活动（节日）保障工作均按要求完成、工作达标，</w:t>
      </w:r>
      <w:r>
        <w:rPr>
          <w:rFonts w:hint="eastAsia"/>
          <w:lang w:val="en-US" w:eastAsia="zh-CN"/>
        </w:rPr>
        <w:t>每年开展全区灯容灯貌保洁2次</w:t>
      </w:r>
      <w:r>
        <w:rPr>
          <w:rFonts w:hint="eastAsia"/>
          <w:lang w:val="zh-CN"/>
        </w:rPr>
        <w:t>。</w:t>
      </w:r>
      <w:r>
        <w:rPr>
          <w:rFonts w:hint="eastAsia"/>
          <w:lang w:val="en-US" w:eastAsia="zh-CN"/>
        </w:rPr>
        <w:t>从政策要求来看，</w:t>
      </w:r>
      <w:r>
        <w:rPr>
          <w:rFonts w:hint="eastAsia"/>
          <w:lang w:val="zh-CN"/>
        </w:rPr>
        <w:t>按照《关于进一步加强“12345”市民服务热线工作的通知》等相关规定，12345、区网格化以及其他方式投诉处置及时率100%、处置率100%；危急缺陷修复时限小于等于24小时、严重缺陷修复时限小于等于5个工作日。</w:t>
      </w:r>
      <w:r>
        <w:rPr>
          <w:rFonts w:hint="eastAsia"/>
          <w:lang w:val="en-US" w:eastAsia="zh-CN"/>
        </w:rPr>
        <w:t>横向比较显示，</w:t>
      </w:r>
      <w:r>
        <w:rPr>
          <w:rFonts w:hint="eastAsia"/>
          <w:lang w:val="zh-CN"/>
        </w:rPr>
        <w:t>嘉定区要求“应提前对重点保障的路段进行巡检、巡修，及时排除故障和缺陷，保障期间应派专人执行保障任务，建立24小时保障机制，并加大对重点保障路段的巡查次数”；临港新片区要求“重大节日或重要的政治活动或遇有洪涝、台风、暴雨、强烈地震等异常自然条件或遇有人为破坏情形的，应开展特殊性巡查”。</w:t>
      </w:r>
    </w:p>
    <w:p>
      <w:pPr>
        <w:pStyle w:val="31"/>
        <w:bidi w:val="0"/>
        <w:jc w:val="left"/>
        <w:rPr>
          <w:lang w:val="zh-CN"/>
        </w:rPr>
        <w:sectPr>
          <w:footerReference r:id="rId13" w:type="default"/>
          <w:footnotePr>
            <w:numRestart w:val="eachPage"/>
          </w:footnotePr>
          <w:pgSz w:w="11906" w:h="16838"/>
          <w:pgMar w:top="1440" w:right="1800" w:bottom="1440" w:left="1800" w:header="851" w:footer="992" w:gutter="0"/>
          <w:pgNumType w:fmt="numberInDash" w:start="1"/>
          <w:cols w:space="425" w:num="1"/>
          <w:docGrid w:type="lines" w:linePitch="312" w:charSpace="0"/>
        </w:sectPr>
      </w:pPr>
    </w:p>
    <w:p>
      <w:pPr>
        <w:pStyle w:val="31"/>
        <w:rPr>
          <w:lang w:val="zh-CN"/>
        </w:rPr>
      </w:pPr>
      <w:r>
        <w:rPr>
          <w:rFonts w:hint="eastAsia"/>
          <w:lang w:val="zh-CN"/>
        </w:rPr>
        <w:t>表2</w:t>
      </w:r>
      <w:r>
        <w:rPr>
          <w:lang w:val="zh-CN"/>
        </w:rPr>
        <w:t>-</w:t>
      </w:r>
      <w:r>
        <w:rPr>
          <w:rFonts w:hint="eastAsia"/>
          <w:lang w:val="en-US" w:eastAsia="zh-CN"/>
        </w:rPr>
        <w:t>3</w:t>
      </w:r>
      <w:r>
        <w:rPr>
          <w:lang w:val="zh-CN"/>
        </w:rPr>
        <w:t xml:space="preserve"> </w:t>
      </w:r>
      <w:r>
        <w:rPr>
          <w:rFonts w:hint="eastAsia"/>
          <w:lang w:val="zh-CN"/>
        </w:rPr>
        <w:t>服务绩效基线表</w:t>
      </w:r>
    </w:p>
    <w:tbl>
      <w:tblPr>
        <w:tblStyle w:val="15"/>
        <w:tblW w:w="480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0"/>
        <w:gridCol w:w="1224"/>
        <w:gridCol w:w="2672"/>
        <w:gridCol w:w="2108"/>
        <w:gridCol w:w="2045"/>
        <w:gridCol w:w="2618"/>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一级维度</w:t>
            </w:r>
          </w:p>
        </w:tc>
        <w:tc>
          <w:tcPr>
            <w:tcW w:w="449"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二级维度</w:t>
            </w:r>
          </w:p>
        </w:tc>
        <w:tc>
          <w:tcPr>
            <w:tcW w:w="980"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具体指标</w:t>
            </w:r>
          </w:p>
        </w:tc>
        <w:tc>
          <w:tcPr>
            <w:tcW w:w="773"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与成本的关联</w:t>
            </w:r>
          </w:p>
        </w:tc>
        <w:tc>
          <w:tcPr>
            <w:tcW w:w="750"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标杆值</w:t>
            </w:r>
          </w:p>
        </w:tc>
        <w:tc>
          <w:tcPr>
            <w:tcW w:w="960"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标杆值来源</w:t>
            </w:r>
          </w:p>
        </w:tc>
        <w:tc>
          <w:tcPr>
            <w:tcW w:w="668" w:type="pc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2023年实际值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restar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基本维护</w:t>
            </w:r>
          </w:p>
        </w:tc>
        <w:tc>
          <w:tcPr>
            <w:tcW w:w="449" w:type="pct"/>
            <w:vMerge w:val="restar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设施运作情况</w:t>
            </w: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主干道路灯亮灯率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影响人工成本投入与工作频率</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一般道路亮灯率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影响人工成本投入与工作频率</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≥98.5%</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路灯设施完好率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影响人工成本投入与工作频率</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巡修巡检及时率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无直接影响</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w:t>
            </w:r>
            <w:r>
              <w:rPr>
                <w:rFonts w:hint="eastAsia"/>
              </w:rPr>
              <w:t>100%</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招投标文件、签署合同、考核要求等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lang w:val="zh-CN"/>
              </w:rPr>
              <w:t>单灯故障修复时限</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间接影响成本价格</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r>
              <w:rPr>
                <w:rFonts w:hint="default"/>
              </w:rPr>
              <w:t>4</w:t>
            </w:r>
            <w:r>
              <w:rPr>
                <w:rFonts w:hint="eastAsia"/>
              </w:rPr>
              <w:t>小时</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r>
              <w:rPr>
                <w:rFonts w:hint="default"/>
              </w:rPr>
              <w:t>4</w:t>
            </w:r>
            <w:r>
              <w:rPr>
                <w:rFonts w:hint="eastAsia"/>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lang w:val="zh-CN"/>
              </w:rPr>
              <w:t>城市主干路、快速路照明的系统性故障修复时限</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间接影响成本价格</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r>
              <w:rPr>
                <w:rFonts w:hint="default"/>
              </w:rPr>
              <w:t>4</w:t>
            </w:r>
            <w:r>
              <w:rPr>
                <w:rFonts w:hint="eastAsia"/>
              </w:rPr>
              <w:t>小时</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r>
              <w:rPr>
                <w:rFonts w:hint="default"/>
              </w:rPr>
              <w:t>4</w:t>
            </w:r>
            <w:r>
              <w:rPr>
                <w:rFonts w:hint="eastAsia"/>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lang w:val="zh-CN"/>
              </w:rPr>
              <w:t>其他路段照明的系统性故障修复时限</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间接影响成本价格</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r>
              <w:rPr>
                <w:rFonts w:hint="default"/>
              </w:rPr>
              <w:t>48</w:t>
            </w:r>
            <w:r>
              <w:rPr>
                <w:rFonts w:hint="eastAsia"/>
              </w:rPr>
              <w:t>小时</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r>
              <w:rPr>
                <w:rFonts w:hint="default"/>
              </w:rPr>
              <w:t>48</w:t>
            </w:r>
            <w:r>
              <w:rPr>
                <w:rFonts w:hint="eastAsia"/>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R</w:t>
            </w:r>
            <w:r>
              <w:rPr>
                <w:rFonts w:hint="default"/>
              </w:rPr>
              <w:t>TU</w:t>
            </w:r>
            <w:r>
              <w:rPr>
                <w:rFonts w:hint="eastAsia"/>
              </w:rPr>
              <w:t>设施完好率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影响人工成本投入与工作频率</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default"/>
              </w:rPr>
              <w:t>开关灯准时率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default"/>
              </w:rPr>
              <w:t>开关灯准时</w:t>
            </w:r>
            <w:r>
              <w:rPr>
                <w:rFonts w:hint="eastAsia"/>
              </w:rPr>
              <w:t>要求间接影响成本价格</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≥98%</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签署合同、考核要求等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lang w:val="en-US" w:eastAsia="zh-CN"/>
              </w:rPr>
              <w:t>联网控制箱</w:t>
            </w:r>
            <w:r>
              <w:rPr>
                <w:rFonts w:hint="eastAsia"/>
              </w:rPr>
              <w:t>在线率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不影响成本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w:t>
            </w:r>
            <w:r>
              <w:rPr>
                <w:rFonts w:hint="default"/>
              </w:rPr>
              <w:t>0</w:t>
            </w:r>
            <w:r>
              <w:rPr>
                <w:rFonts w:hint="eastAsia"/>
              </w:rPr>
              <w:t>%</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restar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巡修巡检频率</w:t>
            </w: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lang w:val="zh-CN"/>
              </w:rPr>
              <w:t>道路照明设施巡检周期</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影响人工成本、机械成本投入</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r>
              <w:rPr>
                <w:rFonts w:hint="default"/>
              </w:rPr>
              <w:t>1</w:t>
            </w:r>
            <w:r>
              <w:rPr>
                <w:rFonts w:hint="eastAsia"/>
              </w:rPr>
              <w:t>个月</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重要路段的巡修周期</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直接影响人工成本、机械成本投入</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≤5个工作日</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eastAsia="仿宋_GB2312"/>
                <w:lang w:val="en-US" w:eastAsia="zh-CN"/>
              </w:rPr>
            </w:pPr>
            <w:r>
              <w:rPr>
                <w:rFonts w:hint="eastAsia"/>
                <w:lang w:val="en-US" w:eastAsia="zh-CN"/>
              </w:rPr>
              <w:t>一般道路巡修周期</w:t>
            </w:r>
          </w:p>
        </w:tc>
        <w:tc>
          <w:tcPr>
            <w:tcW w:w="773" w:type="pct"/>
            <w:vAlign w:val="center"/>
          </w:tcPr>
          <w:p>
            <w:pPr>
              <w:pStyle w:val="33"/>
              <w:keepNext w:val="0"/>
              <w:keepLines w:val="0"/>
              <w:suppressLineNumbers w:val="0"/>
              <w:spacing w:before="0" w:beforeAutospacing="0" w:after="0" w:afterAutospacing="0"/>
              <w:ind w:left="0" w:right="0" w:firstLine="0" w:firstLineChars="0"/>
              <w:rPr>
                <w:rFonts w:hint="eastAsia" w:ascii="Times New Roman" w:hAnsi="Times New Roman" w:eastAsia="仿宋_GB2312" w:cstheme="minorBidi"/>
                <w:kern w:val="2"/>
                <w:sz w:val="22"/>
                <w:szCs w:val="20"/>
                <w:lang w:val="en-US" w:eastAsia="zh-CN" w:bidi="ar-SA"/>
              </w:rPr>
            </w:pPr>
            <w:r>
              <w:rPr>
                <w:rFonts w:hint="eastAsia"/>
              </w:rPr>
              <w:t>直接影响人工成本、机械成本投入</w:t>
            </w:r>
          </w:p>
        </w:tc>
        <w:tc>
          <w:tcPr>
            <w:tcW w:w="750" w:type="pct"/>
            <w:vAlign w:val="center"/>
          </w:tcPr>
          <w:p>
            <w:pPr>
              <w:pStyle w:val="33"/>
              <w:keepNext w:val="0"/>
              <w:keepLines w:val="0"/>
              <w:suppressLineNumbers w:val="0"/>
              <w:spacing w:before="0" w:beforeAutospacing="0" w:after="0" w:afterAutospacing="0"/>
              <w:ind w:left="0" w:right="0" w:firstLine="0" w:firstLineChars="0"/>
              <w:jc w:val="center"/>
              <w:rPr>
                <w:rFonts w:hint="eastAsia" w:ascii="Times New Roman" w:hAnsi="Times New Roman" w:eastAsia="仿宋_GB2312" w:cstheme="minorBidi"/>
                <w:kern w:val="2"/>
                <w:sz w:val="22"/>
                <w:szCs w:val="20"/>
                <w:lang w:val="en-US" w:eastAsia="zh-CN" w:bidi="ar-SA"/>
              </w:rPr>
            </w:pPr>
            <w:r>
              <w:rPr>
                <w:rFonts w:hint="eastAsia"/>
              </w:rPr>
              <w:t>≤</w:t>
            </w:r>
            <w:r>
              <w:rPr>
                <w:rFonts w:hint="eastAsia"/>
                <w:lang w:val="en-US" w:eastAsia="zh-CN"/>
              </w:rPr>
              <w:t>10</w:t>
            </w:r>
            <w:r>
              <w:rPr>
                <w:rFonts w:hint="eastAsia"/>
              </w:rPr>
              <w:t>个工作日</w:t>
            </w:r>
          </w:p>
        </w:tc>
        <w:tc>
          <w:tcPr>
            <w:tcW w:w="960" w:type="pct"/>
            <w:vAlign w:val="center"/>
          </w:tcPr>
          <w:p>
            <w:pPr>
              <w:pStyle w:val="33"/>
              <w:keepNext w:val="0"/>
              <w:keepLines w:val="0"/>
              <w:suppressLineNumbers w:val="0"/>
              <w:spacing w:before="0" w:beforeAutospacing="0" w:after="0" w:afterAutospacing="0"/>
              <w:ind w:left="0" w:right="0" w:firstLine="0" w:firstLineChars="0"/>
              <w:rPr>
                <w:rFonts w:hint="eastAsia" w:ascii="Times New Roman" w:hAnsi="Times New Roman" w:eastAsia="仿宋_GB2312" w:cstheme="minorBidi"/>
                <w:kern w:val="2"/>
                <w:sz w:val="22"/>
                <w:szCs w:val="20"/>
                <w:lang w:val="en-US" w:eastAsia="zh-CN" w:bidi="ar-SA"/>
              </w:rPr>
            </w:pPr>
            <w:r>
              <w:rPr>
                <w:rFonts w:hint="eastAsia"/>
              </w:rPr>
              <w:t>政策文件、考核要求</w:t>
            </w:r>
          </w:p>
        </w:tc>
        <w:tc>
          <w:tcPr>
            <w:tcW w:w="668" w:type="pct"/>
            <w:vAlign w:val="center"/>
          </w:tcPr>
          <w:p>
            <w:pPr>
              <w:pStyle w:val="33"/>
              <w:keepNext w:val="0"/>
              <w:keepLines w:val="0"/>
              <w:suppressLineNumbers w:val="0"/>
              <w:spacing w:before="0" w:beforeAutospacing="0" w:after="0" w:afterAutospacing="0"/>
              <w:ind w:left="0" w:right="0" w:firstLine="0" w:firstLineChars="0"/>
              <w:jc w:val="center"/>
              <w:rPr>
                <w:rFonts w:hint="eastAsia" w:ascii="Times New Roman" w:hAnsi="Times New Roman" w:eastAsia="仿宋_GB2312" w:cstheme="minorBidi"/>
                <w:kern w:val="2"/>
                <w:sz w:val="22"/>
                <w:szCs w:val="20"/>
                <w:lang w:val="en-US" w:eastAsia="zh-CN" w:bidi="ar-SA"/>
              </w:rPr>
            </w:pPr>
            <w:r>
              <w:rPr>
                <w:rFonts w:hint="eastAsia"/>
                <w:lang w:val="en-US" w:eastAsia="zh-CN"/>
              </w:rPr>
              <w:t>10</w:t>
            </w:r>
            <w:r>
              <w:rPr>
                <w:rFonts w:hint="eastAsia"/>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restart"/>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重点保障工作</w:t>
            </w:r>
          </w:p>
        </w:tc>
        <w:tc>
          <w:tcPr>
            <w:tcW w:w="980" w:type="pct"/>
            <w:vAlign w:val="center"/>
          </w:tcPr>
          <w:p>
            <w:pPr>
              <w:pStyle w:val="33"/>
              <w:keepNext w:val="0"/>
              <w:keepLines w:val="0"/>
              <w:suppressLineNumbers w:val="0"/>
              <w:spacing w:before="0" w:beforeAutospacing="0" w:after="0" w:afterAutospacing="0"/>
              <w:ind w:left="0" w:right="0"/>
              <w:rPr>
                <w:rFonts w:hint="default"/>
                <w:lang w:val="zh-CN"/>
              </w:rPr>
            </w:pPr>
            <w:r>
              <w:rPr>
                <w:rFonts w:hint="eastAsia"/>
              </w:rPr>
              <w:t>年度重大活动（节日）保障工作完成率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直接影响人工成本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w:t>
            </w:r>
            <w:r>
              <w:rPr>
                <w:rFonts w:hint="eastAsia"/>
              </w:rPr>
              <w:t>100%</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b/>
                <w:bCs/>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eastAsia="仿宋_GB2312"/>
                <w:lang w:val="en-US" w:eastAsia="zh-CN"/>
              </w:rPr>
            </w:pPr>
            <w:r>
              <w:rPr>
                <w:rFonts w:hint="eastAsia"/>
                <w:lang w:val="en-US" w:eastAsia="zh-CN"/>
              </w:rPr>
              <w:t>全区灯容灯貌保洁频次</w:t>
            </w:r>
          </w:p>
        </w:tc>
        <w:tc>
          <w:tcPr>
            <w:tcW w:w="773" w:type="pct"/>
            <w:vAlign w:val="center"/>
          </w:tcPr>
          <w:p>
            <w:pPr>
              <w:pStyle w:val="33"/>
              <w:keepNext w:val="0"/>
              <w:keepLines w:val="0"/>
              <w:suppressLineNumbers w:val="0"/>
              <w:spacing w:before="0" w:beforeAutospacing="0" w:after="0" w:afterAutospacing="0"/>
              <w:ind w:left="0" w:right="0"/>
              <w:rPr>
                <w:rFonts w:hint="default" w:eastAsia="仿宋_GB2312"/>
                <w:lang w:val="en-US" w:eastAsia="zh-CN"/>
              </w:rPr>
            </w:pPr>
            <w:r>
              <w:rPr>
                <w:rFonts w:hint="eastAsia"/>
                <w:lang w:val="en-US" w:eastAsia="zh-CN"/>
              </w:rPr>
              <w:t>直接影响人工成本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eastAsia="仿宋_GB2312"/>
                <w:lang w:val="en-US" w:eastAsia="zh-CN"/>
              </w:rPr>
            </w:pPr>
            <w:r>
              <w:rPr>
                <w:rFonts w:hint="eastAsia"/>
                <w:lang w:val="en-US" w:eastAsia="zh-CN"/>
              </w:rPr>
              <w:t>=2次</w:t>
            </w:r>
          </w:p>
        </w:tc>
        <w:tc>
          <w:tcPr>
            <w:tcW w:w="960" w:type="pct"/>
            <w:vAlign w:val="center"/>
          </w:tcPr>
          <w:p>
            <w:pPr>
              <w:pStyle w:val="33"/>
              <w:keepNext w:val="0"/>
              <w:keepLines w:val="0"/>
              <w:suppressLineNumbers w:val="0"/>
              <w:spacing w:before="0" w:beforeAutospacing="0" w:after="0" w:afterAutospacing="0"/>
              <w:ind w:left="0" w:right="0"/>
              <w:rPr>
                <w:rFonts w:hint="default" w:eastAsia="仿宋_GB2312"/>
                <w:lang w:val="en-US" w:eastAsia="zh-CN"/>
              </w:rPr>
            </w:pPr>
            <w:r>
              <w:rPr>
                <w:rFonts w:hint="eastAsia"/>
                <w:lang w:val="en-US" w:eastAsia="zh-CN"/>
              </w:rPr>
              <w:t>招投标文件、考核要求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eastAsia="仿宋_GB2312"/>
                <w:lang w:val="en-US" w:eastAsia="zh-CN"/>
              </w:rPr>
            </w:pPr>
            <w:r>
              <w:rPr>
                <w:rFonts w:hint="eastAsia"/>
                <w:lang w:val="en-US" w:eastAsia="zh-CN"/>
              </w:rPr>
              <w:t>=2次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报修修复完成率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w:t>
            </w:r>
            <w:r>
              <w:rPr>
                <w:rFonts w:hint="eastAsia"/>
              </w:rPr>
              <w:t>100%</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危急缺陷修复时限</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r>
              <w:rPr>
                <w:rFonts w:hint="default"/>
              </w:rPr>
              <w:t>4</w:t>
            </w:r>
            <w:r>
              <w:rPr>
                <w:rFonts w:hint="eastAsia"/>
              </w:rPr>
              <w:t>小时</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r>
              <w:rPr>
                <w:rFonts w:hint="default"/>
              </w:rPr>
              <w:t>4</w:t>
            </w:r>
            <w:r>
              <w:rPr>
                <w:rFonts w:hint="eastAsia"/>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严重缺陷修复时限</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≤5个工作日</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招投标文件、签署合同等</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418"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449" w:type="pct"/>
            <w:vMerge w:val="continue"/>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p>
        </w:tc>
        <w:tc>
          <w:tcPr>
            <w:tcW w:w="980" w:type="pct"/>
            <w:vAlign w:val="center"/>
          </w:tcPr>
          <w:p>
            <w:pPr>
              <w:pStyle w:val="33"/>
              <w:keepNext w:val="0"/>
              <w:keepLines w:val="0"/>
              <w:suppressLineNumbers w:val="0"/>
              <w:spacing w:before="0" w:beforeAutospacing="0" w:after="0" w:afterAutospacing="0"/>
              <w:ind w:left="0" w:right="0"/>
              <w:rPr>
                <w:rFonts w:hint="default"/>
              </w:rPr>
            </w:pPr>
            <w:r>
              <w:rPr>
                <w:rFonts w:hint="eastAsia"/>
              </w:rPr>
              <w:t>投诉处置率</w:t>
            </w:r>
          </w:p>
        </w:tc>
        <w:tc>
          <w:tcPr>
            <w:tcW w:w="773" w:type="pct"/>
            <w:vAlign w:val="center"/>
          </w:tcPr>
          <w:p>
            <w:pPr>
              <w:pStyle w:val="33"/>
              <w:keepNext w:val="0"/>
              <w:keepLines w:val="0"/>
              <w:suppressLineNumbers w:val="0"/>
              <w:spacing w:before="0" w:beforeAutospacing="0" w:after="0" w:afterAutospacing="0"/>
              <w:ind w:left="0" w:right="0"/>
              <w:rPr>
                <w:rFonts w:hint="default"/>
              </w:rPr>
            </w:pPr>
            <w:r>
              <w:rPr>
                <w:rFonts w:hint="eastAsia"/>
              </w:rPr>
              <w:t>间接影响成本</w:t>
            </w:r>
          </w:p>
        </w:tc>
        <w:tc>
          <w:tcPr>
            <w:tcW w:w="75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w:t>
            </w:r>
            <w:r>
              <w:rPr>
                <w:rFonts w:hint="eastAsia"/>
              </w:rPr>
              <w:t>100%</w:t>
            </w:r>
          </w:p>
        </w:tc>
        <w:tc>
          <w:tcPr>
            <w:tcW w:w="960" w:type="pct"/>
            <w:vAlign w:val="center"/>
          </w:tcPr>
          <w:p>
            <w:pPr>
              <w:pStyle w:val="33"/>
              <w:keepNext w:val="0"/>
              <w:keepLines w:val="0"/>
              <w:suppressLineNumbers w:val="0"/>
              <w:spacing w:before="0" w:beforeAutospacing="0" w:after="0" w:afterAutospacing="0"/>
              <w:ind w:left="0" w:right="0"/>
              <w:rPr>
                <w:rFonts w:hint="default"/>
              </w:rPr>
            </w:pPr>
            <w:r>
              <w:rPr>
                <w:rFonts w:hint="eastAsia"/>
              </w:rPr>
              <w:t>考核要求</w:t>
            </w:r>
          </w:p>
        </w:tc>
        <w:tc>
          <w:tcPr>
            <w:tcW w:w="66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100%</w:t>
            </w:r>
          </w:p>
        </w:tc>
      </w:tr>
    </w:tbl>
    <w:p>
      <w:pPr>
        <w:pStyle w:val="24"/>
        <w:rPr>
          <w:lang w:val="zh-CN"/>
        </w:rPr>
      </w:pPr>
    </w:p>
    <w:p>
      <w:pPr>
        <w:ind w:firstLine="560"/>
        <w:rPr>
          <w:lang w:val="zh-CN"/>
        </w:rPr>
        <w:sectPr>
          <w:footnotePr>
            <w:numRestart w:val="eachPage"/>
          </w:footnotePr>
          <w:pgSz w:w="16838" w:h="11906" w:orient="landscape"/>
          <w:pgMar w:top="1800" w:right="1440" w:bottom="1800" w:left="1440" w:header="851" w:footer="992" w:gutter="0"/>
          <w:pgNumType w:fmt="numberInDash"/>
          <w:cols w:space="425" w:num="1"/>
          <w:docGrid w:type="lines" w:linePitch="381" w:charSpace="0"/>
        </w:sectPr>
      </w:pPr>
    </w:p>
    <w:p>
      <w:pPr>
        <w:pStyle w:val="29"/>
        <w:rPr>
          <w:rStyle w:val="36"/>
          <w:b/>
          <w:bCs/>
        </w:rPr>
      </w:pPr>
      <w:bookmarkStart w:id="10" w:name="_Toc12579"/>
      <w:r>
        <w:rPr>
          <w:rStyle w:val="36"/>
          <w:b/>
          <w:bCs/>
        </w:rPr>
        <w:t>业务流程分析</w:t>
      </w:r>
      <w:bookmarkEnd w:id="10"/>
    </w:p>
    <w:p>
      <w:pPr>
        <w:pStyle w:val="35"/>
      </w:pPr>
      <w:r>
        <w:rPr>
          <w:rFonts w:hint="eastAsia"/>
        </w:rPr>
        <w:t>现有流程分析</w:t>
      </w:r>
    </w:p>
    <w:p>
      <w:pPr>
        <w:pStyle w:val="24"/>
        <w:ind w:firstLine="562"/>
        <w:rPr>
          <w:b/>
          <w:bCs/>
        </w:rPr>
      </w:pPr>
      <w:r>
        <w:rPr>
          <w:rFonts w:hint="eastAsia"/>
          <w:b/>
          <w:bCs/>
        </w:rPr>
        <w:t>（1）路灯运维管理</w:t>
      </w:r>
    </w:p>
    <w:p>
      <w:pPr>
        <w:pStyle w:val="24"/>
      </w:pPr>
      <w:r>
        <w:rPr>
          <w:rFonts w:hint="eastAsia"/>
        </w:rPr>
        <w:t>道路路灯的运维管理流程分为发现问题、原因排查、材料选用及故障维修4项核心步骤，业务流程与相关成本关系如下表所示。</w:t>
      </w:r>
    </w:p>
    <w:p>
      <w:pPr>
        <w:pStyle w:val="31"/>
      </w:pPr>
      <w:r>
        <w:rPr>
          <w:rFonts w:hint="eastAsia"/>
        </w:rPr>
        <w:t>表2</w:t>
      </w:r>
      <w:r>
        <w:t>-</w:t>
      </w:r>
      <w:r>
        <w:rPr>
          <w:rFonts w:hint="eastAsia"/>
          <w:lang w:val="en-US" w:eastAsia="zh-CN"/>
        </w:rPr>
        <w:t>4</w:t>
      </w:r>
      <w:r>
        <w:t xml:space="preserve"> </w:t>
      </w:r>
      <w:r>
        <w:rPr>
          <w:rFonts w:hint="eastAsia"/>
        </w:rPr>
        <w:t>路灯运维管理流程表</w:t>
      </w:r>
    </w:p>
    <w:tbl>
      <w:tblPr>
        <w:tblStyle w:val="14"/>
        <w:tblW w:w="0" w:type="auto"/>
        <w:tblInd w:w="-4" w:type="dxa"/>
        <w:tblLayout w:type="fixed"/>
        <w:tblCellMar>
          <w:top w:w="0" w:type="dxa"/>
          <w:left w:w="108" w:type="dxa"/>
          <w:bottom w:w="0" w:type="dxa"/>
          <w:right w:w="108" w:type="dxa"/>
        </w:tblCellMar>
      </w:tblPr>
      <w:tblGrid>
        <w:gridCol w:w="1838"/>
        <w:gridCol w:w="3685"/>
        <w:gridCol w:w="2773"/>
      </w:tblGrid>
      <w:tr>
        <w:tblPrEx>
          <w:tblCellMar>
            <w:top w:w="0" w:type="dxa"/>
            <w:left w:w="108" w:type="dxa"/>
            <w:bottom w:w="0" w:type="dxa"/>
            <w:right w:w="108" w:type="dxa"/>
          </w:tblCellMar>
        </w:tblPrEx>
        <w:trPr>
          <w:trHeight w:val="397" w:hRule="atLeast"/>
        </w:trPr>
        <w:tc>
          <w:tcPr>
            <w:tcW w:w="183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核心步骤</w:t>
            </w: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工作方式</w:t>
            </w:r>
          </w:p>
        </w:tc>
        <w:tc>
          <w:tcPr>
            <w:tcW w:w="277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供应商相关成本</w:t>
            </w:r>
          </w:p>
        </w:tc>
      </w:tr>
      <w:tr>
        <w:tblPrEx>
          <w:tblCellMar>
            <w:top w:w="0" w:type="dxa"/>
            <w:left w:w="108" w:type="dxa"/>
            <w:bottom w:w="0" w:type="dxa"/>
            <w:right w:w="108" w:type="dxa"/>
          </w:tblCellMar>
        </w:tblPrEx>
        <w:trPr>
          <w:trHeight w:val="397" w:hRule="atLeast"/>
        </w:trPr>
        <w:tc>
          <w:tcPr>
            <w:tcW w:w="1838"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发现问题</w:t>
            </w: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日常巡检巡查</w:t>
            </w:r>
          </w:p>
        </w:tc>
        <w:tc>
          <w:tcPr>
            <w:tcW w:w="277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人工成本、机械成本</w:t>
            </w:r>
          </w:p>
        </w:tc>
      </w:tr>
      <w:tr>
        <w:tblPrEx>
          <w:tblCellMar>
            <w:top w:w="0" w:type="dxa"/>
            <w:left w:w="108" w:type="dxa"/>
            <w:bottom w:w="0" w:type="dxa"/>
            <w:right w:w="108" w:type="dxa"/>
          </w:tblCellMar>
        </w:tblPrEx>
        <w:trPr>
          <w:trHeight w:val="397" w:hRule="atLeast"/>
        </w:trPr>
        <w:tc>
          <w:tcPr>
            <w:tcW w:w="1838"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上级部门下派指令（信访工单）</w:t>
            </w:r>
          </w:p>
        </w:tc>
        <w:tc>
          <w:tcPr>
            <w:tcW w:w="277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p>
        </w:tc>
      </w:tr>
      <w:tr>
        <w:tblPrEx>
          <w:tblCellMar>
            <w:top w:w="0" w:type="dxa"/>
            <w:left w:w="108" w:type="dxa"/>
            <w:bottom w:w="0" w:type="dxa"/>
            <w:right w:w="108" w:type="dxa"/>
          </w:tblCellMar>
        </w:tblPrEx>
        <w:trPr>
          <w:trHeight w:val="397" w:hRule="atLeast"/>
        </w:trPr>
        <w:tc>
          <w:tcPr>
            <w:tcW w:w="1838"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default" w:cs="Times New Roman"/>
                <w:lang w:val="zh-CN"/>
              </w:rPr>
              <w:t>APP</w:t>
            </w:r>
            <w:r>
              <w:rPr>
                <w:rFonts w:hint="eastAsia"/>
                <w:lang w:val="zh-CN"/>
              </w:rPr>
              <w:t>小程序工单推送</w:t>
            </w:r>
          </w:p>
        </w:tc>
        <w:tc>
          <w:tcPr>
            <w:tcW w:w="277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p>
        </w:tc>
      </w:tr>
      <w:tr>
        <w:tblPrEx>
          <w:tblCellMar>
            <w:top w:w="0" w:type="dxa"/>
            <w:left w:w="108" w:type="dxa"/>
            <w:bottom w:w="0" w:type="dxa"/>
            <w:right w:w="108" w:type="dxa"/>
          </w:tblCellMar>
        </w:tblPrEx>
        <w:trPr>
          <w:trHeight w:val="397" w:hRule="atLeast"/>
        </w:trPr>
        <w:tc>
          <w:tcPr>
            <w:tcW w:w="183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原因排查</w:t>
            </w: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default" w:ascii="Segoe UI Symbol" w:hAnsi="Segoe UI Symbol" w:cs="Segoe UI Symbol"/>
                <w:lang w:val="zh-CN"/>
              </w:rPr>
              <w:t>①</w:t>
            </w:r>
            <w:r>
              <w:rPr>
                <w:rFonts w:hint="eastAsia" w:hAnsi="Segoe UI Symbol"/>
                <w:lang w:val="zh-CN"/>
              </w:rPr>
              <w:t>上级电源</w:t>
            </w:r>
            <w:r>
              <w:rPr>
                <w:rFonts w:hint="default" w:cs="Times New Roman"/>
                <w:lang w:val="zh-CN"/>
              </w:rPr>
              <w:t>-</w:t>
            </w:r>
            <w:r>
              <w:rPr>
                <w:rFonts w:hint="default" w:ascii="Segoe UI Symbol" w:hAnsi="Segoe UI Symbol" w:cs="Segoe UI Symbol"/>
                <w:lang w:val="zh-CN"/>
              </w:rPr>
              <w:t>②</w:t>
            </w:r>
            <w:r>
              <w:rPr>
                <w:rFonts w:hint="eastAsia" w:hAnsi="Segoe UI Symbol"/>
                <w:lang w:val="zh-CN"/>
              </w:rPr>
              <w:t>控制箱</w:t>
            </w:r>
            <w:r>
              <w:rPr>
                <w:rFonts w:hint="default" w:cs="Times New Roman"/>
                <w:lang w:val="zh-CN"/>
              </w:rPr>
              <w:t>-</w:t>
            </w:r>
            <w:r>
              <w:rPr>
                <w:rFonts w:hint="default" w:ascii="Segoe UI Symbol" w:hAnsi="Segoe UI Symbol" w:cs="Segoe UI Symbol"/>
                <w:lang w:val="zh-CN"/>
              </w:rPr>
              <w:t>③</w:t>
            </w:r>
            <w:r>
              <w:rPr>
                <w:rFonts w:hint="eastAsia" w:hAnsi="Segoe UI Symbol"/>
                <w:lang w:val="zh-CN"/>
              </w:rPr>
              <w:t>灯杆检修门</w:t>
            </w:r>
            <w:r>
              <w:rPr>
                <w:rFonts w:hint="default" w:cs="Times New Roman"/>
                <w:lang w:val="zh-CN"/>
              </w:rPr>
              <w:t>-</w:t>
            </w:r>
            <w:r>
              <w:rPr>
                <w:rFonts w:hint="default" w:ascii="Segoe UI Symbol" w:hAnsi="Segoe UI Symbol" w:cs="Segoe UI Symbol"/>
                <w:lang w:val="zh-CN"/>
              </w:rPr>
              <w:t>④</w:t>
            </w:r>
            <w:r>
              <w:rPr>
                <w:rFonts w:hint="eastAsia" w:hAnsi="Segoe UI Symbol"/>
                <w:lang w:val="zh-CN"/>
              </w:rPr>
              <w:t>接线盒</w:t>
            </w:r>
            <w:r>
              <w:rPr>
                <w:rFonts w:hint="default" w:cs="Times New Roman"/>
                <w:lang w:val="zh-CN"/>
              </w:rPr>
              <w:t>-</w:t>
            </w:r>
            <w:r>
              <w:rPr>
                <w:rFonts w:hint="default" w:ascii="Segoe UI Symbol" w:hAnsi="Segoe UI Symbol" w:cs="Segoe UI Symbol"/>
                <w:lang w:val="zh-CN"/>
              </w:rPr>
              <w:t>⑤</w:t>
            </w:r>
            <w:r>
              <w:rPr>
                <w:rFonts w:hint="eastAsia" w:hAnsi="Segoe UI Symbol"/>
                <w:lang w:val="zh-CN"/>
              </w:rPr>
              <w:t>电缆（架空线）</w:t>
            </w:r>
          </w:p>
        </w:tc>
        <w:tc>
          <w:tcPr>
            <w:tcW w:w="277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eastAsia" w:hAnsi="Segoe UI Symbol"/>
                <w:lang w:val="zh-CN"/>
              </w:rPr>
              <w:t>人工成本、机械成本</w:t>
            </w:r>
          </w:p>
        </w:tc>
      </w:tr>
      <w:tr>
        <w:tblPrEx>
          <w:tblCellMar>
            <w:top w:w="0" w:type="dxa"/>
            <w:left w:w="108" w:type="dxa"/>
            <w:bottom w:w="0" w:type="dxa"/>
            <w:right w:w="108" w:type="dxa"/>
          </w:tblCellMar>
        </w:tblPrEx>
        <w:trPr>
          <w:trHeight w:val="397" w:hRule="atLeast"/>
        </w:trPr>
        <w:tc>
          <w:tcPr>
            <w:tcW w:w="183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hAnsi="Segoe UI Symbol"/>
                <w:b/>
                <w:bCs/>
                <w:lang w:val="zh-CN"/>
              </w:rPr>
            </w:pPr>
            <w:r>
              <w:rPr>
                <w:rFonts w:hint="eastAsia" w:hAnsi="Segoe UI Symbol"/>
                <w:b/>
                <w:bCs/>
                <w:lang w:val="zh-CN"/>
              </w:rPr>
              <w:t>材料选用</w:t>
            </w: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eastAsia" w:hAnsi="Segoe UI Symbol"/>
                <w:lang w:val="zh-CN"/>
              </w:rPr>
              <w:t>材料存储与领用</w:t>
            </w:r>
          </w:p>
        </w:tc>
        <w:tc>
          <w:tcPr>
            <w:tcW w:w="277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eastAsia" w:hAnsi="Segoe UI Symbol"/>
                <w:lang w:val="zh-CN"/>
              </w:rPr>
              <w:t>场地使用成本</w:t>
            </w:r>
          </w:p>
        </w:tc>
      </w:tr>
      <w:tr>
        <w:tblPrEx>
          <w:tblCellMar>
            <w:top w:w="0" w:type="dxa"/>
            <w:left w:w="108" w:type="dxa"/>
            <w:bottom w:w="0" w:type="dxa"/>
            <w:right w:w="108" w:type="dxa"/>
          </w:tblCellMar>
        </w:tblPrEx>
        <w:trPr>
          <w:trHeight w:val="397" w:hRule="atLeast"/>
        </w:trPr>
        <w:tc>
          <w:tcPr>
            <w:tcW w:w="1838"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hAnsi="Segoe UI Symbol"/>
                <w:b/>
                <w:bCs/>
                <w:lang w:val="zh-CN"/>
              </w:rPr>
            </w:pPr>
            <w:r>
              <w:rPr>
                <w:rFonts w:hint="eastAsia" w:hAnsi="Segoe UI Symbol"/>
                <w:b/>
                <w:bCs/>
                <w:lang w:val="zh-CN"/>
              </w:rPr>
              <w:t>故障维修</w:t>
            </w: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eastAsia" w:hAnsi="Segoe UI Symbol"/>
                <w:lang w:val="zh-CN"/>
              </w:rPr>
              <w:t>维修与测试</w:t>
            </w:r>
          </w:p>
        </w:tc>
        <w:tc>
          <w:tcPr>
            <w:tcW w:w="277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eastAsia" w:hAnsi="Segoe UI Symbol"/>
                <w:lang w:val="zh-CN"/>
              </w:rPr>
              <w:t>人工成本、材料成本、机械成本</w:t>
            </w:r>
          </w:p>
        </w:tc>
      </w:tr>
      <w:tr>
        <w:tblPrEx>
          <w:tblCellMar>
            <w:top w:w="0" w:type="dxa"/>
            <w:left w:w="108" w:type="dxa"/>
            <w:bottom w:w="0" w:type="dxa"/>
            <w:right w:w="108" w:type="dxa"/>
          </w:tblCellMar>
        </w:tblPrEx>
        <w:trPr>
          <w:trHeight w:val="397" w:hRule="atLeast"/>
        </w:trPr>
        <w:tc>
          <w:tcPr>
            <w:tcW w:w="1838"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p>
        </w:tc>
        <w:tc>
          <w:tcPr>
            <w:tcW w:w="368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r>
              <w:rPr>
                <w:rFonts w:hint="eastAsia" w:hAnsi="Segoe UI Symbol"/>
                <w:lang w:val="zh-CN"/>
              </w:rPr>
              <w:t>现场清理与记录</w:t>
            </w:r>
          </w:p>
        </w:tc>
        <w:tc>
          <w:tcPr>
            <w:tcW w:w="277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hAnsi="Segoe UI Symbol"/>
                <w:lang w:val="zh-CN"/>
              </w:rPr>
            </w:pPr>
          </w:p>
        </w:tc>
      </w:tr>
    </w:tbl>
    <w:p>
      <w:pPr>
        <w:pStyle w:val="24"/>
      </w:pPr>
      <w:r>
        <w:rPr>
          <w:rFonts w:hint="eastAsia"/>
          <w:b/>
          <w:bCs/>
        </w:rPr>
        <w:t>一是发现问题，</w:t>
      </w:r>
      <w:r>
        <w:rPr>
          <w:rFonts w:hint="eastAsia"/>
        </w:rPr>
        <w:t>尽管路灯巡检与巡修分别在白天与夜晚开展，但是两者在“看灯”方面的工作性质相似，以发现路灯或灯杆设施的问题为主要目的，即在白天开展路灯巡检工作，观察路灯及配套设施的完好情况，在夜晚开展路灯巡修工作，观察是否正常亮灯。日常巡检巡修消耗人工成本、机械（车辆）成本。实地调研证实，各家供应商在白天开展路灯巡检工作，投入人力为3至4名工作人员，夜晚路灯巡修</w:t>
      </w:r>
      <w:r>
        <w:rPr>
          <w:rFonts w:hint="eastAsia"/>
          <w:lang w:val="en-US" w:eastAsia="zh-CN"/>
        </w:rPr>
        <w:t>视修理复杂程度安排</w:t>
      </w:r>
      <w:r>
        <w:rPr>
          <w:rFonts w:hint="eastAsia"/>
        </w:rPr>
        <w:t>4</w:t>
      </w:r>
      <w:r>
        <w:rPr>
          <w:rFonts w:hint="eastAsia"/>
          <w:lang w:val="en-US" w:eastAsia="zh-CN"/>
        </w:rPr>
        <w:t>至6名工作人员</w:t>
      </w:r>
      <w:r>
        <w:rPr>
          <w:rFonts w:hint="eastAsia"/>
        </w:rPr>
        <w:t>，具体岗位包括驾驶员、安全员与维修电工。长兴-横沙区域因内部分为2个独立区域开展作业，因此投入人数合计为8人；单个片区在途巡检车辆为</w:t>
      </w:r>
      <w:r>
        <w:t>1</w:t>
      </w:r>
      <w:r>
        <w:rPr>
          <w:rFonts w:hint="eastAsia"/>
        </w:rPr>
        <w:t>辆巡逻车与1辆登高车。各片区由于地理位置、故障率、居民对路灯的关注程度等造成实际巡修周期差异，具体情况详见下表。</w:t>
      </w:r>
    </w:p>
    <w:p>
      <w:pPr>
        <w:pStyle w:val="31"/>
        <w:rPr>
          <w:rFonts w:cs="Times New Roman"/>
          <w:lang w:val="zh-CN"/>
        </w:rPr>
      </w:pPr>
      <w:r>
        <w:rPr>
          <w:rFonts w:hint="eastAsia"/>
          <w:lang w:val="zh-CN"/>
        </w:rPr>
        <w:t>表</w:t>
      </w:r>
      <w:r>
        <w:rPr>
          <w:rFonts w:cs="Times New Roman"/>
          <w:lang w:val="zh-CN"/>
        </w:rPr>
        <w:t>2-</w:t>
      </w:r>
      <w:r>
        <w:rPr>
          <w:rFonts w:hint="eastAsia" w:cs="Times New Roman"/>
          <w:lang w:val="en-US" w:eastAsia="zh-CN"/>
        </w:rPr>
        <w:t>5</w:t>
      </w:r>
      <w:r>
        <w:rPr>
          <w:rFonts w:cs="Times New Roman"/>
          <w:lang w:val="zh-CN"/>
        </w:rPr>
        <w:t xml:space="preserve"> </w:t>
      </w:r>
      <w:r>
        <w:rPr>
          <w:rFonts w:hint="eastAsia"/>
          <w:lang w:val="zh-CN"/>
        </w:rPr>
        <w:t>路灯巡检巡修周期统计表</w:t>
      </w:r>
    </w:p>
    <w:tbl>
      <w:tblPr>
        <w:tblStyle w:val="14"/>
        <w:tblW w:w="8642" w:type="dxa"/>
        <w:tblInd w:w="-147" w:type="dxa"/>
        <w:tblLayout w:type="fixed"/>
        <w:tblCellMar>
          <w:top w:w="0" w:type="dxa"/>
          <w:left w:w="108" w:type="dxa"/>
          <w:bottom w:w="0" w:type="dxa"/>
          <w:right w:w="108" w:type="dxa"/>
        </w:tblCellMar>
      </w:tblPr>
      <w:tblGrid>
        <w:gridCol w:w="1839"/>
        <w:gridCol w:w="3118"/>
        <w:gridCol w:w="737"/>
        <w:gridCol w:w="737"/>
        <w:gridCol w:w="737"/>
        <w:gridCol w:w="737"/>
        <w:gridCol w:w="737"/>
      </w:tblGrid>
      <w:tr>
        <w:tblPrEx>
          <w:tblCellMar>
            <w:top w:w="0" w:type="dxa"/>
            <w:left w:w="108" w:type="dxa"/>
            <w:bottom w:w="0" w:type="dxa"/>
            <w:right w:w="108" w:type="dxa"/>
          </w:tblCellMar>
        </w:tblPrEx>
        <w:trPr>
          <w:trHeight w:val="454" w:hRule="atLeast"/>
          <w:tblHeader/>
        </w:trPr>
        <w:tc>
          <w:tcPr>
            <w:tcW w:w="183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业务区域</w:t>
            </w:r>
          </w:p>
        </w:tc>
        <w:tc>
          <w:tcPr>
            <w:tcW w:w="311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供应商</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巡检周期</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巡检人数</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巡修周期</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巡修人数</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人员总数</w:t>
            </w:r>
          </w:p>
        </w:tc>
      </w:tr>
      <w:tr>
        <w:tblPrEx>
          <w:tblCellMar>
            <w:top w:w="0" w:type="dxa"/>
            <w:left w:w="108" w:type="dxa"/>
            <w:bottom w:w="0" w:type="dxa"/>
            <w:right w:w="108" w:type="dxa"/>
          </w:tblCellMar>
        </w:tblPrEx>
        <w:trPr>
          <w:trHeight w:val="510" w:hRule="atLeast"/>
        </w:trPr>
        <w:tc>
          <w:tcPr>
            <w:tcW w:w="183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城桥镇区域</w:t>
            </w:r>
          </w:p>
        </w:tc>
        <w:tc>
          <w:tcPr>
            <w:tcW w:w="311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上海江龙建设工程有限公司</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1</w:t>
            </w:r>
            <w:r>
              <w:rPr>
                <w:rFonts w:hint="default" w:cs="Times New Roman"/>
                <w:lang w:val="zh-CN"/>
              </w:rPr>
              <w:t>0</w:t>
            </w:r>
            <w:r>
              <w:rPr>
                <w:rFonts w:hint="eastAsia" w:cs="Times New Roman"/>
                <w:lang w:val="zh-CN"/>
              </w:rPr>
              <w:t>人</w:t>
            </w:r>
          </w:p>
        </w:tc>
      </w:tr>
      <w:tr>
        <w:tblPrEx>
          <w:tblCellMar>
            <w:top w:w="0" w:type="dxa"/>
            <w:left w:w="108" w:type="dxa"/>
            <w:bottom w:w="0" w:type="dxa"/>
            <w:right w:w="108" w:type="dxa"/>
          </w:tblCellMar>
        </w:tblPrEx>
        <w:trPr>
          <w:trHeight w:val="510" w:hRule="atLeast"/>
        </w:trPr>
        <w:tc>
          <w:tcPr>
            <w:tcW w:w="183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陈家镇区域</w:t>
            </w:r>
          </w:p>
        </w:tc>
        <w:tc>
          <w:tcPr>
            <w:tcW w:w="311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上海达腾建设工程有限公司</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15</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9人</w:t>
            </w:r>
          </w:p>
        </w:tc>
      </w:tr>
      <w:tr>
        <w:tblPrEx>
          <w:tblCellMar>
            <w:top w:w="0" w:type="dxa"/>
            <w:left w:w="108" w:type="dxa"/>
            <w:bottom w:w="0" w:type="dxa"/>
            <w:right w:w="108" w:type="dxa"/>
          </w:tblCellMar>
        </w:tblPrEx>
        <w:trPr>
          <w:trHeight w:val="510" w:hRule="atLeast"/>
        </w:trPr>
        <w:tc>
          <w:tcPr>
            <w:tcW w:w="183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长兴</w:t>
            </w:r>
            <w:r>
              <w:rPr>
                <w:rFonts w:hint="default" w:cs="Times New Roman"/>
                <w:b/>
                <w:bCs/>
                <w:lang w:val="zh-CN"/>
              </w:rPr>
              <w:t>-</w:t>
            </w:r>
            <w:r>
              <w:rPr>
                <w:rFonts w:hint="eastAsia"/>
                <w:b/>
                <w:bCs/>
                <w:lang w:val="zh-CN"/>
              </w:rPr>
              <w:t>横沙区域</w:t>
            </w:r>
          </w:p>
        </w:tc>
        <w:tc>
          <w:tcPr>
            <w:tcW w:w="311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上海创卓送变电工程有限公司</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8</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8</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8人</w:t>
            </w:r>
          </w:p>
        </w:tc>
      </w:tr>
      <w:tr>
        <w:tblPrEx>
          <w:tblCellMar>
            <w:top w:w="0" w:type="dxa"/>
            <w:left w:w="108" w:type="dxa"/>
            <w:bottom w:w="0" w:type="dxa"/>
            <w:right w:w="108" w:type="dxa"/>
          </w:tblCellMar>
        </w:tblPrEx>
        <w:trPr>
          <w:trHeight w:val="510" w:hRule="atLeast"/>
        </w:trPr>
        <w:tc>
          <w:tcPr>
            <w:tcW w:w="183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上片</w:t>
            </w:r>
            <w:r>
              <w:rPr>
                <w:rFonts w:hint="default" w:cs="Times New Roman"/>
                <w:b/>
                <w:bCs/>
                <w:lang w:val="zh-CN"/>
              </w:rPr>
              <w:t>-</w:t>
            </w:r>
            <w:r>
              <w:rPr>
                <w:rFonts w:hint="eastAsia"/>
                <w:b/>
                <w:bCs/>
                <w:lang w:val="zh-CN"/>
              </w:rPr>
              <w:t>中片区域</w:t>
            </w:r>
          </w:p>
        </w:tc>
        <w:tc>
          <w:tcPr>
            <w:tcW w:w="311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上海飞隆电力工程有限公司</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5</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5</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1</w:t>
            </w:r>
            <w:r>
              <w:rPr>
                <w:rFonts w:hint="default" w:cs="Times New Roman"/>
                <w:lang w:val="zh-CN"/>
              </w:rPr>
              <w:t>0</w:t>
            </w:r>
            <w:r>
              <w:rPr>
                <w:rFonts w:hint="eastAsia" w:cs="Times New Roman"/>
                <w:lang w:val="zh-CN"/>
              </w:rPr>
              <w:t>人</w:t>
            </w:r>
          </w:p>
        </w:tc>
      </w:tr>
      <w:tr>
        <w:tblPrEx>
          <w:tblCellMar>
            <w:top w:w="0" w:type="dxa"/>
            <w:left w:w="108" w:type="dxa"/>
            <w:bottom w:w="0" w:type="dxa"/>
            <w:right w:w="108" w:type="dxa"/>
          </w:tblCellMar>
        </w:tblPrEx>
        <w:trPr>
          <w:trHeight w:val="510" w:hRule="atLeast"/>
        </w:trPr>
        <w:tc>
          <w:tcPr>
            <w:tcW w:w="183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花博会周边片区</w:t>
            </w:r>
          </w:p>
        </w:tc>
        <w:tc>
          <w:tcPr>
            <w:tcW w:w="311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上海御锦景观工程有限公司</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30</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15</w:t>
            </w:r>
            <w:r>
              <w:rPr>
                <w:rFonts w:hint="eastAsia"/>
                <w:lang w:val="zh-CN"/>
              </w:rPr>
              <w:t>天</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r>
              <w:rPr>
                <w:rFonts w:hint="eastAsia"/>
                <w:lang w:val="zh-CN"/>
              </w:rPr>
              <w:t>人</w:t>
            </w:r>
          </w:p>
        </w:tc>
        <w:tc>
          <w:tcPr>
            <w:tcW w:w="73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7人</w:t>
            </w:r>
          </w:p>
        </w:tc>
      </w:tr>
    </w:tbl>
    <w:p>
      <w:pPr>
        <w:pStyle w:val="24"/>
        <w:spacing w:line="240" w:lineRule="auto"/>
        <w:ind w:firstLine="440"/>
        <w:rPr>
          <w:sz w:val="22"/>
          <w:szCs w:val="22"/>
        </w:rPr>
      </w:pPr>
      <w:r>
        <w:rPr>
          <w:rFonts w:hint="eastAsia"/>
          <w:sz w:val="22"/>
          <w:szCs w:val="22"/>
        </w:rPr>
        <w:t>备注：城桥镇除了8名巡检巡修人员以外，另安排2名项目经理；陈家镇除了7名巡检巡修人员以外，另安排1名项目经理和1名资料员；长兴-横沙区域分2组同时工作，合计人数为8人；花博片区有1名维修电工具备驾驶资质，巡检巡修团队为6人，另安排1名项目经理，合计7人。</w:t>
      </w:r>
    </w:p>
    <w:p>
      <w:pPr>
        <w:pStyle w:val="24"/>
      </w:pPr>
      <w:r>
        <w:rPr>
          <w:rFonts w:hint="eastAsia"/>
          <w:b/>
          <w:bCs/>
        </w:rPr>
        <w:t>二是原因排查</w:t>
      </w:r>
      <w:r>
        <w:rPr>
          <w:rFonts w:hint="eastAsia"/>
        </w:rPr>
        <w:t>，维修人员对故障的原因进行检查分析，制定维修方案，具体排查顺序为：①上级电源-②控制箱-③灯杆检修门-④接线盒-⑤电缆（架空线）。其中，电缆（架空线）故障的排查耗时较大，调研数据反馈约为1-2天，人工方面至少需要3名工作人员投入，包括2名维修人员与1名安全员；其余故障排查时间约为1小时。</w:t>
      </w:r>
    </w:p>
    <w:p>
      <w:pPr>
        <w:pStyle w:val="24"/>
      </w:pPr>
      <w:r>
        <w:rPr>
          <w:rFonts w:hint="eastAsia"/>
          <w:b/>
          <w:bCs/>
        </w:rPr>
        <w:t>三是材料选用</w:t>
      </w:r>
      <w:r>
        <w:rPr>
          <w:rFonts w:hint="eastAsia"/>
        </w:rPr>
        <w:t>，维修人员随车携带常用耗材，若遇到维修难度高、耗材需求复杂的情况，根据实际维护维修方案与措施，维修人员从仓库补充所需材料。维修更换的主要耗材包括：灯泡、镇流器、电子触发器、保险丝、电流互感器、电缆等。除了以上维修材料成本以外，供应商依据招标要求安排不小于100平方米的物资储备仓库。</w:t>
      </w:r>
    </w:p>
    <w:p>
      <w:pPr>
        <w:pStyle w:val="24"/>
        <w:rPr>
          <w:rFonts w:hint="eastAsia"/>
        </w:rPr>
      </w:pPr>
      <w:r>
        <w:rPr>
          <w:rFonts w:hint="eastAsia"/>
          <w:b/>
          <w:bCs/>
        </w:rPr>
        <w:t>四是故障维修</w:t>
      </w:r>
      <w:r>
        <w:rPr>
          <w:rFonts w:hint="eastAsia"/>
        </w:rPr>
        <w:t>，维修人员根据故障类型进行维修，并测试故障解决效果，在故障解决后对维护维修现场进行清理，保持现场整洁，资料员对现场施工维修做好记录并整理归档。为完整梳理各类故障类别的工时消耗情况，工作组对照单灯故障、电缆、架空线、RTU、控制设备、计量箱进行工时数据采集分析，将具体故障分为简易与复杂类，分别开展耗时统计，详见下表。</w:t>
      </w:r>
    </w:p>
    <w:p>
      <w:pPr>
        <w:pStyle w:val="31"/>
        <w:rPr>
          <w:rFonts w:cs="Times New Roman"/>
          <w:lang w:val="zh-CN"/>
        </w:rPr>
      </w:pPr>
      <w:r>
        <w:rPr>
          <w:rFonts w:hint="eastAsia"/>
          <w:lang w:val="zh-CN"/>
        </w:rPr>
        <w:t>表</w:t>
      </w:r>
      <w:r>
        <w:rPr>
          <w:rFonts w:cs="Times New Roman"/>
          <w:lang w:val="zh-CN"/>
        </w:rPr>
        <w:t>2-</w:t>
      </w:r>
      <w:r>
        <w:rPr>
          <w:rFonts w:hint="eastAsia" w:cs="Times New Roman"/>
          <w:lang w:val="en-US" w:eastAsia="zh-CN"/>
        </w:rPr>
        <w:t>6</w:t>
      </w:r>
      <w:r>
        <w:rPr>
          <w:rFonts w:cs="Times New Roman"/>
          <w:lang w:val="zh-CN"/>
        </w:rPr>
        <w:t xml:space="preserve"> </w:t>
      </w:r>
      <w:r>
        <w:rPr>
          <w:rFonts w:hint="eastAsia"/>
          <w:lang w:val="zh-CN"/>
        </w:rPr>
        <w:t>路灯故障维修耗时统计表</w:t>
      </w:r>
    </w:p>
    <w:tbl>
      <w:tblPr>
        <w:tblStyle w:val="14"/>
        <w:tblW w:w="0" w:type="auto"/>
        <w:tblInd w:w="-4" w:type="dxa"/>
        <w:tblLayout w:type="fixed"/>
        <w:tblCellMar>
          <w:top w:w="0" w:type="dxa"/>
          <w:left w:w="108" w:type="dxa"/>
          <w:bottom w:w="0" w:type="dxa"/>
          <w:right w:w="108" w:type="dxa"/>
        </w:tblCellMar>
      </w:tblPr>
      <w:tblGrid>
        <w:gridCol w:w="2233"/>
        <w:gridCol w:w="2021"/>
        <w:gridCol w:w="2021"/>
        <w:gridCol w:w="2021"/>
      </w:tblGrid>
      <w:tr>
        <w:tblPrEx>
          <w:tblCellMar>
            <w:top w:w="0" w:type="dxa"/>
            <w:left w:w="108" w:type="dxa"/>
            <w:bottom w:w="0" w:type="dxa"/>
            <w:right w:w="108" w:type="dxa"/>
          </w:tblCellMar>
        </w:tblPrEx>
        <w:trPr>
          <w:trHeight w:val="1" w:hRule="atLeast"/>
          <w:tblHeader/>
        </w:trPr>
        <w:tc>
          <w:tcPr>
            <w:tcW w:w="223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故障大类</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故障细类</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排查耗时</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维修耗时</w:t>
            </w:r>
          </w:p>
        </w:tc>
      </w:tr>
      <w:tr>
        <w:tblPrEx>
          <w:tblCellMar>
            <w:top w:w="0" w:type="dxa"/>
            <w:left w:w="108" w:type="dxa"/>
            <w:bottom w:w="0" w:type="dxa"/>
            <w:right w:w="108" w:type="dxa"/>
          </w:tblCellMar>
        </w:tblPrEx>
        <w:trPr>
          <w:trHeight w:val="20" w:hRule="atLeast"/>
        </w:trPr>
        <w:tc>
          <w:tcPr>
            <w:tcW w:w="223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单灯故障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简易故障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r>
              <w:rPr>
                <w:rFonts w:hint="eastAsia"/>
                <w:lang w:val="zh-CN"/>
              </w:rPr>
              <w:t>小时</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w:t>
            </w:r>
            <w:r>
              <w:rPr>
                <w:rFonts w:hint="default" w:cs="Times New Roman"/>
                <w:lang w:val="zh-CN"/>
              </w:rPr>
              <w:t>0.5</w:t>
            </w:r>
            <w:r>
              <w:rPr>
                <w:rFonts w:hint="eastAsia"/>
                <w:lang w:val="zh-CN"/>
              </w:rPr>
              <w:t>小时</w:t>
            </w:r>
          </w:p>
        </w:tc>
      </w:tr>
      <w:tr>
        <w:tblPrEx>
          <w:tblCellMar>
            <w:top w:w="0" w:type="dxa"/>
            <w:left w:w="108" w:type="dxa"/>
            <w:bottom w:w="0" w:type="dxa"/>
            <w:right w:w="108" w:type="dxa"/>
          </w:tblCellMar>
        </w:tblPrEx>
        <w:trPr>
          <w:trHeight w:val="20" w:hRule="atLeast"/>
        </w:trPr>
        <w:tc>
          <w:tcPr>
            <w:tcW w:w="223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复杂故障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r>
              <w:rPr>
                <w:rFonts w:hint="eastAsia"/>
                <w:lang w:val="zh-CN"/>
              </w:rPr>
              <w:t>小时</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w:t>
            </w:r>
            <w:r>
              <w:rPr>
                <w:rFonts w:hint="default" w:cs="Times New Roman"/>
                <w:lang w:val="zh-CN"/>
              </w:rPr>
              <w:t>1.5</w:t>
            </w:r>
            <w:r>
              <w:rPr>
                <w:rFonts w:hint="eastAsia"/>
                <w:lang w:val="zh-CN"/>
              </w:rPr>
              <w:t>小时</w:t>
            </w:r>
          </w:p>
        </w:tc>
      </w:tr>
      <w:tr>
        <w:tblPrEx>
          <w:tblCellMar>
            <w:top w:w="0" w:type="dxa"/>
            <w:left w:w="108" w:type="dxa"/>
            <w:bottom w:w="0" w:type="dxa"/>
            <w:right w:w="108" w:type="dxa"/>
          </w:tblCellMar>
        </w:tblPrEx>
        <w:trPr>
          <w:trHeight w:val="20" w:hRule="atLeast"/>
        </w:trPr>
        <w:tc>
          <w:tcPr>
            <w:tcW w:w="223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电缆</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复杂故障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8</w:t>
            </w:r>
            <w:r>
              <w:rPr>
                <w:rFonts w:hint="eastAsia"/>
                <w:lang w:val="zh-CN"/>
              </w:rPr>
              <w:t>小时</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8</w:t>
            </w:r>
            <w:r>
              <w:rPr>
                <w:rFonts w:hint="eastAsia"/>
                <w:lang w:val="zh-CN"/>
              </w:rPr>
              <w:t>小时</w:t>
            </w:r>
          </w:p>
        </w:tc>
      </w:tr>
      <w:tr>
        <w:tblPrEx>
          <w:tblCellMar>
            <w:top w:w="0" w:type="dxa"/>
            <w:left w:w="108" w:type="dxa"/>
            <w:bottom w:w="0" w:type="dxa"/>
            <w:right w:w="108" w:type="dxa"/>
          </w:tblCellMar>
        </w:tblPrEx>
        <w:trPr>
          <w:trHeight w:val="20" w:hRule="atLeast"/>
        </w:trPr>
        <w:tc>
          <w:tcPr>
            <w:tcW w:w="223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架空线</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复杂故障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8</w:t>
            </w:r>
            <w:r>
              <w:rPr>
                <w:rFonts w:hint="eastAsia"/>
                <w:lang w:val="zh-CN"/>
              </w:rPr>
              <w:t>小时</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8</w:t>
            </w:r>
            <w:r>
              <w:rPr>
                <w:rFonts w:hint="eastAsia"/>
                <w:lang w:val="zh-CN"/>
              </w:rPr>
              <w:t>小时</w:t>
            </w:r>
          </w:p>
        </w:tc>
      </w:tr>
      <w:tr>
        <w:tblPrEx>
          <w:tblCellMar>
            <w:top w:w="0" w:type="dxa"/>
            <w:left w:w="108" w:type="dxa"/>
            <w:bottom w:w="0" w:type="dxa"/>
            <w:right w:w="108" w:type="dxa"/>
          </w:tblCellMar>
        </w:tblPrEx>
        <w:trPr>
          <w:trHeight w:val="20" w:hRule="atLeast"/>
        </w:trPr>
        <w:tc>
          <w:tcPr>
            <w:tcW w:w="223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撞杆</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简易故障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w:t>
            </w:r>
            <w:r>
              <w:rPr>
                <w:rFonts w:hint="default" w:cs="Times New Roman"/>
                <w:lang w:val="zh-CN"/>
              </w:rPr>
              <w:t>1</w:t>
            </w:r>
            <w:r>
              <w:rPr>
                <w:rFonts w:hint="eastAsia"/>
                <w:lang w:val="zh-CN"/>
              </w:rPr>
              <w:t>小时</w:t>
            </w:r>
          </w:p>
        </w:tc>
      </w:tr>
      <w:tr>
        <w:tblPrEx>
          <w:tblCellMar>
            <w:top w:w="0" w:type="dxa"/>
            <w:left w:w="108" w:type="dxa"/>
            <w:bottom w:w="0" w:type="dxa"/>
            <w:right w:w="108" w:type="dxa"/>
          </w:tblCellMar>
        </w:tblPrEx>
        <w:trPr>
          <w:trHeight w:val="20" w:hRule="atLeast"/>
        </w:trPr>
        <w:tc>
          <w:tcPr>
            <w:tcW w:w="223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rPr>
                <w:rFonts w:hint="default"/>
                <w:lang w:val="zh-CN"/>
              </w:rPr>
            </w:pP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复杂故障</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w:t>
            </w:r>
          </w:p>
        </w:tc>
        <w:tc>
          <w:tcPr>
            <w:tcW w:w="202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lang w:val="zh-CN"/>
              </w:rPr>
              <w:t>≤</w:t>
            </w:r>
            <w:r>
              <w:rPr>
                <w:rFonts w:hint="default" w:cs="Times New Roman"/>
                <w:lang w:val="zh-CN"/>
              </w:rPr>
              <w:t>7</w:t>
            </w:r>
            <w:r>
              <w:rPr>
                <w:rFonts w:hint="eastAsia"/>
                <w:lang w:val="zh-CN"/>
              </w:rPr>
              <w:t>小时</w:t>
            </w:r>
          </w:p>
        </w:tc>
      </w:tr>
    </w:tbl>
    <w:p>
      <w:pPr>
        <w:pStyle w:val="24"/>
      </w:pPr>
      <w:r>
        <w:rPr>
          <w:rFonts w:hint="eastAsia"/>
        </w:rPr>
        <w:t>工作组对2</w:t>
      </w:r>
      <w:r>
        <w:t>022</w:t>
      </w:r>
      <w:r>
        <w:rPr>
          <w:rFonts w:hint="eastAsia"/>
        </w:rPr>
        <w:t>年至2</w:t>
      </w:r>
      <w:r>
        <w:t>023</w:t>
      </w:r>
      <w:r>
        <w:rPr>
          <w:rFonts w:hint="eastAsia"/>
        </w:rPr>
        <w:t>年的故障发生频次进行统计，从统计情况来看，</w:t>
      </w:r>
      <w:r>
        <w:t>2022</w:t>
      </w:r>
      <w:r>
        <w:rPr>
          <w:rFonts w:hint="eastAsia"/>
        </w:rPr>
        <w:t>年崇明区共发生道路照明设施故障次数</w:t>
      </w:r>
      <w:r>
        <w:t>3695</w:t>
      </w:r>
      <w:r>
        <w:rPr>
          <w:rFonts w:hint="eastAsia"/>
        </w:rPr>
        <w:t>盏次；2</w:t>
      </w:r>
      <w:r>
        <w:t>023</w:t>
      </w:r>
      <w:r>
        <w:rPr>
          <w:rFonts w:hint="eastAsia"/>
        </w:rPr>
        <w:t>年崇明区共发生道路照明设施故障次数</w:t>
      </w:r>
      <w:r>
        <w:t>4466</w:t>
      </w:r>
      <w:r>
        <w:rPr>
          <w:rFonts w:hint="eastAsia"/>
        </w:rPr>
        <w:t>盏次，包括钠灯故障4</w:t>
      </w:r>
      <w:r>
        <w:t>125</w:t>
      </w:r>
      <w:r>
        <w:rPr>
          <w:rFonts w:hint="eastAsia"/>
        </w:rPr>
        <w:t>盏次，</w:t>
      </w:r>
      <w:r>
        <w:rPr>
          <w:rFonts w:hint="eastAsia"/>
          <w:lang w:val="en-US" w:eastAsia="zh-CN"/>
        </w:rPr>
        <w:t>故障占比92.4%，</w:t>
      </w:r>
      <w:r>
        <w:rPr>
          <w:rFonts w:hint="eastAsia"/>
        </w:rPr>
        <w:t>L</w:t>
      </w:r>
      <w:r>
        <w:t>ED</w:t>
      </w:r>
      <w:r>
        <w:rPr>
          <w:rFonts w:hint="eastAsia"/>
          <w:lang w:val="en-US" w:eastAsia="zh-CN"/>
        </w:rPr>
        <w:t>灯</w:t>
      </w:r>
      <w:r>
        <w:rPr>
          <w:rFonts w:hint="eastAsia"/>
        </w:rPr>
        <w:t>故障3</w:t>
      </w:r>
      <w:r>
        <w:t>41</w:t>
      </w:r>
      <w:r>
        <w:rPr>
          <w:rFonts w:hint="eastAsia"/>
        </w:rPr>
        <w:t>盏次</w:t>
      </w:r>
      <w:r>
        <w:rPr>
          <w:rFonts w:hint="eastAsia"/>
          <w:lang w:eastAsia="zh-CN"/>
        </w:rPr>
        <w:t>，</w:t>
      </w:r>
      <w:r>
        <w:rPr>
          <w:rFonts w:hint="eastAsia"/>
          <w:lang w:val="en-US" w:eastAsia="zh-CN"/>
        </w:rPr>
        <w:t>故障占比7.6%</w:t>
      </w:r>
      <w:r>
        <w:rPr>
          <w:rFonts w:hint="eastAsia"/>
        </w:rPr>
        <w:t>。2年故障频次差异较大的原因是2</w:t>
      </w:r>
      <w:r>
        <w:t>022</w:t>
      </w:r>
      <w:r>
        <w:rPr>
          <w:rFonts w:hint="eastAsia"/>
        </w:rPr>
        <w:t>年度3月-</w:t>
      </w:r>
      <w:r>
        <w:t>6</w:t>
      </w:r>
      <w:r>
        <w:rPr>
          <w:rFonts w:hint="eastAsia"/>
        </w:rPr>
        <w:t>月发生封控管制，导致故障路灯修复有所递延。2</w:t>
      </w:r>
      <w:r>
        <w:t>022</w:t>
      </w:r>
      <w:r>
        <w:rPr>
          <w:rFonts w:hint="eastAsia"/>
        </w:rPr>
        <w:t>年至2</w:t>
      </w:r>
      <w:r>
        <w:t>023</w:t>
      </w:r>
      <w:r>
        <w:rPr>
          <w:rFonts w:hint="eastAsia"/>
        </w:rPr>
        <w:t>年各片区路灯故障详情见下表，详细故障种类与发生次数详见附件</w:t>
      </w:r>
      <w:r>
        <w:rPr>
          <w:rFonts w:hint="eastAsia"/>
          <w:lang w:val="en-US" w:eastAsia="zh-CN"/>
        </w:rPr>
        <w:t>二</w:t>
      </w:r>
      <w:r>
        <w:rPr>
          <w:rFonts w:hint="eastAsia"/>
        </w:rPr>
        <w:t>。</w:t>
      </w:r>
    </w:p>
    <w:p>
      <w:pPr>
        <w:pStyle w:val="31"/>
      </w:pPr>
      <w:r>
        <w:rPr>
          <w:rFonts w:hint="eastAsia"/>
        </w:rPr>
        <w:t>表</w:t>
      </w:r>
      <w:r>
        <w:t>2-</w:t>
      </w:r>
      <w:r>
        <w:rPr>
          <w:rFonts w:hint="eastAsia"/>
          <w:lang w:val="en-US" w:eastAsia="zh-CN"/>
        </w:rPr>
        <w:t>7</w:t>
      </w:r>
      <w:r>
        <w:t xml:space="preserve"> </w:t>
      </w:r>
      <w:r>
        <w:rPr>
          <w:rFonts w:hint="eastAsia"/>
        </w:rPr>
        <w:t>2</w:t>
      </w:r>
      <w:r>
        <w:t>022</w:t>
      </w:r>
      <w:r>
        <w:rPr>
          <w:rFonts w:hint="eastAsia"/>
        </w:rPr>
        <w:t>年崇明区路灯故障统计表</w:t>
      </w:r>
    </w:p>
    <w:p>
      <w:pPr>
        <w:pStyle w:val="31"/>
        <w:spacing w:before="0" w:after="0" w:line="240" w:lineRule="auto"/>
        <w:jc w:val="right"/>
        <w:rPr>
          <w:sz w:val="22"/>
          <w:szCs w:val="20"/>
        </w:rPr>
      </w:pPr>
      <w:r>
        <w:rPr>
          <w:sz w:val="22"/>
          <w:szCs w:val="20"/>
        </w:rPr>
        <w:t>单位：</w:t>
      </w:r>
      <w:r>
        <w:rPr>
          <w:rFonts w:hint="eastAsia"/>
          <w:sz w:val="22"/>
          <w:szCs w:val="20"/>
          <w:lang w:val="en-US" w:eastAsia="zh-CN"/>
        </w:rPr>
        <w:t>盏</w:t>
      </w:r>
      <w:r>
        <w:rPr>
          <w:rFonts w:hint="eastAsia"/>
          <w:sz w:val="22"/>
          <w:szCs w:val="20"/>
        </w:rPr>
        <w:t>次</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7"/>
        <w:gridCol w:w="1087"/>
        <w:gridCol w:w="1087"/>
        <w:gridCol w:w="980"/>
        <w:gridCol w:w="1260"/>
        <w:gridCol w:w="1047"/>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故障大类</w:t>
            </w:r>
          </w:p>
        </w:tc>
        <w:tc>
          <w:tcPr>
            <w:tcW w:w="638"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color w:val="000000"/>
                <w:sz w:val="20"/>
              </w:rPr>
              <w:t>陈家镇</w:t>
            </w:r>
          </w:p>
        </w:tc>
        <w:tc>
          <w:tcPr>
            <w:tcW w:w="638"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color w:val="000000"/>
                <w:sz w:val="20"/>
              </w:rPr>
              <w:t>城桥</w:t>
            </w:r>
          </w:p>
        </w:tc>
        <w:tc>
          <w:tcPr>
            <w:tcW w:w="575" w:type="pct"/>
            <w:vAlign w:val="center"/>
          </w:tcPr>
          <w:p>
            <w:pPr>
              <w:pStyle w:val="33"/>
              <w:keepNext w:val="0"/>
              <w:keepLines w:val="0"/>
              <w:suppressLineNumbers w:val="0"/>
              <w:spacing w:before="0" w:beforeAutospacing="0" w:after="0" w:afterAutospacing="0"/>
              <w:ind w:left="0" w:right="0"/>
              <w:jc w:val="center"/>
              <w:rPr>
                <w:rFonts w:hint="default"/>
                <w:b/>
                <w:bCs/>
                <w:color w:val="000000"/>
                <w:sz w:val="20"/>
              </w:rPr>
            </w:pPr>
            <w:r>
              <w:rPr>
                <w:rFonts w:hint="eastAsia"/>
                <w:b/>
                <w:bCs/>
                <w:color w:val="000000"/>
                <w:sz w:val="20"/>
              </w:rPr>
              <w:t>花博</w:t>
            </w:r>
          </w:p>
        </w:tc>
        <w:tc>
          <w:tcPr>
            <w:tcW w:w="739" w:type="pct"/>
            <w:vAlign w:val="center"/>
          </w:tcPr>
          <w:p>
            <w:pPr>
              <w:pStyle w:val="33"/>
              <w:keepNext w:val="0"/>
              <w:keepLines w:val="0"/>
              <w:suppressLineNumbers w:val="0"/>
              <w:spacing w:before="0" w:beforeAutospacing="0" w:after="0" w:afterAutospacing="0"/>
              <w:ind w:left="0" w:right="0"/>
              <w:jc w:val="center"/>
              <w:rPr>
                <w:rFonts w:hint="default"/>
                <w:b/>
                <w:bCs/>
                <w:color w:val="000000"/>
                <w:sz w:val="20"/>
              </w:rPr>
            </w:pPr>
            <w:r>
              <w:rPr>
                <w:rFonts w:hint="eastAsia"/>
                <w:b/>
                <w:bCs/>
                <w:color w:val="000000"/>
                <w:sz w:val="20"/>
              </w:rPr>
              <w:t>上中</w:t>
            </w:r>
          </w:p>
        </w:tc>
        <w:tc>
          <w:tcPr>
            <w:tcW w:w="614" w:type="pct"/>
            <w:vAlign w:val="center"/>
          </w:tcPr>
          <w:p>
            <w:pPr>
              <w:pStyle w:val="33"/>
              <w:keepNext w:val="0"/>
              <w:keepLines w:val="0"/>
              <w:suppressLineNumbers w:val="0"/>
              <w:spacing w:before="0" w:beforeAutospacing="0" w:after="0" w:afterAutospacing="0"/>
              <w:ind w:left="0" w:right="0"/>
              <w:jc w:val="center"/>
              <w:rPr>
                <w:rFonts w:hint="default"/>
                <w:b/>
                <w:bCs/>
                <w:color w:val="000000"/>
                <w:sz w:val="20"/>
              </w:rPr>
            </w:pPr>
            <w:r>
              <w:rPr>
                <w:rFonts w:hint="eastAsia"/>
                <w:b/>
                <w:bCs/>
                <w:color w:val="000000"/>
                <w:sz w:val="20"/>
              </w:rPr>
              <w:t>长兴</w:t>
            </w:r>
          </w:p>
        </w:tc>
        <w:tc>
          <w:tcPr>
            <w:tcW w:w="636"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单盏灯故障</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324</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673</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326</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508</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1,744</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3,575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电缆</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15</w:t>
            </w:r>
          </w:p>
        </w:tc>
        <w:tc>
          <w:tcPr>
            <w:tcW w:w="739"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架空线</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w:t>
            </w:r>
          </w:p>
        </w:tc>
        <w:tc>
          <w:tcPr>
            <w:tcW w:w="575"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20</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撞杆</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10</w:t>
            </w:r>
          </w:p>
        </w:tc>
        <w:tc>
          <w:tcPr>
            <w:tcW w:w="575"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其他</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20</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合计</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339</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705</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361</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537</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1,753</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3,695</w:t>
            </w:r>
          </w:p>
        </w:tc>
      </w:tr>
    </w:tbl>
    <w:p>
      <w:pPr>
        <w:pStyle w:val="31"/>
      </w:pPr>
      <w:r>
        <w:rPr>
          <w:rFonts w:hint="eastAsia"/>
        </w:rPr>
        <w:t>表</w:t>
      </w:r>
      <w:r>
        <w:t>2-</w:t>
      </w:r>
      <w:r>
        <w:rPr>
          <w:rFonts w:hint="eastAsia"/>
          <w:lang w:val="en-US" w:eastAsia="zh-CN"/>
        </w:rPr>
        <w:t>8</w:t>
      </w:r>
      <w:r>
        <w:t xml:space="preserve"> </w:t>
      </w:r>
      <w:r>
        <w:rPr>
          <w:rFonts w:hint="eastAsia"/>
        </w:rPr>
        <w:t>2</w:t>
      </w:r>
      <w:r>
        <w:t>023</w:t>
      </w:r>
      <w:r>
        <w:rPr>
          <w:rFonts w:hint="eastAsia"/>
        </w:rPr>
        <w:t>年崇明区路灯故障统计表</w:t>
      </w:r>
    </w:p>
    <w:p>
      <w:pPr>
        <w:pStyle w:val="31"/>
        <w:spacing w:before="0" w:after="0" w:line="240" w:lineRule="auto"/>
        <w:jc w:val="right"/>
        <w:rPr>
          <w:sz w:val="22"/>
          <w:szCs w:val="20"/>
        </w:rPr>
      </w:pPr>
      <w:r>
        <w:rPr>
          <w:sz w:val="22"/>
          <w:szCs w:val="20"/>
        </w:rPr>
        <w:t>单位：</w:t>
      </w:r>
      <w:r>
        <w:rPr>
          <w:rFonts w:hint="eastAsia"/>
          <w:sz w:val="22"/>
          <w:szCs w:val="20"/>
          <w:lang w:val="en-US" w:eastAsia="zh-CN"/>
        </w:rPr>
        <w:t>盏</w:t>
      </w:r>
      <w:r>
        <w:rPr>
          <w:rFonts w:hint="eastAsia"/>
          <w:sz w:val="22"/>
          <w:szCs w:val="20"/>
        </w:rPr>
        <w:t>次</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7"/>
        <w:gridCol w:w="1087"/>
        <w:gridCol w:w="1087"/>
        <w:gridCol w:w="980"/>
        <w:gridCol w:w="1260"/>
        <w:gridCol w:w="1047"/>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故障大类</w:t>
            </w:r>
          </w:p>
        </w:tc>
        <w:tc>
          <w:tcPr>
            <w:tcW w:w="638"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color w:val="000000"/>
                <w:sz w:val="20"/>
              </w:rPr>
              <w:t>陈家镇</w:t>
            </w:r>
          </w:p>
        </w:tc>
        <w:tc>
          <w:tcPr>
            <w:tcW w:w="638"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color w:val="000000"/>
                <w:sz w:val="20"/>
              </w:rPr>
              <w:t>城桥</w:t>
            </w:r>
          </w:p>
        </w:tc>
        <w:tc>
          <w:tcPr>
            <w:tcW w:w="575" w:type="pct"/>
            <w:vAlign w:val="center"/>
          </w:tcPr>
          <w:p>
            <w:pPr>
              <w:pStyle w:val="33"/>
              <w:keepNext w:val="0"/>
              <w:keepLines w:val="0"/>
              <w:suppressLineNumbers w:val="0"/>
              <w:spacing w:before="0" w:beforeAutospacing="0" w:after="0" w:afterAutospacing="0"/>
              <w:ind w:left="0" w:right="0"/>
              <w:jc w:val="center"/>
              <w:rPr>
                <w:rFonts w:hint="default"/>
                <w:b/>
                <w:bCs/>
                <w:color w:val="000000"/>
                <w:sz w:val="20"/>
              </w:rPr>
            </w:pPr>
            <w:r>
              <w:rPr>
                <w:rFonts w:hint="eastAsia"/>
                <w:b/>
                <w:bCs/>
                <w:color w:val="000000"/>
                <w:sz w:val="20"/>
              </w:rPr>
              <w:t>花博</w:t>
            </w:r>
          </w:p>
        </w:tc>
        <w:tc>
          <w:tcPr>
            <w:tcW w:w="739" w:type="pct"/>
            <w:vAlign w:val="center"/>
          </w:tcPr>
          <w:p>
            <w:pPr>
              <w:pStyle w:val="33"/>
              <w:keepNext w:val="0"/>
              <w:keepLines w:val="0"/>
              <w:suppressLineNumbers w:val="0"/>
              <w:spacing w:before="0" w:beforeAutospacing="0" w:after="0" w:afterAutospacing="0"/>
              <w:ind w:left="0" w:right="0"/>
              <w:jc w:val="center"/>
              <w:rPr>
                <w:rFonts w:hint="default"/>
                <w:b/>
                <w:bCs/>
                <w:color w:val="000000"/>
                <w:sz w:val="20"/>
              </w:rPr>
            </w:pPr>
            <w:r>
              <w:rPr>
                <w:rFonts w:hint="eastAsia"/>
                <w:b/>
                <w:bCs/>
                <w:color w:val="000000"/>
                <w:sz w:val="20"/>
              </w:rPr>
              <w:t>上中</w:t>
            </w:r>
          </w:p>
        </w:tc>
        <w:tc>
          <w:tcPr>
            <w:tcW w:w="614" w:type="pct"/>
            <w:vAlign w:val="center"/>
          </w:tcPr>
          <w:p>
            <w:pPr>
              <w:pStyle w:val="33"/>
              <w:keepNext w:val="0"/>
              <w:keepLines w:val="0"/>
              <w:suppressLineNumbers w:val="0"/>
              <w:spacing w:before="0" w:beforeAutospacing="0" w:after="0" w:afterAutospacing="0"/>
              <w:ind w:left="0" w:right="0"/>
              <w:jc w:val="center"/>
              <w:rPr>
                <w:rFonts w:hint="default"/>
                <w:b/>
                <w:bCs/>
                <w:color w:val="000000"/>
                <w:sz w:val="20"/>
              </w:rPr>
            </w:pPr>
            <w:r>
              <w:rPr>
                <w:rFonts w:hint="eastAsia"/>
                <w:b/>
                <w:bCs/>
                <w:color w:val="000000"/>
                <w:sz w:val="20"/>
              </w:rPr>
              <w:t>长兴</w:t>
            </w:r>
          </w:p>
        </w:tc>
        <w:tc>
          <w:tcPr>
            <w:tcW w:w="636"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单盏灯故障</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509</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578</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819</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504</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1,961</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4,371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电缆</w:t>
            </w:r>
          </w:p>
        </w:tc>
        <w:tc>
          <w:tcPr>
            <w:tcW w:w="638"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12</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9</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3</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架空线</w:t>
            </w:r>
          </w:p>
        </w:tc>
        <w:tc>
          <w:tcPr>
            <w:tcW w:w="638"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w:t>
            </w:r>
          </w:p>
        </w:tc>
        <w:tc>
          <w:tcPr>
            <w:tcW w:w="575"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739"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撞杆</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11</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2</w:t>
            </w:r>
          </w:p>
        </w:tc>
        <w:tc>
          <w:tcPr>
            <w:tcW w:w="739" w:type="pct"/>
            <w:vAlign w:val="center"/>
          </w:tcPr>
          <w:p>
            <w:pPr>
              <w:pStyle w:val="33"/>
              <w:keepNext w:val="0"/>
              <w:keepLines w:val="0"/>
              <w:suppressLineNumbers w:val="0"/>
              <w:spacing w:before="0" w:beforeAutospacing="0" w:after="0" w:afterAutospacing="0"/>
              <w:ind w:left="0" w:right="0"/>
              <w:jc w:val="center"/>
              <w:rPr>
                <w:rFonts w:hint="eastAsia" w:eastAsia="仿宋_GB2312"/>
                <w:lang w:val="en-US" w:eastAsia="zh-CN"/>
              </w:rPr>
            </w:pPr>
            <w:r>
              <w:rPr>
                <w:rFonts w:hint="eastAsia"/>
                <w:lang w:val="en-US" w:eastAsia="zh-CN"/>
              </w:rPr>
              <w:t>-</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其他</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17</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11</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16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b/>
                <w:bCs/>
              </w:rPr>
              <w:t>合计</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516</w:t>
            </w:r>
          </w:p>
        </w:tc>
        <w:tc>
          <w:tcPr>
            <w:tcW w:w="6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623</w:t>
            </w:r>
          </w:p>
        </w:tc>
        <w:tc>
          <w:tcPr>
            <w:tcW w:w="575"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838</w:t>
            </w:r>
          </w:p>
        </w:tc>
        <w:tc>
          <w:tcPr>
            <w:tcW w:w="739"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516</w:t>
            </w:r>
          </w:p>
        </w:tc>
        <w:tc>
          <w:tcPr>
            <w:tcW w:w="614"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1,973</w:t>
            </w:r>
          </w:p>
        </w:tc>
        <w:tc>
          <w:tcPr>
            <w:tcW w:w="636"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4,466</w:t>
            </w:r>
          </w:p>
        </w:tc>
      </w:tr>
    </w:tbl>
    <w:p>
      <w:pPr>
        <w:pStyle w:val="24"/>
        <w:ind w:firstLine="562"/>
        <w:rPr>
          <w:b/>
          <w:bCs/>
        </w:rPr>
      </w:pPr>
      <w:r>
        <w:rPr>
          <w:rFonts w:hint="eastAsia"/>
          <w:b/>
          <w:bCs/>
        </w:rPr>
        <w:t>（2）控制箱运维</w:t>
      </w:r>
    </w:p>
    <w:p>
      <w:pPr>
        <w:pStyle w:val="24"/>
      </w:pPr>
      <w:r>
        <w:rPr>
          <w:rFonts w:hint="eastAsia"/>
        </w:rPr>
        <w:t>控制箱运维管理业务流程与路灯相似，同样可分为发现问题、原因排查、材料选用及故障维修4项核心步骤，差异在以下几个方面：</w:t>
      </w:r>
    </w:p>
    <w:p>
      <w:pPr>
        <w:pStyle w:val="24"/>
      </w:pPr>
      <w:r>
        <w:rPr>
          <w:rFonts w:hint="eastAsia"/>
        </w:rPr>
        <w:t>一是发现问题方面，控制箱巡检周期为60天，投入人数为6人；二是原因排查方面，由于电子元器件集中在控制箱内，原因排查通过系统电路检测的方式快速开展，原因排查耗时可融入日常巡检；三是故障维修方面，控制箱故障集中在RTU、控制设备、计量箱等，工作组对照以上内容进行工时数据采集分析，将具体故障分为简易与复杂类，分别开展维修耗时统计，详见下表。</w:t>
      </w:r>
    </w:p>
    <w:p>
      <w:pPr>
        <w:pStyle w:val="31"/>
      </w:pPr>
      <w:r>
        <w:rPr>
          <w:rFonts w:hint="eastAsia"/>
        </w:rPr>
        <w:t>表</w:t>
      </w:r>
      <w:r>
        <w:t>2-</w:t>
      </w:r>
      <w:r>
        <w:rPr>
          <w:rFonts w:hint="eastAsia"/>
          <w:lang w:val="en-US" w:eastAsia="zh-CN"/>
        </w:rPr>
        <w:t>9</w:t>
      </w:r>
      <w:r>
        <w:t xml:space="preserve"> </w:t>
      </w:r>
      <w:r>
        <w:rPr>
          <w:rFonts w:hint="eastAsia"/>
          <w:lang w:val="en-US" w:eastAsia="zh-CN"/>
        </w:rPr>
        <w:t>控制箱</w:t>
      </w:r>
      <w:r>
        <w:rPr>
          <w:rFonts w:hint="eastAsia"/>
        </w:rPr>
        <w:t>故障维修耗时统计表</w:t>
      </w:r>
    </w:p>
    <w:tbl>
      <w:tblPr>
        <w:tblStyle w:val="14"/>
        <w:tblW w:w="5000" w:type="pct"/>
        <w:tblInd w:w="0" w:type="dxa"/>
        <w:tblLayout w:type="fixed"/>
        <w:tblCellMar>
          <w:top w:w="0" w:type="dxa"/>
          <w:left w:w="108" w:type="dxa"/>
          <w:bottom w:w="0" w:type="dxa"/>
          <w:right w:w="108" w:type="dxa"/>
        </w:tblCellMar>
      </w:tblPr>
      <w:tblGrid>
        <w:gridCol w:w="2294"/>
        <w:gridCol w:w="2076"/>
        <w:gridCol w:w="2076"/>
        <w:gridCol w:w="2076"/>
      </w:tblGrid>
      <w:tr>
        <w:tblPrEx>
          <w:tblCellMar>
            <w:top w:w="0" w:type="dxa"/>
            <w:left w:w="108" w:type="dxa"/>
            <w:bottom w:w="0" w:type="dxa"/>
            <w:right w:w="108" w:type="dxa"/>
          </w:tblCellMar>
        </w:tblPrEx>
        <w:trPr>
          <w:trHeight w:val="397" w:hRule="atLeast"/>
        </w:trPr>
        <w:tc>
          <w:tcPr>
            <w:tcW w:w="1346"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故障大类</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故障细类</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排查耗时</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维修耗时</w:t>
            </w:r>
          </w:p>
        </w:tc>
      </w:tr>
      <w:tr>
        <w:trPr>
          <w:trHeight w:val="397" w:hRule="atLeast"/>
        </w:trPr>
        <w:tc>
          <w:tcPr>
            <w:tcW w:w="1346"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Times New Roman"/>
                <w:b/>
                <w:bCs/>
                <w:kern w:val="0"/>
                <w:sz w:val="22"/>
                <w:szCs w:val="22"/>
                <w:lang w:val="zh-CN"/>
              </w:rPr>
              <w:t>RTU</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简易故障</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Times New Roman"/>
                <w:kern w:val="0"/>
                <w:sz w:val="22"/>
                <w:szCs w:val="22"/>
                <w:lang w:val="zh-CN"/>
              </w:rPr>
              <w:t>-</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w:t>
            </w:r>
            <w:r>
              <w:rPr>
                <w:rFonts w:hint="eastAsia" w:cs="Times New Roman"/>
                <w:kern w:val="0"/>
                <w:sz w:val="22"/>
                <w:szCs w:val="22"/>
                <w:lang w:val="zh-CN"/>
              </w:rPr>
              <w:t>0.5</w:t>
            </w:r>
            <w:r>
              <w:rPr>
                <w:rFonts w:hint="eastAsia" w:cs="宋体"/>
                <w:kern w:val="0"/>
                <w:sz w:val="22"/>
                <w:szCs w:val="22"/>
                <w:lang w:val="zh-CN"/>
              </w:rPr>
              <w:t>小时</w:t>
            </w:r>
          </w:p>
        </w:tc>
      </w:tr>
      <w:tr>
        <w:tblPrEx>
          <w:tblCellMar>
            <w:top w:w="0" w:type="dxa"/>
            <w:left w:w="108" w:type="dxa"/>
            <w:bottom w:w="0" w:type="dxa"/>
            <w:right w:w="108" w:type="dxa"/>
          </w:tblCellMar>
        </w:tblPrEx>
        <w:trPr>
          <w:trHeight w:val="397" w:hRule="atLeast"/>
        </w:trPr>
        <w:tc>
          <w:tcPr>
            <w:tcW w:w="1346" w:type="pct"/>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控制设备</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简易故障</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Times New Roman"/>
                <w:kern w:val="0"/>
                <w:sz w:val="22"/>
                <w:szCs w:val="22"/>
                <w:lang w:val="zh-CN"/>
              </w:rPr>
              <w:t>-</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w:t>
            </w:r>
            <w:r>
              <w:rPr>
                <w:rFonts w:hint="eastAsia" w:cs="Times New Roman"/>
                <w:kern w:val="0"/>
                <w:sz w:val="22"/>
                <w:szCs w:val="22"/>
                <w:lang w:val="zh-CN"/>
              </w:rPr>
              <w:t>0.5</w:t>
            </w:r>
            <w:r>
              <w:rPr>
                <w:rFonts w:hint="eastAsia" w:cs="宋体"/>
                <w:kern w:val="0"/>
                <w:sz w:val="22"/>
                <w:szCs w:val="22"/>
                <w:lang w:val="zh-CN"/>
              </w:rPr>
              <w:t>小时</w:t>
            </w:r>
          </w:p>
        </w:tc>
      </w:tr>
      <w:tr>
        <w:trPr>
          <w:trHeight w:val="397" w:hRule="atLeast"/>
        </w:trPr>
        <w:tc>
          <w:tcPr>
            <w:tcW w:w="1346" w:type="pct"/>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76" w:lineRule="auto"/>
              <w:ind w:left="0" w:right="0" w:firstLine="0" w:firstLineChars="0"/>
              <w:jc w:val="center"/>
              <w:rPr>
                <w:rFonts w:hint="default" w:cs="宋体"/>
                <w:kern w:val="0"/>
                <w:sz w:val="22"/>
                <w:szCs w:val="22"/>
                <w:lang w:val="zh-CN"/>
              </w:rPr>
            </w:pP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复杂故障</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Times New Roman"/>
                <w:kern w:val="0"/>
                <w:sz w:val="22"/>
                <w:szCs w:val="22"/>
                <w:lang w:val="zh-CN"/>
              </w:rPr>
              <w:t>-</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w:t>
            </w:r>
            <w:r>
              <w:rPr>
                <w:rFonts w:hint="eastAsia" w:cs="Times New Roman"/>
                <w:kern w:val="0"/>
                <w:sz w:val="22"/>
                <w:szCs w:val="22"/>
                <w:lang w:val="zh-CN"/>
              </w:rPr>
              <w:t>2</w:t>
            </w:r>
            <w:r>
              <w:rPr>
                <w:rFonts w:hint="eastAsia" w:cs="宋体"/>
                <w:kern w:val="0"/>
                <w:sz w:val="22"/>
                <w:szCs w:val="22"/>
                <w:lang w:val="zh-CN"/>
              </w:rPr>
              <w:t>小时</w:t>
            </w:r>
          </w:p>
        </w:tc>
      </w:tr>
      <w:tr>
        <w:tblPrEx>
          <w:tblCellMar>
            <w:top w:w="0" w:type="dxa"/>
            <w:left w:w="108" w:type="dxa"/>
            <w:bottom w:w="0" w:type="dxa"/>
            <w:right w:w="108" w:type="dxa"/>
          </w:tblCellMar>
        </w:tblPrEx>
        <w:trPr>
          <w:trHeight w:val="397" w:hRule="atLeast"/>
        </w:trPr>
        <w:tc>
          <w:tcPr>
            <w:tcW w:w="1346"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计量箱</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复杂故障</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Times New Roman"/>
                <w:kern w:val="0"/>
                <w:sz w:val="22"/>
                <w:szCs w:val="22"/>
                <w:lang w:val="zh-CN"/>
              </w:rPr>
              <w:t>-</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w:t>
            </w:r>
            <w:r>
              <w:rPr>
                <w:rFonts w:hint="eastAsia" w:cs="Times New Roman"/>
                <w:kern w:val="0"/>
                <w:sz w:val="22"/>
                <w:szCs w:val="22"/>
                <w:lang w:val="zh-CN"/>
              </w:rPr>
              <w:t>2</w:t>
            </w:r>
            <w:r>
              <w:rPr>
                <w:rFonts w:hint="eastAsia" w:cs="宋体"/>
                <w:kern w:val="0"/>
                <w:sz w:val="22"/>
                <w:szCs w:val="22"/>
                <w:lang w:val="zh-CN"/>
              </w:rPr>
              <w:t>小时</w:t>
            </w:r>
          </w:p>
        </w:tc>
      </w:tr>
      <w:tr>
        <w:trPr>
          <w:trHeight w:val="397" w:hRule="atLeast"/>
        </w:trPr>
        <w:tc>
          <w:tcPr>
            <w:tcW w:w="1346"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b/>
                <w:bCs/>
                <w:kern w:val="0"/>
                <w:sz w:val="22"/>
                <w:szCs w:val="22"/>
                <w:lang w:val="zh-CN"/>
              </w:rPr>
              <w:t>撞箱</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复杂故障</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Times New Roman"/>
                <w:kern w:val="0"/>
                <w:sz w:val="22"/>
                <w:szCs w:val="22"/>
                <w:lang w:val="zh-CN"/>
              </w:rPr>
              <w:t>-</w:t>
            </w:r>
          </w:p>
        </w:tc>
        <w:tc>
          <w:tcPr>
            <w:tcW w:w="1218"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center"/>
              <w:rPr>
                <w:rFonts w:hint="default" w:cs="宋体"/>
                <w:kern w:val="0"/>
                <w:sz w:val="22"/>
                <w:szCs w:val="22"/>
                <w:lang w:val="zh-CN"/>
              </w:rPr>
            </w:pPr>
            <w:r>
              <w:rPr>
                <w:rFonts w:hint="eastAsia" w:cs="宋体"/>
                <w:kern w:val="0"/>
                <w:sz w:val="22"/>
                <w:szCs w:val="22"/>
                <w:lang w:val="zh-CN"/>
              </w:rPr>
              <w:t>≤</w:t>
            </w:r>
            <w:r>
              <w:rPr>
                <w:rFonts w:hint="eastAsia" w:cs="Times New Roman"/>
                <w:kern w:val="0"/>
                <w:sz w:val="22"/>
                <w:szCs w:val="22"/>
                <w:lang w:val="zh-CN"/>
              </w:rPr>
              <w:t>5</w:t>
            </w:r>
            <w:r>
              <w:rPr>
                <w:rFonts w:hint="eastAsia" w:cs="宋体"/>
                <w:kern w:val="0"/>
                <w:sz w:val="22"/>
                <w:szCs w:val="22"/>
                <w:lang w:val="zh-CN"/>
              </w:rPr>
              <w:t>小时</w:t>
            </w:r>
          </w:p>
        </w:tc>
      </w:tr>
    </w:tbl>
    <w:p>
      <w:pPr>
        <w:pStyle w:val="31"/>
      </w:pPr>
      <w:r>
        <w:rPr>
          <w:rFonts w:hint="eastAsia"/>
        </w:rPr>
        <w:t>表</w:t>
      </w:r>
      <w:r>
        <w:t>2-1</w:t>
      </w:r>
      <w:r>
        <w:rPr>
          <w:rFonts w:hint="eastAsia"/>
          <w:lang w:val="en-US" w:eastAsia="zh-CN"/>
        </w:rPr>
        <w:t>0</w:t>
      </w:r>
      <w:r>
        <w:t xml:space="preserve"> 2022</w:t>
      </w:r>
      <w:r>
        <w:rPr>
          <w:rFonts w:hint="eastAsia"/>
        </w:rPr>
        <w:t>年至2</w:t>
      </w:r>
      <w:r>
        <w:t>023</w:t>
      </w:r>
      <w:r>
        <w:rPr>
          <w:rFonts w:hint="eastAsia"/>
        </w:rPr>
        <w:t>年崇明区控制箱故障统计表</w:t>
      </w:r>
    </w:p>
    <w:p>
      <w:pPr>
        <w:pStyle w:val="31"/>
        <w:spacing w:before="0" w:after="0" w:line="240" w:lineRule="auto"/>
        <w:jc w:val="right"/>
        <w:rPr>
          <w:sz w:val="22"/>
          <w:szCs w:val="20"/>
        </w:rPr>
      </w:pPr>
      <w:r>
        <w:rPr>
          <w:sz w:val="22"/>
          <w:szCs w:val="20"/>
        </w:rPr>
        <w:t>单位：</w:t>
      </w:r>
      <w:r>
        <w:rPr>
          <w:rFonts w:hint="eastAsia"/>
          <w:sz w:val="22"/>
          <w:szCs w:val="20"/>
        </w:rPr>
        <w:t>次</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9"/>
        <w:gridCol w:w="1773"/>
        <w:gridCol w:w="1769"/>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故障大类</w:t>
            </w:r>
          </w:p>
        </w:tc>
        <w:tc>
          <w:tcPr>
            <w:tcW w:w="1040"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2</w:t>
            </w:r>
            <w:r>
              <w:rPr>
                <w:rFonts w:hint="default"/>
                <w:b/>
                <w:bCs/>
              </w:rPr>
              <w:t>022</w:t>
            </w:r>
            <w:r>
              <w:rPr>
                <w:rFonts w:hint="eastAsia"/>
                <w:b/>
                <w:bCs/>
              </w:rPr>
              <w:t>年</w:t>
            </w:r>
          </w:p>
        </w:tc>
        <w:tc>
          <w:tcPr>
            <w:tcW w:w="1038"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2</w:t>
            </w:r>
            <w:r>
              <w:rPr>
                <w:rFonts w:hint="default"/>
                <w:b/>
                <w:bCs/>
              </w:rPr>
              <w:t>023</w:t>
            </w:r>
            <w:r>
              <w:rPr>
                <w:rFonts w:hint="eastAsia"/>
                <w:b/>
                <w:bCs/>
              </w:rPr>
              <w:t>年</w:t>
            </w:r>
          </w:p>
        </w:tc>
        <w:tc>
          <w:tcPr>
            <w:tcW w:w="1033"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R</w:t>
            </w:r>
            <w:r>
              <w:rPr>
                <w:rFonts w:hint="default"/>
                <w:b/>
                <w:bCs/>
              </w:rPr>
              <w:t>TU</w:t>
            </w:r>
          </w:p>
        </w:tc>
        <w:tc>
          <w:tcPr>
            <w:tcW w:w="104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17</w:t>
            </w:r>
          </w:p>
        </w:tc>
        <w:tc>
          <w:tcPr>
            <w:tcW w:w="1038"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5</w:t>
            </w:r>
          </w:p>
        </w:tc>
        <w:tc>
          <w:tcPr>
            <w:tcW w:w="1033"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控制设备</w:t>
            </w:r>
          </w:p>
        </w:tc>
        <w:tc>
          <w:tcPr>
            <w:tcW w:w="104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207</w:t>
            </w:r>
          </w:p>
        </w:tc>
        <w:tc>
          <w:tcPr>
            <w:tcW w:w="1038"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714</w:t>
            </w:r>
          </w:p>
        </w:tc>
        <w:tc>
          <w:tcPr>
            <w:tcW w:w="1033"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计量箱</w:t>
            </w:r>
          </w:p>
        </w:tc>
        <w:tc>
          <w:tcPr>
            <w:tcW w:w="104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37</w:t>
            </w:r>
          </w:p>
        </w:tc>
        <w:tc>
          <w:tcPr>
            <w:tcW w:w="1038"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23</w:t>
            </w:r>
          </w:p>
        </w:tc>
        <w:tc>
          <w:tcPr>
            <w:tcW w:w="1033"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撞箱</w:t>
            </w:r>
          </w:p>
        </w:tc>
        <w:tc>
          <w:tcPr>
            <w:tcW w:w="1040"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p>
        </w:tc>
        <w:tc>
          <w:tcPr>
            <w:tcW w:w="1038" w:type="pct"/>
            <w:vAlign w:val="center"/>
          </w:tcPr>
          <w:p>
            <w:pPr>
              <w:pStyle w:val="33"/>
              <w:keepNext w:val="0"/>
              <w:keepLines w:val="0"/>
              <w:suppressLineNumbers w:val="0"/>
              <w:spacing w:before="0" w:beforeAutospacing="0" w:after="0" w:afterAutospacing="0"/>
              <w:ind w:left="0" w:right="0"/>
              <w:jc w:val="center"/>
              <w:rPr>
                <w:rFonts w:hint="default"/>
              </w:rPr>
            </w:pPr>
            <w:r>
              <w:rPr>
                <w:rFonts w:hint="eastAsia"/>
              </w:rPr>
              <w:t>-</w:t>
            </w:r>
          </w:p>
        </w:tc>
        <w:tc>
          <w:tcPr>
            <w:tcW w:w="1033"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其他</w:t>
            </w:r>
          </w:p>
        </w:tc>
        <w:tc>
          <w:tcPr>
            <w:tcW w:w="1040"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5</w:t>
            </w:r>
          </w:p>
        </w:tc>
        <w:tc>
          <w:tcPr>
            <w:tcW w:w="1038"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2</w:t>
            </w:r>
          </w:p>
        </w:tc>
        <w:tc>
          <w:tcPr>
            <w:tcW w:w="1033" w:type="pct"/>
            <w:vAlign w:val="center"/>
          </w:tcPr>
          <w:p>
            <w:pPr>
              <w:pStyle w:val="33"/>
              <w:keepNext w:val="0"/>
              <w:keepLines w:val="0"/>
              <w:suppressLineNumbers w:val="0"/>
              <w:spacing w:before="0" w:beforeAutospacing="0" w:after="0" w:afterAutospacing="0"/>
              <w:ind w:left="0" w:right="0"/>
              <w:jc w:val="center"/>
              <w:rPr>
                <w:rFonts w:hint="default"/>
              </w:rPr>
            </w:pPr>
            <w:r>
              <w:rPr>
                <w:rFonts w:hint="default" w:eastAsia="等线" w:cs="Times New Roman"/>
                <w:color w:val="000000"/>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89" w:type="pct"/>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rPr>
              <w:t>合计</w:t>
            </w:r>
          </w:p>
        </w:tc>
        <w:tc>
          <w:tcPr>
            <w:tcW w:w="1040" w:type="pct"/>
            <w:vAlign w:val="center"/>
          </w:tcPr>
          <w:p>
            <w:pPr>
              <w:pStyle w:val="33"/>
              <w:keepNext w:val="0"/>
              <w:keepLines w:val="0"/>
              <w:suppressLineNumbers w:val="0"/>
              <w:spacing w:before="0" w:beforeAutospacing="0" w:after="0" w:afterAutospacing="0"/>
              <w:ind w:left="0" w:right="0"/>
              <w:jc w:val="center"/>
              <w:rPr>
                <w:rFonts w:hint="default" w:eastAsia="等线" w:cs="Times New Roman"/>
                <w:b/>
                <w:bCs/>
                <w:color w:val="000000"/>
                <w:szCs w:val="22"/>
              </w:rPr>
            </w:pPr>
            <w:r>
              <w:rPr>
                <w:rFonts w:hint="eastAsia" w:eastAsia="等线" w:cs="Times New Roman"/>
                <w:b/>
                <w:bCs/>
                <w:color w:val="000000"/>
                <w:szCs w:val="22"/>
              </w:rPr>
              <w:t>2</w:t>
            </w:r>
            <w:r>
              <w:rPr>
                <w:rFonts w:hint="default" w:eastAsia="等线" w:cs="Times New Roman"/>
                <w:b/>
                <w:bCs/>
                <w:color w:val="000000"/>
                <w:szCs w:val="22"/>
              </w:rPr>
              <w:t>66</w:t>
            </w:r>
          </w:p>
        </w:tc>
        <w:tc>
          <w:tcPr>
            <w:tcW w:w="1038" w:type="pct"/>
            <w:vAlign w:val="center"/>
          </w:tcPr>
          <w:p>
            <w:pPr>
              <w:pStyle w:val="33"/>
              <w:keepNext w:val="0"/>
              <w:keepLines w:val="0"/>
              <w:suppressLineNumbers w:val="0"/>
              <w:spacing w:before="0" w:beforeAutospacing="0" w:after="0" w:afterAutospacing="0"/>
              <w:ind w:left="0" w:right="0"/>
              <w:jc w:val="center"/>
              <w:rPr>
                <w:rFonts w:hint="default" w:eastAsia="等线" w:cs="Times New Roman"/>
                <w:b/>
                <w:bCs/>
                <w:color w:val="000000"/>
                <w:szCs w:val="22"/>
              </w:rPr>
            </w:pPr>
            <w:r>
              <w:rPr>
                <w:rFonts w:hint="eastAsia" w:eastAsia="等线" w:cs="Times New Roman"/>
                <w:b/>
                <w:bCs/>
                <w:color w:val="000000"/>
                <w:szCs w:val="22"/>
              </w:rPr>
              <w:t>7</w:t>
            </w:r>
            <w:r>
              <w:rPr>
                <w:rFonts w:hint="default" w:eastAsia="等线" w:cs="Times New Roman"/>
                <w:b/>
                <w:bCs/>
                <w:color w:val="000000"/>
                <w:szCs w:val="22"/>
              </w:rPr>
              <w:t>44</w:t>
            </w:r>
          </w:p>
        </w:tc>
        <w:tc>
          <w:tcPr>
            <w:tcW w:w="1033" w:type="pct"/>
            <w:vAlign w:val="center"/>
          </w:tcPr>
          <w:p>
            <w:pPr>
              <w:pStyle w:val="33"/>
              <w:keepNext w:val="0"/>
              <w:keepLines w:val="0"/>
              <w:suppressLineNumbers w:val="0"/>
              <w:spacing w:before="0" w:beforeAutospacing="0" w:after="0" w:afterAutospacing="0"/>
              <w:ind w:left="0" w:right="0"/>
              <w:jc w:val="center"/>
              <w:rPr>
                <w:rFonts w:hint="default" w:eastAsia="等线" w:cs="Times New Roman"/>
                <w:b/>
                <w:bCs/>
                <w:color w:val="000000"/>
                <w:szCs w:val="22"/>
              </w:rPr>
            </w:pPr>
            <w:r>
              <w:rPr>
                <w:rFonts w:hint="eastAsia" w:eastAsia="等线" w:cs="Times New Roman"/>
                <w:b/>
                <w:bCs/>
                <w:color w:val="000000"/>
                <w:szCs w:val="22"/>
              </w:rPr>
              <w:t>1</w:t>
            </w:r>
            <w:r>
              <w:rPr>
                <w:rFonts w:hint="default" w:eastAsia="等线" w:cs="Times New Roman"/>
                <w:b/>
                <w:bCs/>
                <w:color w:val="000000"/>
                <w:szCs w:val="22"/>
              </w:rPr>
              <w:t>010</w:t>
            </w:r>
          </w:p>
        </w:tc>
      </w:tr>
    </w:tbl>
    <w:p>
      <w:pPr>
        <w:pStyle w:val="35"/>
      </w:pPr>
      <w:r>
        <w:rPr>
          <w:rFonts w:hint="eastAsia"/>
        </w:rPr>
        <w:t>业务流程优化</w:t>
      </w:r>
    </w:p>
    <w:p>
      <w:pPr>
        <w:pStyle w:val="24"/>
        <w:ind w:firstLine="562"/>
        <w:rPr>
          <w:rFonts w:hint="eastAsia"/>
          <w:b/>
          <w:bCs/>
        </w:rPr>
      </w:pPr>
      <w:r>
        <w:rPr>
          <w:rFonts w:hint="eastAsia"/>
          <w:b w:val="0"/>
          <w:bCs w:val="0"/>
          <w:highlight w:val="none"/>
          <w:lang w:val="en-US" w:eastAsia="zh-CN"/>
        </w:rPr>
        <w:t>通过日常养护内容与工作流程优化分析，依据实际运维工作内容，在项目管理方面探讨招投标包件设置的合理性，避免相关成本的重复投入，在业务管理方面探讨流程优化与资源投入的合理性，并反映出系统平台功能对业务效率提升的预期影响</w:t>
      </w:r>
      <w:r>
        <w:rPr>
          <w:rFonts w:hint="eastAsia"/>
          <w:b w:val="0"/>
          <w:bCs w:val="0"/>
          <w:lang w:val="en-US" w:eastAsia="zh-CN"/>
        </w:rPr>
        <w:t>。</w:t>
      </w:r>
    </w:p>
    <w:p>
      <w:pPr>
        <w:pStyle w:val="24"/>
        <w:ind w:firstLine="562"/>
        <w:rPr>
          <w:b/>
          <w:bCs/>
        </w:rPr>
      </w:pPr>
      <w:r>
        <w:rPr>
          <w:rFonts w:hint="eastAsia"/>
          <w:b/>
          <w:bCs/>
        </w:rPr>
        <w:t>（1）路灯巡检巡修</w:t>
      </w:r>
    </w:p>
    <w:p>
      <w:pPr>
        <w:pStyle w:val="24"/>
      </w:pPr>
      <w:r>
        <w:rPr>
          <w:rFonts w:hint="eastAsia"/>
        </w:rPr>
        <w:t>工作组通过实地踏勘、专家意见征询与供应商访谈，认为在进一步细化工时核算与岗位责任规划的情况下，相关人员数量与岗位职责划分具备一定优化空间，具体人员数量</w:t>
      </w:r>
      <w:r>
        <w:rPr>
          <w:rFonts w:hint="eastAsia"/>
          <w:b w:val="0"/>
          <w:bCs w:val="0"/>
          <w:lang w:val="en-US" w:eastAsia="zh-CN"/>
        </w:rPr>
        <w:t>在满足绩效基线与业务需求的前提下</w:t>
      </w:r>
      <w:r>
        <w:rPr>
          <w:rFonts w:hint="eastAsia"/>
        </w:rPr>
        <w:t>可以从</w:t>
      </w:r>
      <w:r>
        <w:t>8</w:t>
      </w:r>
      <w:r>
        <w:rPr>
          <w:rFonts w:hint="eastAsia"/>
        </w:rPr>
        <w:t>人调整为</w:t>
      </w:r>
      <w:r>
        <w:t>7</w:t>
      </w:r>
      <w:r>
        <w:rPr>
          <w:rFonts w:hint="eastAsia"/>
        </w:rPr>
        <w:t>人。主要分析过程如下：</w:t>
      </w:r>
    </w:p>
    <w:p>
      <w:pPr>
        <w:pStyle w:val="24"/>
        <w:ind w:firstLine="562"/>
      </w:pPr>
      <w:r>
        <w:rPr>
          <w:rFonts w:hint="eastAsia"/>
          <w:b/>
          <w:bCs/>
        </w:rPr>
        <w:t>从检查耗费工时来看，</w:t>
      </w:r>
      <w:r>
        <w:rPr>
          <w:rFonts w:hint="eastAsia"/>
        </w:rPr>
        <w:t>调研发现白天打开灯箱、井盖周边检查耗时为2分钟/杆，按照单个片区平均3</w:t>
      </w:r>
      <w:r>
        <w:t>881</w:t>
      </w:r>
      <w:r>
        <w:rPr>
          <w:rFonts w:hint="eastAsia"/>
        </w:rPr>
        <w:t>个灯杆的数量计算，每月完成</w:t>
      </w:r>
      <w:r>
        <w:t>1</w:t>
      </w:r>
      <w:r>
        <w:rPr>
          <w:rFonts w:hint="eastAsia"/>
        </w:rPr>
        <w:t>个巡检周期的合计工时为</w:t>
      </w:r>
      <w:r>
        <w:t>130</w:t>
      </w:r>
      <w:r>
        <w:rPr>
          <w:rFonts w:hint="eastAsia"/>
        </w:rPr>
        <w:t>小时，在2人不重复、轮流检查的情况下</w:t>
      </w:r>
      <w:r>
        <w:rPr>
          <w:rFonts w:hint="eastAsia"/>
          <w:b/>
          <w:bCs/>
        </w:rPr>
        <w:t>单人月度工时为6</w:t>
      </w:r>
      <w:r>
        <w:rPr>
          <w:b/>
          <w:bCs/>
        </w:rPr>
        <w:t>5</w:t>
      </w:r>
      <w:r>
        <w:rPr>
          <w:rFonts w:hint="eastAsia"/>
          <w:b/>
          <w:bCs/>
        </w:rPr>
        <w:t>小时，</w:t>
      </w:r>
      <w:r>
        <w:rPr>
          <w:rFonts w:hint="eastAsia"/>
          <w:b w:val="0"/>
          <w:bCs w:val="0"/>
        </w:rPr>
        <w:t>即</w:t>
      </w:r>
      <w:r>
        <w:rPr>
          <w:rFonts w:hint="eastAsia"/>
        </w:rPr>
        <w:t>白天巡检耗时2</w:t>
      </w:r>
      <w:r>
        <w:t>.98</w:t>
      </w:r>
      <w:r>
        <w:rPr>
          <w:rFonts w:hint="eastAsia"/>
        </w:rPr>
        <w:t>小时；夜晚查看路灯是否点亮耗时为2</w:t>
      </w:r>
      <w:r>
        <w:t>0</w:t>
      </w:r>
      <w:r>
        <w:rPr>
          <w:rFonts w:hint="eastAsia"/>
        </w:rPr>
        <w:t>秒/杆，每月完成3个巡修周期的合计工时为</w:t>
      </w:r>
      <w:r>
        <w:t>65</w:t>
      </w:r>
      <w:r>
        <w:rPr>
          <w:rFonts w:hint="eastAsia"/>
        </w:rPr>
        <w:t>小时，由于夜晚驾驶车辆在亮灯的情况下无需驻车检查，因此</w:t>
      </w:r>
      <w:r>
        <w:rPr>
          <w:rFonts w:hint="eastAsia"/>
          <w:b/>
          <w:bCs/>
        </w:rPr>
        <w:t>单人月度工时为</w:t>
      </w:r>
      <w:r>
        <w:rPr>
          <w:b/>
          <w:bCs/>
        </w:rPr>
        <w:t>65</w:t>
      </w:r>
      <w:r>
        <w:rPr>
          <w:rFonts w:hint="eastAsia"/>
          <w:b/>
          <w:bCs/>
        </w:rPr>
        <w:t>小时，</w:t>
      </w:r>
      <w:r>
        <w:rPr>
          <w:rFonts w:hint="eastAsia"/>
          <w:b w:val="0"/>
          <w:bCs w:val="0"/>
        </w:rPr>
        <w:t>即</w:t>
      </w:r>
      <w:r>
        <w:rPr>
          <w:rFonts w:hint="eastAsia"/>
        </w:rPr>
        <w:t>夜间开车巡查耗时2</w:t>
      </w:r>
      <w:r>
        <w:t>.98</w:t>
      </w:r>
      <w:r>
        <w:rPr>
          <w:rFonts w:hint="eastAsia"/>
        </w:rPr>
        <w:t>小时。</w:t>
      </w:r>
    </w:p>
    <w:p>
      <w:pPr>
        <w:pStyle w:val="24"/>
        <w:ind w:firstLine="562"/>
      </w:pPr>
      <w:r>
        <w:rPr>
          <w:rFonts w:hint="eastAsia"/>
          <w:b/>
          <w:bCs/>
        </w:rPr>
        <w:t>从故障维修消耗工时来看，</w:t>
      </w:r>
      <w:r>
        <w:rPr>
          <w:rFonts w:hint="eastAsia"/>
        </w:rPr>
        <w:t>工作组按照2</w:t>
      </w:r>
      <w:r>
        <w:t>022</w:t>
      </w:r>
      <w:r>
        <w:rPr>
          <w:rFonts w:hint="eastAsia"/>
        </w:rPr>
        <w:t>年至2</w:t>
      </w:r>
      <w:r>
        <w:t>023</w:t>
      </w:r>
      <w:r>
        <w:rPr>
          <w:rFonts w:hint="eastAsia"/>
        </w:rPr>
        <w:t>年实际故障率数据与不同难易程度的故障处理时间进行核算，为避免数据波动影响，参照2</w:t>
      </w:r>
      <w:r>
        <w:t>023</w:t>
      </w:r>
      <w:r>
        <w:rPr>
          <w:rFonts w:hint="eastAsia"/>
        </w:rPr>
        <w:t>年故障率计算全区3</w:t>
      </w:r>
      <w:r>
        <w:t>2809</w:t>
      </w:r>
      <w:r>
        <w:rPr>
          <w:rFonts w:hint="eastAsia"/>
        </w:rPr>
        <w:t>盏灯的年度维修总工时为3</w:t>
      </w:r>
      <w:r>
        <w:t>695</w:t>
      </w:r>
      <w:r>
        <w:rPr>
          <w:rFonts w:hint="eastAsia"/>
        </w:rPr>
        <w:t>小时，以5</w:t>
      </w:r>
      <w:r>
        <w:t>468</w:t>
      </w:r>
      <w:r>
        <w:rPr>
          <w:rFonts w:hint="eastAsia"/>
        </w:rPr>
        <w:t>盏灯/片区（均值）为标准分解，</w:t>
      </w:r>
      <w:r>
        <w:rPr>
          <w:rFonts w:hint="eastAsia"/>
          <w:b/>
          <w:bCs/>
        </w:rPr>
        <w:t>单人月度维修总工时为</w:t>
      </w:r>
      <w:r>
        <w:rPr>
          <w:b/>
          <w:bCs/>
        </w:rPr>
        <w:t>51</w:t>
      </w:r>
      <w:r>
        <w:rPr>
          <w:rFonts w:hint="eastAsia"/>
          <w:b/>
          <w:bCs/>
        </w:rPr>
        <w:t>小时</w:t>
      </w:r>
      <w:r>
        <w:rPr>
          <w:rFonts w:hint="eastAsia"/>
        </w:rPr>
        <w:t>，即全天平均维修耗时2</w:t>
      </w:r>
      <w:r>
        <w:t>.33</w:t>
      </w:r>
      <w:r>
        <w:rPr>
          <w:rFonts w:hint="eastAsia"/>
        </w:rPr>
        <w:t>小时。</w:t>
      </w:r>
    </w:p>
    <w:p>
      <w:pPr>
        <w:pStyle w:val="24"/>
        <w:rPr>
          <w:rFonts w:hint="eastAsia"/>
        </w:rPr>
      </w:pPr>
      <w:r>
        <w:rPr>
          <w:rFonts w:hint="eastAsia"/>
        </w:rPr>
        <w:t>综上，单人月度耗时（检查+维修）合计为</w:t>
      </w:r>
      <w:r>
        <w:t>181</w:t>
      </w:r>
      <w:r>
        <w:rPr>
          <w:rFonts w:hint="eastAsia"/>
        </w:rPr>
        <w:t>小时，在每天工作</w:t>
      </w:r>
      <w:r>
        <w:t>8</w:t>
      </w:r>
      <w:r>
        <w:rPr>
          <w:rFonts w:hint="eastAsia"/>
        </w:rPr>
        <w:t>小时的前提下（白天巡逻</w:t>
      </w:r>
      <w:r>
        <w:t>9</w:t>
      </w:r>
      <w:r>
        <w:rPr>
          <w:rFonts w:hint="eastAsia"/>
        </w:rPr>
        <w:t>点至</w:t>
      </w:r>
      <w:r>
        <w:t>12</w:t>
      </w:r>
      <w:r>
        <w:rPr>
          <w:rFonts w:hint="eastAsia"/>
        </w:rPr>
        <w:t>点，晚上巡逻5点至1</w:t>
      </w:r>
      <w:r>
        <w:t>0</w:t>
      </w:r>
      <w:r>
        <w:rPr>
          <w:rFonts w:hint="eastAsia"/>
        </w:rPr>
        <w:t>点），实际需</w:t>
      </w:r>
      <w:r>
        <w:t>22.63</w:t>
      </w:r>
      <w:r>
        <w:rPr>
          <w:rFonts w:hint="eastAsia"/>
        </w:rPr>
        <w:t>个工作日，</w:t>
      </w:r>
      <w:r>
        <w:rPr>
          <w:rFonts w:hint="eastAsia"/>
          <w:lang w:val="en-US" w:eastAsia="zh-CN"/>
        </w:rPr>
        <w:t>按照每年250个工作日计算，单人每月需额外1.8个工作日加班。</w:t>
      </w:r>
      <w:r>
        <w:rPr>
          <w:rFonts w:hint="eastAsia"/>
        </w:rPr>
        <w:t>该结论与单人正常工作且周末双休的情况基本符合，且证实当前白天巡检周期3</w:t>
      </w:r>
      <w:r>
        <w:t>0</w:t>
      </w:r>
      <w:r>
        <w:rPr>
          <w:rFonts w:hint="eastAsia"/>
        </w:rPr>
        <w:t>天与夜晚巡检周期1</w:t>
      </w:r>
      <w:r>
        <w:t>0</w:t>
      </w:r>
      <w:r>
        <w:rPr>
          <w:rFonts w:hint="eastAsia"/>
        </w:rPr>
        <w:t>天基本达到满负荷状态。</w:t>
      </w:r>
    </w:p>
    <w:p>
      <w:pPr>
        <w:pStyle w:val="24"/>
        <w:ind w:firstLine="562"/>
        <w:rPr>
          <w:rFonts w:hint="eastAsia"/>
        </w:rPr>
      </w:pPr>
      <w:r>
        <w:rPr>
          <w:rFonts w:hint="eastAsia"/>
          <w:b/>
          <w:bCs/>
        </w:rPr>
        <w:t>从巡检巡修所需人数来看，</w:t>
      </w:r>
      <w:r>
        <w:rPr>
          <w:rFonts w:hint="eastAsia"/>
        </w:rPr>
        <w:t>工作组路灯日常巡检的岗位职责进行划分，一是项目经理1人，相关职责是工作统筹协调与资料梳理工作，能够兼任资料员的相关职能，需要向</w:t>
      </w:r>
      <w:r>
        <w:rPr>
          <w:rFonts w:hint="eastAsia"/>
          <w:lang w:val="en-US" w:eastAsia="zh-CN"/>
        </w:rPr>
        <w:t>综管中心</w:t>
      </w:r>
      <w:r>
        <w:rPr>
          <w:rFonts w:hint="eastAsia"/>
        </w:rPr>
        <w:t>开展汇报工作；二是</w:t>
      </w:r>
      <w:r>
        <w:rPr>
          <w:rFonts w:hint="eastAsia"/>
          <w:lang w:val="en-US" w:eastAsia="zh-CN"/>
        </w:rPr>
        <w:t>安全员（兼任驾驶员）</w:t>
      </w:r>
      <w:r>
        <w:rPr>
          <w:rFonts w:hint="eastAsia"/>
        </w:rPr>
        <w:t>2人，相关职责是</w:t>
      </w:r>
      <w:r>
        <w:rPr>
          <w:rFonts w:hint="eastAsia"/>
          <w:lang w:val="en-US" w:eastAsia="zh-CN"/>
        </w:rPr>
        <w:t>驻车期间做好安全防护与保障，非驻车期间</w:t>
      </w:r>
      <w:r>
        <w:rPr>
          <w:rFonts w:hint="eastAsia"/>
        </w:rPr>
        <w:t>驾驶工程车与巡检车辆；三是维修电工</w:t>
      </w:r>
      <w:r>
        <w:rPr>
          <w:rFonts w:hint="eastAsia"/>
          <w:lang w:val="en-US" w:eastAsia="zh-CN"/>
        </w:rPr>
        <w:t>4</w:t>
      </w:r>
      <w:r>
        <w:rPr>
          <w:rFonts w:hint="eastAsia"/>
        </w:rPr>
        <w:t>人，可在白天安排2</w:t>
      </w:r>
      <w:r>
        <w:rPr>
          <w:rFonts w:hint="eastAsia"/>
          <w:lang w:val="en-US" w:eastAsia="zh-CN"/>
        </w:rPr>
        <w:t>-3名电工</w:t>
      </w:r>
      <w:r>
        <w:rPr>
          <w:rFonts w:hint="eastAsia"/>
        </w:rPr>
        <w:t>开展巡检工作，应对常规的设施保养、树枝</w:t>
      </w:r>
      <w:r>
        <w:rPr>
          <w:rFonts w:hint="eastAsia"/>
          <w:lang w:val="en-US" w:eastAsia="zh-CN"/>
        </w:rPr>
        <w:t>修剪</w:t>
      </w:r>
      <w:r>
        <w:rPr>
          <w:rFonts w:hint="eastAsia"/>
        </w:rPr>
        <w:t>的养护工作需要，在夜晚安排</w:t>
      </w:r>
      <w:r>
        <w:rPr>
          <w:rFonts w:hint="eastAsia"/>
          <w:lang w:val="en-US" w:eastAsia="zh-CN"/>
        </w:rPr>
        <w:t>3-4</w:t>
      </w:r>
      <w:r>
        <w:rPr>
          <w:rFonts w:hint="eastAsia"/>
        </w:rPr>
        <w:t>人开展巡修工作，</w:t>
      </w:r>
      <w:r>
        <w:rPr>
          <w:rFonts w:hint="eastAsia"/>
          <w:lang w:val="en-US" w:eastAsia="zh-CN"/>
        </w:rPr>
        <w:t>开展</w:t>
      </w:r>
      <w:r>
        <w:rPr>
          <w:rFonts w:hint="eastAsia"/>
        </w:rPr>
        <w:t>具备一定难度的路灯更换、电线电缆更换、元器件检测更换等工作。以上</w:t>
      </w:r>
      <w:r>
        <w:rPr>
          <w:rFonts w:hint="eastAsia"/>
          <w:lang w:val="en-US" w:eastAsia="zh-CN"/>
        </w:rPr>
        <w:t>7</w:t>
      </w:r>
      <w:r>
        <w:rPr>
          <w:rFonts w:hint="eastAsia"/>
        </w:rPr>
        <w:t>人组成日常运维班组</w:t>
      </w:r>
      <w:r>
        <w:rPr>
          <w:rFonts w:hint="eastAsia"/>
          <w:lang w:val="en-US" w:eastAsia="zh-CN"/>
        </w:rPr>
        <w:t>。</w:t>
      </w:r>
    </w:p>
    <w:p>
      <w:pPr>
        <w:pStyle w:val="24"/>
        <w:rPr>
          <w:rFonts w:hint="eastAsia"/>
          <w:lang w:val="en-US" w:eastAsia="zh-CN"/>
        </w:rPr>
      </w:pPr>
      <w:r>
        <w:rPr>
          <w:rFonts w:hint="eastAsia"/>
          <w:b/>
          <w:bCs/>
          <w:lang w:val="en-US" w:eastAsia="zh-CN"/>
        </w:rPr>
        <w:t>从重大节假日保障来看，</w:t>
      </w:r>
      <w:r>
        <w:rPr>
          <w:rFonts w:hint="eastAsia"/>
          <w:lang w:val="en-US" w:eastAsia="zh-CN"/>
        </w:rPr>
        <w:t>根据综管中心要求落实防汛防台及重大节假日巡检工作，按照历史执行情况与保障值班要求，一是春节值班投入72人天，出动人员201人次；二是5月汛期保障出动人员245人次；三是中秋国庆保障出动人员522人次；四是进博会保障出动人员218人次。上述合计值班72人天，出动人次1186人次，按照1天出动2次折算，全年重大节假日保障工作共投入665（1186/2+72=665）人天的加班时长。</w:t>
      </w:r>
    </w:p>
    <w:p>
      <w:pPr>
        <w:pStyle w:val="24"/>
        <w:rPr>
          <w:rFonts w:hint="default"/>
          <w:lang w:val="en-US" w:eastAsia="zh-CN"/>
        </w:rPr>
      </w:pPr>
      <w:r>
        <w:rPr>
          <w:rFonts w:hint="eastAsia"/>
          <w:lang w:val="en-US" w:eastAsia="zh-CN"/>
        </w:rPr>
        <w:t>为了在市综管中心年度考核中确保达标，供应商需额外完成全区灯容灯貌保洁（1年2次），对灯杆非法广告进行清理。根据现场调查与历史统计，灯杆广告清除耗时为30分钟/杆，按照2023年发生数量（1061杆次）计算，需投入66.31人天的加班时长；灯具保洁耗时为10分钟/杆，按照全区灯杆数与频次（1年2次）计算，需投入944.13人天的加班时长，合计1010.44人天。</w:t>
      </w:r>
    </w:p>
    <w:p>
      <w:pPr>
        <w:pStyle w:val="24"/>
        <w:rPr>
          <w:rFonts w:hint="default" w:eastAsia="仿宋_GB2312"/>
          <w:lang w:val="en-US" w:eastAsia="zh-CN"/>
        </w:rPr>
      </w:pPr>
      <w:r>
        <w:rPr>
          <w:rFonts w:hint="eastAsia"/>
          <w:lang w:val="en-US" w:eastAsia="zh-CN"/>
        </w:rPr>
        <w:t>长期来看，尽管已建立系统平台，崇明区目前仍是串灯管理，由单个控制箱控制约50盏路灯开关，若后续通过改造实现单灯控制，预期能够取代大范围巡检的人力投入，对人工成本起到控制作用。</w:t>
      </w:r>
    </w:p>
    <w:p>
      <w:pPr>
        <w:pStyle w:val="24"/>
        <w:ind w:firstLine="562"/>
        <w:rPr>
          <w:b/>
          <w:bCs/>
        </w:rPr>
      </w:pPr>
      <w:r>
        <w:rPr>
          <w:rFonts w:hint="eastAsia"/>
          <w:b/>
          <w:bCs/>
        </w:rPr>
        <w:t>（2）控制箱运维管理</w:t>
      </w:r>
    </w:p>
    <w:p>
      <w:pPr>
        <w:pStyle w:val="24"/>
      </w:pPr>
      <w:r>
        <w:rPr>
          <w:rFonts w:hint="eastAsia"/>
        </w:rPr>
        <w:t>根据历史情况梳理，在2</w:t>
      </w:r>
      <w:r>
        <w:t>019</w:t>
      </w:r>
      <w:r>
        <w:rPr>
          <w:rFonts w:hint="eastAsia"/>
        </w:rPr>
        <w:t>年至2</w:t>
      </w:r>
      <w:r>
        <w:t>021</w:t>
      </w:r>
      <w:r>
        <w:rPr>
          <w:rFonts w:hint="eastAsia"/>
        </w:rPr>
        <w:t>年运维管理期间本项目相关的控制箱养护包含在路灯养护中，未单独设立控制箱养护包件，2</w:t>
      </w:r>
      <w:r>
        <w:t>022</w:t>
      </w:r>
      <w:r>
        <w:rPr>
          <w:rFonts w:hint="eastAsia"/>
        </w:rPr>
        <w:t>年至2</w:t>
      </w:r>
      <w:r>
        <w:t>023</w:t>
      </w:r>
      <w:r>
        <w:rPr>
          <w:rFonts w:hint="eastAsia"/>
        </w:rPr>
        <w:t>年期间因R</w:t>
      </w:r>
      <w:r>
        <w:t>TU</w:t>
      </w:r>
      <w:r>
        <w:rPr>
          <w:rFonts w:hint="eastAsia"/>
        </w:rPr>
        <w:t>改造需要，将控制箱养护连同改造任务一同剥离，形成第六项招投标包件。从实际运维管理情况来看，控制箱在发生跳闸等常见故障时，通常由相关片区的路灯养护单位完成快速处理，在发生重要故障时反馈至控制箱养护单位，控制箱养护单位开展周期为2个月的巡检工作。因此，从总体资源投入来看，控制箱养护实际与路灯养护形成重复人力与机械成本投入，在整合</w:t>
      </w:r>
      <w:r>
        <w:rPr>
          <w:rFonts w:hint="eastAsia"/>
          <w:lang w:val="en-US" w:eastAsia="zh-CN"/>
        </w:rPr>
        <w:t>日常巡检养护</w:t>
      </w:r>
      <w:r>
        <w:rPr>
          <w:rFonts w:hint="eastAsia"/>
        </w:rPr>
        <w:t>的情况下，除了维修耗材以外，能够节省人力与机械的相关成本投入，实际应计入</w:t>
      </w:r>
      <w:r>
        <w:rPr>
          <w:rFonts w:hint="eastAsia"/>
          <w:lang w:val="en-US" w:eastAsia="zh-CN"/>
        </w:rPr>
        <w:t>成本</w:t>
      </w:r>
      <w:r>
        <w:rPr>
          <w:rFonts w:hint="eastAsia"/>
        </w:rPr>
        <w:t>的是控制箱故障维修消耗的材料成本</w:t>
      </w:r>
      <w:r>
        <w:rPr>
          <w:rFonts w:hint="eastAsia"/>
          <w:lang w:val="en-US" w:eastAsia="zh-CN"/>
        </w:rPr>
        <w:t>与改造后RTU设备维保费用</w:t>
      </w:r>
      <w:r>
        <w:rPr>
          <w:rFonts w:hint="eastAsia"/>
        </w:rPr>
        <w:t>。</w:t>
      </w:r>
    </w:p>
    <w:p>
      <w:pPr>
        <w:pStyle w:val="29"/>
        <w:rPr>
          <w:rStyle w:val="36"/>
          <w:b/>
          <w:bCs/>
        </w:rPr>
      </w:pPr>
      <w:bookmarkStart w:id="11" w:name="_Toc26915"/>
      <w:r>
        <w:rPr>
          <w:rStyle w:val="36"/>
          <w:b/>
          <w:bCs/>
        </w:rPr>
        <w:t>成本核算分析</w:t>
      </w:r>
      <w:bookmarkEnd w:id="11"/>
    </w:p>
    <w:p>
      <w:pPr>
        <w:pStyle w:val="35"/>
      </w:pPr>
      <w:r>
        <w:rPr>
          <w:rFonts w:hint="eastAsia"/>
        </w:rPr>
        <w:t>历史成本梳理</w:t>
      </w:r>
    </w:p>
    <w:p>
      <w:pPr>
        <w:pStyle w:val="24"/>
        <w:rPr>
          <w:rFonts w:hint="default" w:eastAsia="仿宋_GB2312"/>
          <w:lang w:val="en-US" w:eastAsia="zh-CN"/>
        </w:rPr>
      </w:pPr>
      <w:r>
        <w:rPr>
          <w:rFonts w:hint="eastAsia"/>
          <w:lang w:val="en-US" w:eastAsia="zh-CN"/>
        </w:rPr>
        <w:t>依据供应商提供明细账、财务凭证等资料（上中片区供应商未提供），对历史成本进行结构梳理与分析</w:t>
      </w:r>
      <w:r>
        <w:rPr>
          <w:rFonts w:hint="eastAsia"/>
        </w:rPr>
        <w:t>，发现供应商未就本项目开展专项核算，</w:t>
      </w:r>
      <w:r>
        <w:rPr>
          <w:rFonts w:hint="eastAsia"/>
          <w:lang w:val="en-US" w:eastAsia="zh-CN"/>
        </w:rPr>
        <w:t>工作组</w:t>
      </w:r>
      <w:r>
        <w:rPr>
          <w:rFonts w:hint="eastAsia"/>
        </w:rPr>
        <w:t>对无法证实</w:t>
      </w:r>
      <w:r>
        <w:rPr>
          <w:rFonts w:hint="eastAsia"/>
          <w:lang w:eastAsia="zh-CN"/>
        </w:rPr>
        <w:t>、</w:t>
      </w:r>
      <w:r>
        <w:rPr>
          <w:rFonts w:hint="eastAsia"/>
          <w:lang w:val="en-US" w:eastAsia="zh-CN"/>
        </w:rPr>
        <w:t>原始凭证缺失的</w:t>
      </w:r>
      <w:r>
        <w:rPr>
          <w:rFonts w:hint="eastAsia"/>
        </w:rPr>
        <w:t>部分</w:t>
      </w:r>
      <w:r>
        <w:rPr>
          <w:rFonts w:hint="eastAsia"/>
          <w:lang w:val="en-US" w:eastAsia="zh-CN"/>
        </w:rPr>
        <w:t>参考</w:t>
      </w:r>
      <w:r>
        <w:rPr>
          <w:rFonts w:hint="eastAsia"/>
        </w:rPr>
        <w:t>公允价格</w:t>
      </w:r>
      <w:r>
        <w:rPr>
          <w:rFonts w:hint="eastAsia"/>
          <w:lang w:val="en-US" w:eastAsia="zh-CN"/>
        </w:rPr>
        <w:t>计算</w:t>
      </w:r>
      <w:r>
        <w:rPr>
          <w:rFonts w:hint="eastAsia"/>
        </w:rPr>
        <w:t>历史成本</w:t>
      </w:r>
      <w:r>
        <w:rPr>
          <w:rFonts w:hint="eastAsia"/>
          <w:lang w:val="en-US" w:eastAsia="zh-CN"/>
        </w:rPr>
        <w:t>。</w:t>
      </w:r>
    </w:p>
    <w:p>
      <w:pPr>
        <w:pStyle w:val="24"/>
      </w:pPr>
      <w:r>
        <w:rPr>
          <w:rFonts w:hint="eastAsia"/>
          <w:lang w:val="en-US" w:eastAsia="zh-CN"/>
        </w:rPr>
        <w:t>本项目</w:t>
      </w:r>
      <w:r>
        <w:rPr>
          <w:rFonts w:hint="eastAsia"/>
        </w:rPr>
        <w:t>从人工成本、材料成本、机械成本（含车辆）、场地使用成本等对6家供应商的历史成本进行梳理。2</w:t>
      </w:r>
      <w:r>
        <w:t>023</w:t>
      </w:r>
      <w:r>
        <w:rPr>
          <w:rFonts w:hint="eastAsia"/>
        </w:rPr>
        <w:t>年</w:t>
      </w:r>
      <w:r>
        <w:rPr>
          <w:rFonts w:hint="eastAsia"/>
          <w:lang w:val="en-US" w:eastAsia="zh-CN"/>
        </w:rPr>
        <w:t>合同金额为833.88</w:t>
      </w:r>
      <w:r>
        <w:rPr>
          <w:rFonts w:hint="eastAsia"/>
        </w:rPr>
        <w:t>万元</w:t>
      </w:r>
      <w:r>
        <w:rPr>
          <w:rFonts w:hint="eastAsia"/>
          <w:lang w:eastAsia="zh-CN"/>
        </w:rPr>
        <w:t>，</w:t>
      </w:r>
      <w:r>
        <w:rPr>
          <w:rFonts w:hint="eastAsia"/>
          <w:lang w:val="en-US" w:eastAsia="zh-CN"/>
        </w:rPr>
        <w:t>从成本结构来看，人工成本、材料成本、机械成本合计占比达到90.27%，2年平均占比分别为68.74%、14.53%、7.00%。</w:t>
      </w:r>
    </w:p>
    <w:p>
      <w:pPr>
        <w:pStyle w:val="31"/>
        <w:rPr>
          <w:rFonts w:hint="eastAsia"/>
          <w:lang w:val="zh-CN"/>
        </w:rPr>
      </w:pPr>
      <w:r>
        <w:rPr>
          <w:rFonts w:hint="eastAsia"/>
          <w:lang w:val="zh-CN"/>
        </w:rPr>
        <w:t>表</w:t>
      </w:r>
      <w:r>
        <w:rPr>
          <w:rFonts w:cs="Times New Roman"/>
          <w:lang w:val="zh-CN"/>
        </w:rPr>
        <w:t>2-</w:t>
      </w:r>
      <w:r>
        <w:rPr>
          <w:rFonts w:hint="eastAsia" w:cs="Times New Roman"/>
          <w:lang w:val="en-US" w:eastAsia="zh-CN"/>
        </w:rPr>
        <w:t>11</w:t>
      </w:r>
      <w:r>
        <w:rPr>
          <w:rFonts w:cs="Times New Roman"/>
          <w:lang w:val="zh-CN"/>
        </w:rPr>
        <w:t xml:space="preserve"> </w:t>
      </w:r>
      <w:r>
        <w:rPr>
          <w:rFonts w:hint="eastAsia"/>
          <w:lang w:val="zh-CN"/>
        </w:rPr>
        <w:t>项目成本结构分析表</w:t>
      </w:r>
    </w:p>
    <w:p>
      <w:pPr>
        <w:pStyle w:val="31"/>
        <w:ind w:firstLine="560"/>
        <w:jc w:val="right"/>
        <w:rPr>
          <w:rFonts w:hint="eastAsia"/>
          <w:lang w:val="zh-CN"/>
        </w:rPr>
      </w:pPr>
      <w:r>
        <w:rPr>
          <w:rFonts w:hint="eastAsia"/>
        </w:rPr>
        <w:t>单位：</w:t>
      </w:r>
      <w:r>
        <w:rPr>
          <w:rFonts w:hint="eastAsia"/>
          <w:lang w:val="en-US" w:eastAsia="zh-CN"/>
        </w:rPr>
        <w:t>万元</w:t>
      </w:r>
    </w:p>
    <w:tbl>
      <w:tblPr>
        <w:tblStyle w:val="14"/>
        <w:tblW w:w="10276" w:type="dxa"/>
        <w:tblInd w:w="-786" w:type="dxa"/>
        <w:tblLayout w:type="fixed"/>
        <w:tblCellMar>
          <w:top w:w="0" w:type="dxa"/>
          <w:left w:w="108" w:type="dxa"/>
          <w:bottom w:w="0" w:type="dxa"/>
          <w:right w:w="108" w:type="dxa"/>
        </w:tblCellMar>
      </w:tblPr>
      <w:tblGrid>
        <w:gridCol w:w="1686"/>
        <w:gridCol w:w="1009"/>
        <w:gridCol w:w="1007"/>
        <w:gridCol w:w="1211"/>
        <w:gridCol w:w="1077"/>
        <w:gridCol w:w="1229"/>
        <w:gridCol w:w="987"/>
        <w:gridCol w:w="992"/>
        <w:gridCol w:w="1078"/>
      </w:tblGrid>
      <w:tr>
        <w:tblPrEx>
          <w:tblCellMar>
            <w:top w:w="0" w:type="dxa"/>
            <w:left w:w="108" w:type="dxa"/>
            <w:bottom w:w="0" w:type="dxa"/>
            <w:right w:w="108" w:type="dxa"/>
          </w:tblCellMar>
        </w:tblPrEx>
        <w:trPr>
          <w:trHeight w:val="90" w:hRule="atLeast"/>
        </w:trPr>
        <w:tc>
          <w:tcPr>
            <w:tcW w:w="10276" w:type="dxa"/>
            <w:gridSpan w:val="9"/>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宋体" w:cs="Times New Roman"/>
                <w:b/>
                <w:bCs/>
                <w:kern w:val="0"/>
                <w:sz w:val="22"/>
                <w:szCs w:val="22"/>
                <w:lang w:val="zh-CN"/>
              </w:rPr>
            </w:pPr>
            <w:r>
              <w:rPr>
                <w:rFonts w:hint="default" w:eastAsia="宋体" w:cs="Times New Roman"/>
                <w:b/>
                <w:bCs/>
                <w:kern w:val="0"/>
                <w:sz w:val="22"/>
                <w:szCs w:val="22"/>
                <w:lang w:val="zh-CN"/>
              </w:rPr>
              <w:t>2022</w:t>
            </w:r>
            <w:r>
              <w:rPr>
                <w:rFonts w:hint="eastAsia" w:ascii="宋体" w:eastAsia="宋体" w:cs="宋体"/>
                <w:b/>
                <w:bCs/>
                <w:kern w:val="0"/>
                <w:sz w:val="22"/>
                <w:szCs w:val="22"/>
                <w:lang w:val="zh-CN"/>
              </w:rPr>
              <w:t>年</w:t>
            </w:r>
          </w:p>
        </w:tc>
      </w:tr>
      <w:tr>
        <w:tblPrEx>
          <w:tblCellMar>
            <w:top w:w="0" w:type="dxa"/>
            <w:left w:w="108" w:type="dxa"/>
            <w:bottom w:w="0" w:type="dxa"/>
            <w:right w:w="108" w:type="dxa"/>
          </w:tblCellMar>
        </w:tblPrEx>
        <w:trPr>
          <w:trHeight w:val="1"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片区</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城桥镇区域</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陈家镇区域</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长兴</w:t>
            </w:r>
            <w:r>
              <w:rPr>
                <w:rFonts w:hint="default" w:cs="Times New Roman"/>
                <w:b/>
                <w:bCs/>
                <w:kern w:val="0"/>
                <w:sz w:val="22"/>
                <w:szCs w:val="22"/>
                <w:lang w:val="zh-CN"/>
              </w:rPr>
              <w:t>-</w:t>
            </w:r>
            <w:r>
              <w:rPr>
                <w:rFonts w:hint="eastAsia" w:cs="宋体"/>
                <w:b/>
                <w:bCs/>
                <w:kern w:val="0"/>
                <w:sz w:val="22"/>
                <w:szCs w:val="22"/>
                <w:lang w:val="zh-CN"/>
              </w:rPr>
              <w:t>横沙区域</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上片</w:t>
            </w:r>
            <w:r>
              <w:rPr>
                <w:rFonts w:hint="default" w:cs="Times New Roman"/>
                <w:b/>
                <w:bCs/>
                <w:kern w:val="0"/>
                <w:sz w:val="22"/>
                <w:szCs w:val="22"/>
                <w:lang w:val="zh-CN"/>
              </w:rPr>
              <w:t>-</w:t>
            </w:r>
            <w:r>
              <w:rPr>
                <w:rFonts w:hint="eastAsia" w:cs="宋体"/>
                <w:b/>
                <w:bCs/>
                <w:kern w:val="0"/>
                <w:sz w:val="22"/>
                <w:szCs w:val="22"/>
                <w:lang w:val="zh-CN"/>
              </w:rPr>
              <w:t>中片区域</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花博会周边片区</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cs="宋体"/>
                <w:b/>
                <w:bCs/>
                <w:kern w:val="0"/>
                <w:sz w:val="22"/>
                <w:szCs w:val="22"/>
                <w:lang w:val="zh-CN"/>
              </w:rPr>
            </w:pPr>
            <w:r>
              <w:rPr>
                <w:rFonts w:hint="eastAsia" w:cs="宋体"/>
                <w:b/>
                <w:bCs/>
                <w:kern w:val="0"/>
                <w:sz w:val="22"/>
                <w:szCs w:val="22"/>
                <w:lang w:val="zh-CN"/>
              </w:rPr>
              <w:t>控制箱</w:t>
            </w:r>
          </w:p>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b/>
                <w:bCs/>
                <w:kern w:val="0"/>
                <w:sz w:val="22"/>
                <w:szCs w:val="22"/>
                <w:lang w:val="zh-CN"/>
              </w:rPr>
              <w:t>供应商</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eastAsia="仿宋_GB2312" w:cs="宋体"/>
                <w:b/>
                <w:bCs/>
                <w:kern w:val="0"/>
                <w:sz w:val="22"/>
                <w:szCs w:val="22"/>
                <w:lang w:val="en-US" w:eastAsia="zh-CN"/>
              </w:rPr>
            </w:pPr>
            <w:r>
              <w:rPr>
                <w:rFonts w:hint="eastAsia" w:cs="宋体"/>
                <w:b/>
                <w:bCs/>
                <w:kern w:val="0"/>
                <w:sz w:val="22"/>
                <w:szCs w:val="22"/>
                <w:lang w:val="en-US" w:eastAsia="zh-CN"/>
              </w:rPr>
              <w:t>合计</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cs="宋体"/>
                <w:b/>
                <w:bCs/>
                <w:kern w:val="0"/>
                <w:sz w:val="22"/>
                <w:szCs w:val="22"/>
                <w:lang w:val="en-US" w:eastAsia="zh-CN"/>
              </w:rPr>
            </w:pPr>
            <w:r>
              <w:rPr>
                <w:rFonts w:hint="eastAsia" w:cs="宋体"/>
                <w:b/>
                <w:bCs/>
                <w:kern w:val="0"/>
                <w:sz w:val="22"/>
                <w:szCs w:val="22"/>
                <w:lang w:val="en-US" w:eastAsia="zh-CN"/>
              </w:rPr>
              <w:t>占比</w:t>
            </w:r>
          </w:p>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cs="宋体"/>
                <w:b/>
                <w:bCs/>
                <w:kern w:val="0"/>
                <w:sz w:val="22"/>
                <w:szCs w:val="22"/>
                <w:lang w:val="en-US" w:eastAsia="zh-CN"/>
              </w:rPr>
            </w:pPr>
            <w:r>
              <w:rPr>
                <w:rFonts w:hint="eastAsia" w:cs="宋体"/>
                <w:b/>
                <w:bCs/>
                <w:kern w:val="0"/>
                <w:sz w:val="22"/>
                <w:szCs w:val="22"/>
                <w:lang w:val="en-US" w:eastAsia="zh-CN"/>
              </w:rPr>
              <w:t>（不含</w:t>
            </w:r>
            <w:r>
              <w:rPr>
                <w:rFonts w:hint="eastAsia" w:cs="宋体"/>
                <w:b/>
                <w:bCs/>
                <w:kern w:val="0"/>
                <w:sz w:val="22"/>
                <w:szCs w:val="22"/>
                <w:lang w:val="zh-CN"/>
              </w:rPr>
              <w:t>上片</w:t>
            </w:r>
            <w:r>
              <w:rPr>
                <w:rFonts w:hint="default" w:cs="Times New Roman"/>
                <w:b/>
                <w:bCs/>
                <w:kern w:val="0"/>
                <w:sz w:val="22"/>
                <w:szCs w:val="22"/>
                <w:lang w:val="zh-CN"/>
              </w:rPr>
              <w:t>-</w:t>
            </w:r>
            <w:r>
              <w:rPr>
                <w:rFonts w:hint="eastAsia" w:cs="宋体"/>
                <w:b/>
                <w:bCs/>
                <w:kern w:val="0"/>
                <w:sz w:val="22"/>
                <w:szCs w:val="22"/>
                <w:lang w:val="zh-CN"/>
              </w:rPr>
              <w:t>中片区域</w:t>
            </w:r>
            <w:r>
              <w:rPr>
                <w:rFonts w:hint="eastAsia" w:cs="宋体"/>
                <w:b/>
                <w:bCs/>
                <w:kern w:val="0"/>
                <w:sz w:val="22"/>
                <w:szCs w:val="22"/>
                <w:lang w:val="en-US" w:eastAsia="zh-CN"/>
              </w:rPr>
              <w:t>）</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人工成本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96.02</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64.07</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154.06</w:t>
            </w:r>
          </w:p>
        </w:tc>
        <w:tc>
          <w:tcPr>
            <w:tcW w:w="1077"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80</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59.49</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43.2</w:t>
            </w:r>
          </w:p>
        </w:tc>
        <w:tc>
          <w:tcPr>
            <w:tcW w:w="992" w:type="dxa"/>
            <w:vMerge w:val="restart"/>
            <w:tcBorders>
              <w:top w:val="single" w:color="000000" w:sz="2" w:space="0"/>
              <w:left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624.43</w:t>
            </w:r>
          </w:p>
        </w:tc>
        <w:tc>
          <w:tcPr>
            <w:tcW w:w="1078" w:type="dxa"/>
            <w:tcBorders>
              <w:top w:val="single" w:color="000000" w:sz="2" w:space="0"/>
              <w:left w:val="single" w:color="000000" w:sz="2" w:space="0"/>
              <w:bottom w:val="single" w:color="auto" w:sz="4"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eastAsia="仿宋_GB2312" w:cs="Times New Roman"/>
                <w:kern w:val="0"/>
                <w:sz w:val="22"/>
                <w:szCs w:val="22"/>
                <w:u w:val="none"/>
                <w:lang w:val="en-US" w:eastAsia="zh-CN" w:bidi="ar"/>
              </w:rPr>
            </w:pPr>
            <w:r>
              <w:rPr>
                <w:rFonts w:hint="eastAsia" w:ascii="Times New Roman" w:hAnsi="Times New Roman" w:eastAsia="仿宋_GB2312" w:cs="Times New Roman"/>
                <w:b w:val="0"/>
                <w:bCs w:val="0"/>
                <w:i w:val="0"/>
                <w:iCs w:val="0"/>
                <w:color w:val="auto"/>
                <w:kern w:val="0"/>
                <w:sz w:val="22"/>
                <w:szCs w:val="22"/>
                <w:u w:val="none"/>
                <w:lang w:val="en-US" w:eastAsia="zh-CN" w:bidi="ar"/>
              </w:rPr>
              <w:t>69.39%</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材料成本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8.8</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14.78</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宋体"/>
                <w:kern w:val="0"/>
                <w:sz w:val="22"/>
                <w:szCs w:val="22"/>
                <w:lang w:val="en-US" w:eastAsia="zh-CN"/>
              </w:rPr>
            </w:pPr>
            <w:r>
              <w:rPr>
                <w:rFonts w:hint="eastAsia" w:cs="Times New Roman"/>
                <w:kern w:val="0"/>
                <w:sz w:val="22"/>
                <w:szCs w:val="22"/>
                <w:lang w:val="en-US" w:eastAsia="zh-CN"/>
              </w:rPr>
              <w:t>41.86</w:t>
            </w:r>
          </w:p>
        </w:tc>
        <w:tc>
          <w:tcPr>
            <w:tcW w:w="1077"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76" w:lineRule="auto"/>
              <w:ind w:left="0" w:right="0" w:firstLine="0" w:firstLineChars="0"/>
              <w:jc w:val="center"/>
              <w:rPr>
                <w:rFonts w:hint="default" w:cs="宋体"/>
                <w:kern w:val="0"/>
                <w:sz w:val="22"/>
                <w:szCs w:val="22"/>
                <w:lang w:val="zh-CN"/>
              </w:rPr>
            </w:pP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9.74</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52.41</w:t>
            </w:r>
          </w:p>
        </w:tc>
        <w:tc>
          <w:tcPr>
            <w:tcW w:w="992" w:type="dxa"/>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p>
        </w:tc>
        <w:tc>
          <w:tcPr>
            <w:tcW w:w="1078" w:type="dxa"/>
            <w:tcBorders>
              <w:top w:val="single" w:color="auto" w:sz="4"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rPr>
                <w:rFonts w:hint="eastAsia" w:cs="Times New Roman"/>
                <w:kern w:val="0"/>
                <w:sz w:val="22"/>
                <w:szCs w:val="22"/>
                <w:u w:val="none"/>
                <w:lang w:val="en-US" w:bidi="ar"/>
              </w:rPr>
            </w:pPr>
            <w:r>
              <w:rPr>
                <w:rFonts w:hint="eastAsia" w:ascii="Times New Roman" w:hAnsi="Times New Roman" w:eastAsia="仿宋_GB2312" w:cs="Times New Roman"/>
                <w:b w:val="0"/>
                <w:bCs w:val="0"/>
                <w:i w:val="0"/>
                <w:iCs w:val="0"/>
                <w:color w:val="auto"/>
                <w:kern w:val="0"/>
                <w:sz w:val="22"/>
                <w:szCs w:val="22"/>
                <w:u w:val="none"/>
                <w:lang w:val="en-US" w:eastAsia="zh-CN" w:bidi="ar"/>
              </w:rPr>
              <w:t>13.96%</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机械成本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9.97</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6.28</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9.16</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7.49</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12.97</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13.75</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59.62</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eastAsia="仿宋_GB2312" w:cs="Times New Roman"/>
                <w:kern w:val="0"/>
                <w:sz w:val="22"/>
                <w:szCs w:val="22"/>
                <w:u w:val="none"/>
                <w:lang w:val="en-US" w:eastAsia="zh-CN" w:bidi="ar"/>
              </w:rPr>
            </w:pPr>
            <w:r>
              <w:rPr>
                <w:rFonts w:hint="eastAsia" w:ascii="Times New Roman" w:hAnsi="Times New Roman" w:eastAsia="仿宋_GB2312" w:cs="Times New Roman"/>
                <w:b w:val="0"/>
                <w:bCs w:val="0"/>
                <w:i w:val="0"/>
                <w:iCs w:val="0"/>
                <w:color w:val="auto"/>
                <w:kern w:val="0"/>
                <w:sz w:val="22"/>
                <w:szCs w:val="22"/>
                <w:u w:val="none"/>
                <w:lang w:val="en-US" w:eastAsia="zh-CN" w:bidi="ar"/>
              </w:rPr>
              <w:t>7.13%</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场地使用成本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1.82</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1.2</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1.20</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7.22</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eastAsia="仿宋_GB2312" w:cs="Times New Roman"/>
                <w:kern w:val="0"/>
                <w:sz w:val="22"/>
                <w:szCs w:val="22"/>
                <w:u w:val="none"/>
                <w:lang w:val="en-US" w:eastAsia="zh-CN" w:bidi="ar"/>
              </w:rPr>
            </w:pPr>
            <w:r>
              <w:rPr>
                <w:rFonts w:hint="eastAsia" w:ascii="Times New Roman" w:hAnsi="Times New Roman" w:eastAsia="仿宋_GB2312" w:cs="Times New Roman"/>
                <w:b w:val="0"/>
                <w:bCs w:val="0"/>
                <w:i w:val="0"/>
                <w:iCs w:val="0"/>
                <w:color w:val="auto"/>
                <w:kern w:val="0"/>
                <w:sz w:val="22"/>
                <w:szCs w:val="22"/>
                <w:u w:val="none"/>
                <w:lang w:val="en-US" w:eastAsia="zh-CN" w:bidi="ar"/>
              </w:rPr>
              <w:t>0.97%</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eastAsia="仿宋_GB2312" w:cs="宋体"/>
                <w:kern w:val="0"/>
                <w:sz w:val="22"/>
                <w:szCs w:val="22"/>
                <w:lang w:val="en-US" w:eastAsia="zh-CN"/>
              </w:rPr>
            </w:pPr>
            <w:r>
              <w:rPr>
                <w:rFonts w:hint="eastAsia" w:cs="宋体"/>
                <w:kern w:val="0"/>
                <w:sz w:val="22"/>
                <w:szCs w:val="22"/>
                <w:lang w:val="en-US" w:eastAsia="zh-CN"/>
              </w:rPr>
              <w:t>管理费</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3.47</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2.61</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6.19</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2.66</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2.50</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3.31</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en-US" w:eastAsia="zh-CN"/>
              </w:rPr>
            </w:pPr>
            <w:r>
              <w:rPr>
                <w:rFonts w:hint="eastAsia" w:cs="Times New Roman"/>
                <w:kern w:val="0"/>
                <w:sz w:val="22"/>
                <w:szCs w:val="22"/>
                <w:lang w:val="en-US" w:eastAsia="zh-CN"/>
              </w:rPr>
              <w:t>20.74</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eastAsia="仿宋_GB2312" w:cs="Times New Roman"/>
                <w:kern w:val="0"/>
                <w:sz w:val="22"/>
                <w:szCs w:val="22"/>
                <w:u w:val="none"/>
                <w:lang w:val="en-US" w:eastAsia="zh-CN" w:bidi="ar"/>
              </w:rPr>
            </w:pPr>
            <w:r>
              <w:rPr>
                <w:rFonts w:hint="eastAsia" w:ascii="Times New Roman" w:hAnsi="Times New Roman" w:eastAsia="仿宋_GB2312" w:cs="Times New Roman"/>
                <w:b w:val="0"/>
                <w:bCs w:val="0"/>
                <w:i w:val="0"/>
                <w:iCs w:val="0"/>
                <w:color w:val="auto"/>
                <w:kern w:val="0"/>
                <w:sz w:val="22"/>
                <w:szCs w:val="22"/>
                <w:u w:val="none"/>
                <w:lang w:val="en-US" w:eastAsia="zh-CN" w:bidi="ar"/>
              </w:rPr>
              <w:t>2.74%</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税费</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仿宋_GB2312" w:cs="Times New Roman"/>
                <w:b w:val="0"/>
                <w:bCs w:val="0"/>
                <w:i w:val="0"/>
                <w:iCs w:val="0"/>
                <w:color w:val="auto"/>
                <w:kern w:val="0"/>
                <w:sz w:val="22"/>
                <w:szCs w:val="22"/>
                <w:u w:val="none"/>
                <w:lang w:val="zh-CN" w:eastAsia="zh-CN" w:bidi="ar"/>
              </w:rPr>
              <w:t>7.22</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仿宋_GB2312" w:cs="Times New Roman"/>
                <w:b w:val="0"/>
                <w:bCs w:val="0"/>
                <w:i w:val="0"/>
                <w:iCs w:val="0"/>
                <w:color w:val="auto"/>
                <w:kern w:val="0"/>
                <w:sz w:val="22"/>
                <w:szCs w:val="22"/>
                <w:u w:val="none"/>
                <w:lang w:val="zh-CN" w:eastAsia="zh-CN" w:bidi="ar"/>
              </w:rPr>
              <w:t>7.06</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仿宋_GB2312" w:cs="Times New Roman"/>
                <w:b w:val="0"/>
                <w:bCs w:val="0"/>
                <w:i w:val="0"/>
                <w:iCs w:val="0"/>
                <w:color w:val="auto"/>
                <w:kern w:val="0"/>
                <w:sz w:val="22"/>
                <w:szCs w:val="22"/>
                <w:u w:val="none"/>
                <w:lang w:val="zh-CN" w:eastAsia="zh-CN" w:bidi="ar"/>
              </w:rPr>
              <w:t>11.99</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仿宋_GB2312" w:cs="Times New Roman"/>
                <w:b w:val="0"/>
                <w:bCs w:val="0"/>
                <w:i w:val="0"/>
                <w:iCs w:val="0"/>
                <w:color w:val="auto"/>
                <w:kern w:val="0"/>
                <w:sz w:val="22"/>
                <w:szCs w:val="22"/>
                <w:u w:val="none"/>
                <w:lang w:val="zh-CN" w:eastAsia="zh-CN" w:bidi="ar"/>
              </w:rPr>
              <w:t>5.54</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仿宋_GB2312" w:cs="Times New Roman"/>
                <w:b w:val="0"/>
                <w:bCs w:val="0"/>
                <w:i w:val="0"/>
                <w:iCs w:val="0"/>
                <w:color w:val="auto"/>
                <w:kern w:val="0"/>
                <w:sz w:val="22"/>
                <w:szCs w:val="22"/>
                <w:u w:val="none"/>
                <w:lang w:val="zh-CN" w:eastAsia="zh-CN" w:bidi="ar"/>
              </w:rPr>
              <w:t>5.02</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仿宋_GB2312" w:cs="Times New Roman"/>
                <w:b w:val="0"/>
                <w:bCs w:val="0"/>
                <w:i w:val="0"/>
                <w:iCs w:val="0"/>
                <w:color w:val="auto"/>
                <w:kern w:val="0"/>
                <w:sz w:val="22"/>
                <w:szCs w:val="22"/>
                <w:u w:val="none"/>
                <w:lang w:val="zh-CN" w:eastAsia="zh-CN" w:bidi="ar"/>
              </w:rPr>
              <w:t>6.45</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43.28</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eastAsia="仿宋_GB2312" w:cs="Times New Roman"/>
                <w:kern w:val="0"/>
                <w:sz w:val="22"/>
                <w:szCs w:val="22"/>
                <w:u w:val="none"/>
                <w:lang w:val="en-US" w:eastAsia="zh-CN" w:bidi="ar"/>
              </w:rPr>
            </w:pPr>
            <w:r>
              <w:rPr>
                <w:rFonts w:hint="eastAsia" w:cs="Times New Roman"/>
                <w:b w:val="0"/>
                <w:bCs w:val="0"/>
                <w:i w:val="0"/>
                <w:iCs w:val="0"/>
                <w:color w:val="auto"/>
                <w:kern w:val="0"/>
                <w:sz w:val="22"/>
                <w:szCs w:val="22"/>
                <w:u w:val="none"/>
                <w:lang w:val="en-US" w:eastAsia="zh-CN" w:bidi="ar"/>
              </w:rPr>
              <w:t>5.81%</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成本合计</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b/>
                <w:bCs/>
                <w:kern w:val="0"/>
                <w:sz w:val="22"/>
                <w:szCs w:val="22"/>
                <w:lang w:val="en-US"/>
              </w:rPr>
            </w:pPr>
            <w:r>
              <w:rPr>
                <w:rFonts w:hint="eastAsia" w:ascii="Times New Roman" w:hAnsi="Times New Roman" w:eastAsia="仿宋_GB2312" w:cs="Times New Roman"/>
                <w:b/>
                <w:bCs/>
                <w:i w:val="0"/>
                <w:iCs w:val="0"/>
                <w:color w:val="auto"/>
                <w:kern w:val="0"/>
                <w:sz w:val="22"/>
                <w:szCs w:val="22"/>
                <w:u w:val="none"/>
                <w:lang w:val="en-US" w:eastAsia="zh-CN" w:bidi="ar"/>
              </w:rPr>
              <w:t>126.48</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b/>
                <w:bCs/>
                <w:kern w:val="0"/>
                <w:sz w:val="22"/>
                <w:szCs w:val="22"/>
                <w:lang w:val="en-US"/>
              </w:rPr>
            </w:pPr>
            <w:r>
              <w:rPr>
                <w:rFonts w:hint="eastAsia" w:ascii="Times New Roman" w:hAnsi="Times New Roman" w:eastAsia="仿宋_GB2312" w:cs="Times New Roman"/>
                <w:b/>
                <w:bCs/>
                <w:i w:val="0"/>
                <w:iCs w:val="0"/>
                <w:color w:val="auto"/>
                <w:kern w:val="0"/>
                <w:sz w:val="22"/>
                <w:szCs w:val="22"/>
                <w:u w:val="none"/>
                <w:lang w:val="en-US" w:eastAsia="zh-CN" w:bidi="ar"/>
              </w:rPr>
              <w:t>96.62</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b/>
                <w:bCs/>
                <w:kern w:val="0"/>
                <w:sz w:val="22"/>
                <w:szCs w:val="22"/>
                <w:lang w:val="en-US"/>
              </w:rPr>
            </w:pPr>
            <w:r>
              <w:rPr>
                <w:rFonts w:hint="eastAsia" w:ascii="Times New Roman" w:hAnsi="Times New Roman" w:eastAsia="仿宋_GB2312" w:cs="Times New Roman"/>
                <w:b/>
                <w:bCs/>
                <w:i w:val="0"/>
                <w:iCs w:val="0"/>
                <w:color w:val="auto"/>
                <w:kern w:val="0"/>
                <w:sz w:val="22"/>
                <w:szCs w:val="22"/>
                <w:u w:val="none"/>
                <w:lang w:val="en-US" w:eastAsia="zh-CN" w:bidi="ar"/>
              </w:rPr>
              <w:t>224.46</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b/>
                <w:bCs/>
                <w:kern w:val="0"/>
                <w:sz w:val="22"/>
                <w:szCs w:val="22"/>
                <w:lang w:val="en-US"/>
              </w:rPr>
            </w:pPr>
            <w:r>
              <w:rPr>
                <w:rFonts w:hint="eastAsia" w:ascii="Times New Roman" w:hAnsi="Times New Roman" w:eastAsia="仿宋_GB2312" w:cs="Times New Roman"/>
                <w:b/>
                <w:bCs/>
                <w:i w:val="0"/>
                <w:iCs w:val="0"/>
                <w:color w:val="auto"/>
                <w:kern w:val="0"/>
                <w:sz w:val="22"/>
                <w:szCs w:val="22"/>
                <w:u w:val="none"/>
                <w:lang w:val="en-US" w:eastAsia="zh-CN" w:bidi="ar"/>
              </w:rPr>
              <w:t>96.6</w:t>
            </w:r>
            <w:r>
              <w:rPr>
                <w:rFonts w:hint="eastAsia" w:cs="Times New Roman"/>
                <w:b/>
                <w:bCs/>
                <w:i w:val="0"/>
                <w:iCs w:val="0"/>
                <w:color w:val="auto"/>
                <w:kern w:val="0"/>
                <w:sz w:val="22"/>
                <w:szCs w:val="22"/>
                <w:u w:val="none"/>
                <w:lang w:val="en-US" w:eastAsia="zh-CN" w:bidi="ar"/>
              </w:rPr>
              <w:t>9</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b/>
                <w:bCs/>
                <w:kern w:val="0"/>
                <w:sz w:val="22"/>
                <w:szCs w:val="22"/>
                <w:lang w:val="en-US"/>
              </w:rPr>
            </w:pPr>
            <w:r>
              <w:rPr>
                <w:rFonts w:hint="eastAsia" w:ascii="Times New Roman" w:hAnsi="Times New Roman" w:eastAsia="仿宋_GB2312" w:cs="Times New Roman"/>
                <w:b/>
                <w:bCs/>
                <w:i w:val="0"/>
                <w:iCs w:val="0"/>
                <w:color w:val="auto"/>
                <w:kern w:val="0"/>
                <w:sz w:val="22"/>
                <w:szCs w:val="22"/>
                <w:u w:val="none"/>
                <w:lang w:val="en-US" w:eastAsia="zh-CN" w:bidi="ar"/>
              </w:rPr>
              <w:t>90.92</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b/>
                <w:bCs/>
                <w:kern w:val="0"/>
                <w:sz w:val="22"/>
                <w:szCs w:val="22"/>
                <w:lang w:val="en-US"/>
              </w:rPr>
            </w:pPr>
            <w:r>
              <w:rPr>
                <w:rFonts w:hint="eastAsia" w:ascii="Times New Roman" w:hAnsi="Times New Roman" w:eastAsia="仿宋_GB2312" w:cs="Times New Roman"/>
                <w:b/>
                <w:bCs/>
                <w:i w:val="0"/>
                <w:iCs w:val="0"/>
                <w:color w:val="auto"/>
                <w:kern w:val="0"/>
                <w:sz w:val="22"/>
                <w:szCs w:val="22"/>
                <w:u w:val="none"/>
                <w:lang w:val="en-US" w:eastAsia="zh-CN" w:bidi="ar"/>
              </w:rPr>
              <w:t>120.12</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755.29</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100%</w:t>
            </w:r>
          </w:p>
        </w:tc>
      </w:tr>
      <w:tr>
        <w:tblPrEx>
          <w:tblCellMar>
            <w:top w:w="0" w:type="dxa"/>
            <w:left w:w="108" w:type="dxa"/>
            <w:bottom w:w="0" w:type="dxa"/>
            <w:right w:w="108" w:type="dxa"/>
          </w:tblCellMar>
        </w:tblPrEx>
        <w:trPr>
          <w:trHeight w:val="1" w:hRule="atLeast"/>
        </w:trPr>
        <w:tc>
          <w:tcPr>
            <w:tcW w:w="10276" w:type="dxa"/>
            <w:gridSpan w:val="9"/>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宋体" w:cs="Times New Roman"/>
                <w:b/>
                <w:bCs/>
                <w:kern w:val="0"/>
                <w:sz w:val="22"/>
                <w:szCs w:val="22"/>
                <w:lang w:val="zh-CN"/>
              </w:rPr>
            </w:pPr>
            <w:r>
              <w:rPr>
                <w:rFonts w:hint="default" w:eastAsia="宋体" w:cs="Times New Roman"/>
                <w:b/>
                <w:bCs/>
                <w:kern w:val="0"/>
                <w:sz w:val="22"/>
                <w:szCs w:val="22"/>
                <w:lang w:val="zh-CN"/>
              </w:rPr>
              <w:t>2023</w:t>
            </w:r>
            <w:r>
              <w:rPr>
                <w:rFonts w:hint="eastAsia" w:ascii="宋体" w:eastAsia="宋体" w:cs="宋体"/>
                <w:b/>
                <w:bCs/>
                <w:kern w:val="0"/>
                <w:sz w:val="22"/>
                <w:szCs w:val="22"/>
                <w:lang w:val="zh-CN"/>
              </w:rPr>
              <w:t>年</w:t>
            </w:r>
          </w:p>
        </w:tc>
      </w:tr>
      <w:tr>
        <w:tblPrEx>
          <w:tblCellMar>
            <w:top w:w="0" w:type="dxa"/>
            <w:left w:w="108" w:type="dxa"/>
            <w:bottom w:w="0" w:type="dxa"/>
            <w:right w:w="108" w:type="dxa"/>
          </w:tblCellMar>
        </w:tblPrEx>
        <w:trPr>
          <w:trHeight w:val="1"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仿宋_GB2312" w:cs="宋体"/>
                <w:kern w:val="0"/>
                <w:sz w:val="22"/>
                <w:szCs w:val="22"/>
                <w:lang w:val="zh-CN" w:eastAsia="zh-CN" w:bidi="ar-SA"/>
              </w:rPr>
            </w:pPr>
            <w:r>
              <w:rPr>
                <w:rFonts w:hint="eastAsia" w:cs="宋体"/>
                <w:b/>
                <w:bCs/>
                <w:kern w:val="0"/>
                <w:sz w:val="22"/>
                <w:szCs w:val="22"/>
                <w:lang w:val="zh-CN"/>
              </w:rPr>
              <w:t>片区</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仿宋_GB2312" w:cs="宋体"/>
                <w:kern w:val="0"/>
                <w:sz w:val="22"/>
                <w:szCs w:val="22"/>
                <w:lang w:val="zh-CN" w:eastAsia="zh-CN" w:bidi="ar-SA"/>
              </w:rPr>
            </w:pPr>
            <w:r>
              <w:rPr>
                <w:rFonts w:hint="eastAsia" w:cs="宋体"/>
                <w:b/>
                <w:bCs/>
                <w:kern w:val="0"/>
                <w:sz w:val="22"/>
                <w:szCs w:val="22"/>
                <w:lang w:val="zh-CN"/>
              </w:rPr>
              <w:t>城桥镇区域</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仿宋_GB2312" w:cs="宋体"/>
                <w:kern w:val="0"/>
                <w:sz w:val="22"/>
                <w:szCs w:val="22"/>
                <w:lang w:val="zh-CN" w:eastAsia="zh-CN" w:bidi="ar-SA"/>
              </w:rPr>
            </w:pPr>
            <w:r>
              <w:rPr>
                <w:rFonts w:hint="eastAsia" w:cs="宋体"/>
                <w:b/>
                <w:bCs/>
                <w:kern w:val="0"/>
                <w:sz w:val="22"/>
                <w:szCs w:val="22"/>
                <w:lang w:val="zh-CN"/>
              </w:rPr>
              <w:t>陈家镇区域</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仿宋_GB2312" w:cs="宋体"/>
                <w:kern w:val="0"/>
                <w:sz w:val="22"/>
                <w:szCs w:val="22"/>
                <w:lang w:val="zh-CN" w:eastAsia="zh-CN" w:bidi="ar-SA"/>
              </w:rPr>
            </w:pPr>
            <w:r>
              <w:rPr>
                <w:rFonts w:hint="eastAsia" w:cs="宋体"/>
                <w:b/>
                <w:bCs/>
                <w:kern w:val="0"/>
                <w:sz w:val="22"/>
                <w:szCs w:val="22"/>
                <w:lang w:val="zh-CN"/>
              </w:rPr>
              <w:t>长兴</w:t>
            </w:r>
            <w:r>
              <w:rPr>
                <w:rFonts w:hint="default" w:cs="Times New Roman"/>
                <w:b/>
                <w:bCs/>
                <w:kern w:val="0"/>
                <w:sz w:val="22"/>
                <w:szCs w:val="22"/>
                <w:lang w:val="zh-CN"/>
              </w:rPr>
              <w:t>-</w:t>
            </w:r>
            <w:r>
              <w:rPr>
                <w:rFonts w:hint="eastAsia" w:cs="宋体"/>
                <w:b/>
                <w:bCs/>
                <w:kern w:val="0"/>
                <w:sz w:val="22"/>
                <w:szCs w:val="22"/>
                <w:lang w:val="zh-CN"/>
              </w:rPr>
              <w:t>横沙区域</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仿宋_GB2312" w:cs="宋体"/>
                <w:kern w:val="0"/>
                <w:sz w:val="22"/>
                <w:szCs w:val="22"/>
                <w:lang w:val="zh-CN" w:eastAsia="zh-CN" w:bidi="ar-SA"/>
              </w:rPr>
            </w:pPr>
            <w:r>
              <w:rPr>
                <w:rFonts w:hint="eastAsia" w:cs="宋体"/>
                <w:b/>
                <w:bCs/>
                <w:kern w:val="0"/>
                <w:sz w:val="22"/>
                <w:szCs w:val="22"/>
                <w:lang w:val="zh-CN"/>
              </w:rPr>
              <w:t>上片</w:t>
            </w:r>
            <w:r>
              <w:rPr>
                <w:rFonts w:hint="default" w:cs="Times New Roman"/>
                <w:b/>
                <w:bCs/>
                <w:kern w:val="0"/>
                <w:sz w:val="22"/>
                <w:szCs w:val="22"/>
                <w:lang w:val="zh-CN"/>
              </w:rPr>
              <w:t>-</w:t>
            </w:r>
            <w:r>
              <w:rPr>
                <w:rFonts w:hint="eastAsia" w:cs="宋体"/>
                <w:b/>
                <w:bCs/>
                <w:kern w:val="0"/>
                <w:sz w:val="22"/>
                <w:szCs w:val="22"/>
                <w:lang w:val="zh-CN"/>
              </w:rPr>
              <w:t>中片区域</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仿宋_GB2312" w:cs="宋体"/>
                <w:kern w:val="0"/>
                <w:sz w:val="22"/>
                <w:szCs w:val="22"/>
                <w:lang w:val="zh-CN" w:eastAsia="zh-CN" w:bidi="ar-SA"/>
              </w:rPr>
            </w:pPr>
            <w:r>
              <w:rPr>
                <w:rFonts w:hint="eastAsia" w:cs="宋体"/>
                <w:b/>
                <w:bCs/>
                <w:kern w:val="0"/>
                <w:sz w:val="22"/>
                <w:szCs w:val="22"/>
                <w:lang w:val="zh-CN"/>
              </w:rPr>
              <w:t>花博会周边片区</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cs="宋体"/>
                <w:b/>
                <w:bCs/>
                <w:kern w:val="0"/>
                <w:sz w:val="22"/>
                <w:szCs w:val="22"/>
                <w:lang w:val="zh-CN"/>
              </w:rPr>
            </w:pPr>
            <w:r>
              <w:rPr>
                <w:rFonts w:hint="eastAsia" w:cs="宋体"/>
                <w:b/>
                <w:bCs/>
                <w:kern w:val="0"/>
                <w:sz w:val="22"/>
                <w:szCs w:val="22"/>
                <w:lang w:val="zh-CN"/>
              </w:rPr>
              <w:t>控制箱</w:t>
            </w:r>
          </w:p>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仿宋_GB2312" w:cs="宋体"/>
                <w:kern w:val="0"/>
                <w:sz w:val="22"/>
                <w:szCs w:val="22"/>
                <w:lang w:val="zh-CN" w:eastAsia="zh-CN" w:bidi="ar-SA"/>
              </w:rPr>
            </w:pPr>
            <w:r>
              <w:rPr>
                <w:rFonts w:hint="eastAsia" w:cs="宋体"/>
                <w:b/>
                <w:bCs/>
                <w:kern w:val="0"/>
                <w:sz w:val="22"/>
                <w:szCs w:val="22"/>
                <w:lang w:val="zh-CN"/>
              </w:rPr>
              <w:t>供应商</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eastAsia="仿宋_GB2312" w:cs="宋体"/>
                <w:b/>
                <w:bCs/>
                <w:kern w:val="0"/>
                <w:sz w:val="22"/>
                <w:szCs w:val="22"/>
                <w:lang w:val="en-US" w:eastAsia="zh-CN"/>
              </w:rPr>
            </w:pPr>
            <w:r>
              <w:rPr>
                <w:rFonts w:hint="eastAsia" w:cs="宋体"/>
                <w:b/>
                <w:bCs/>
                <w:kern w:val="0"/>
                <w:sz w:val="22"/>
                <w:szCs w:val="22"/>
                <w:lang w:val="en-US" w:eastAsia="zh-CN"/>
              </w:rPr>
              <w:t>合计</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cs="宋体"/>
                <w:b/>
                <w:bCs/>
                <w:kern w:val="0"/>
                <w:sz w:val="22"/>
                <w:szCs w:val="22"/>
                <w:lang w:val="en-US" w:eastAsia="zh-CN"/>
              </w:rPr>
            </w:pPr>
            <w:r>
              <w:rPr>
                <w:rFonts w:hint="eastAsia" w:cs="宋体"/>
                <w:b/>
                <w:bCs/>
                <w:kern w:val="0"/>
                <w:sz w:val="22"/>
                <w:szCs w:val="22"/>
                <w:lang w:val="en-US" w:eastAsia="zh-CN"/>
              </w:rPr>
              <w:t>占比</w:t>
            </w:r>
          </w:p>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eastAsia="仿宋_GB2312" w:cs="宋体"/>
                <w:b/>
                <w:bCs/>
                <w:kern w:val="0"/>
                <w:sz w:val="22"/>
                <w:szCs w:val="22"/>
                <w:lang w:val="en-US" w:eastAsia="zh-CN"/>
              </w:rPr>
            </w:pPr>
            <w:r>
              <w:rPr>
                <w:rFonts w:hint="eastAsia" w:cs="宋体"/>
                <w:b/>
                <w:bCs/>
                <w:kern w:val="0"/>
                <w:sz w:val="22"/>
                <w:szCs w:val="22"/>
                <w:lang w:val="en-US" w:eastAsia="zh-CN"/>
              </w:rPr>
              <w:t>（不含</w:t>
            </w:r>
            <w:r>
              <w:rPr>
                <w:rFonts w:hint="eastAsia" w:cs="宋体"/>
                <w:b/>
                <w:bCs/>
                <w:kern w:val="0"/>
                <w:sz w:val="22"/>
                <w:szCs w:val="22"/>
                <w:lang w:val="zh-CN"/>
              </w:rPr>
              <w:t>上片</w:t>
            </w:r>
            <w:r>
              <w:rPr>
                <w:rFonts w:hint="default" w:cs="Times New Roman"/>
                <w:b/>
                <w:bCs/>
                <w:kern w:val="0"/>
                <w:sz w:val="22"/>
                <w:szCs w:val="22"/>
                <w:lang w:val="zh-CN"/>
              </w:rPr>
              <w:t>-</w:t>
            </w:r>
            <w:r>
              <w:rPr>
                <w:rFonts w:hint="eastAsia" w:cs="宋体"/>
                <w:b/>
                <w:bCs/>
                <w:kern w:val="0"/>
                <w:sz w:val="22"/>
                <w:szCs w:val="22"/>
                <w:lang w:val="zh-CN"/>
              </w:rPr>
              <w:t>中片区域</w:t>
            </w:r>
            <w:r>
              <w:rPr>
                <w:rFonts w:hint="eastAsia" w:cs="宋体"/>
                <w:b/>
                <w:bCs/>
                <w:kern w:val="0"/>
                <w:sz w:val="22"/>
                <w:szCs w:val="22"/>
                <w:lang w:val="en-US" w:eastAsia="zh-CN"/>
              </w:rPr>
              <w:t>）</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人工成本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96.02</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72.49</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135.34</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66.05</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67.73</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45.3</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eastAsia" w:cs="Times New Roman"/>
                <w:kern w:val="0"/>
                <w:sz w:val="22"/>
                <w:szCs w:val="22"/>
                <w:lang w:val="en-US" w:eastAsia="zh-CN"/>
              </w:rPr>
              <w:t>482.93</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kern w:val="0"/>
                <w:sz w:val="22"/>
                <w:szCs w:val="22"/>
                <w:lang w:val="en-US"/>
              </w:rPr>
            </w:pPr>
            <w:r>
              <w:rPr>
                <w:rFonts w:hint="eastAsia" w:ascii="Times New Roman" w:hAnsi="Times New Roman" w:eastAsia="仿宋_GB2312" w:cs="Times New Roman"/>
                <w:b w:val="0"/>
                <w:bCs w:val="0"/>
                <w:i w:val="0"/>
                <w:iCs w:val="0"/>
                <w:color w:val="auto"/>
                <w:kern w:val="0"/>
                <w:sz w:val="22"/>
                <w:szCs w:val="22"/>
                <w:u w:val="none"/>
                <w:lang w:val="en-US" w:eastAsia="zh-CN" w:bidi="ar"/>
              </w:rPr>
              <w:t>68.10%</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材料成本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8.8</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14.78</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47.10</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kern w:val="0"/>
                <w:sz w:val="22"/>
                <w:szCs w:val="22"/>
                <w:lang w:val="en-US" w:eastAsia="zh-CN"/>
              </w:rPr>
            </w:pPr>
            <w:r>
              <w:rPr>
                <w:rFonts w:hint="eastAsia" w:cs="Times New Roman"/>
                <w:kern w:val="0"/>
                <w:sz w:val="22"/>
                <w:szCs w:val="22"/>
                <w:lang w:val="en-US" w:eastAsia="zh-CN"/>
              </w:rPr>
              <w:t>13.95</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11.64</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default" w:cs="Times New Roman"/>
                <w:kern w:val="0"/>
                <w:sz w:val="22"/>
                <w:szCs w:val="22"/>
                <w:lang w:val="zh-CN"/>
              </w:rPr>
              <w:t>52.41</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eastAsia" w:cs="Times New Roman"/>
                <w:kern w:val="0"/>
                <w:sz w:val="22"/>
                <w:szCs w:val="22"/>
                <w:lang w:val="en-US" w:eastAsia="zh-CN"/>
              </w:rPr>
              <w:t>148.68</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kern w:val="0"/>
                <w:sz w:val="22"/>
                <w:szCs w:val="22"/>
                <w:lang w:val="en-US"/>
              </w:rPr>
            </w:pPr>
            <w:r>
              <w:rPr>
                <w:rFonts w:hint="eastAsia" w:ascii="Times New Roman" w:hAnsi="Times New Roman" w:eastAsia="仿宋_GB2312" w:cs="Times New Roman"/>
                <w:b w:val="0"/>
                <w:bCs w:val="0"/>
                <w:i w:val="0"/>
                <w:iCs w:val="0"/>
                <w:color w:val="auto"/>
                <w:kern w:val="0"/>
                <w:sz w:val="22"/>
                <w:szCs w:val="22"/>
                <w:u w:val="none"/>
                <w:lang w:val="en-US" w:eastAsia="zh-CN" w:bidi="ar"/>
              </w:rPr>
              <w:t>15.09%</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机械成本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9.97</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6.28</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6.51</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7.49</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14.73</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13.75</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eastAsia" w:cs="Times New Roman"/>
                <w:kern w:val="0"/>
                <w:sz w:val="22"/>
                <w:szCs w:val="22"/>
                <w:lang w:val="en-US" w:eastAsia="zh-CN"/>
              </w:rPr>
              <w:t>58.73</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kern w:val="0"/>
                <w:sz w:val="22"/>
                <w:szCs w:val="22"/>
                <w:lang w:val="en-US"/>
              </w:rPr>
            </w:pPr>
            <w:r>
              <w:rPr>
                <w:rFonts w:hint="eastAsia" w:ascii="Times New Roman" w:hAnsi="Times New Roman" w:eastAsia="仿宋_GB2312" w:cs="Times New Roman"/>
                <w:b w:val="0"/>
                <w:bCs w:val="0"/>
                <w:i w:val="0"/>
                <w:iCs w:val="0"/>
                <w:color w:val="auto"/>
                <w:kern w:val="0"/>
                <w:sz w:val="22"/>
                <w:szCs w:val="22"/>
                <w:u w:val="none"/>
                <w:lang w:val="en-US" w:eastAsia="zh-CN" w:bidi="ar"/>
              </w:rPr>
              <w:t>6.87%</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场地使用成本</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1.82</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1.2</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1.20</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zh-CN"/>
              </w:rPr>
            </w:pPr>
            <w:r>
              <w:rPr>
                <w:rFonts w:hint="eastAsia" w:cs="Times New Roman"/>
                <w:kern w:val="0"/>
                <w:sz w:val="22"/>
                <w:szCs w:val="22"/>
                <w:lang w:val="en-US" w:eastAsia="zh-CN"/>
              </w:rPr>
              <w:t>7.22</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cs="Times New Roman"/>
                <w:kern w:val="0"/>
                <w:sz w:val="22"/>
                <w:szCs w:val="22"/>
                <w:lang w:val="en-US"/>
              </w:rPr>
            </w:pPr>
            <w:r>
              <w:rPr>
                <w:rFonts w:hint="eastAsia" w:ascii="Times New Roman" w:hAnsi="Times New Roman" w:eastAsia="仿宋_GB2312" w:cs="Times New Roman"/>
                <w:b w:val="0"/>
                <w:bCs w:val="0"/>
                <w:i w:val="0"/>
                <w:iCs w:val="0"/>
                <w:color w:val="auto"/>
                <w:kern w:val="0"/>
                <w:sz w:val="22"/>
                <w:szCs w:val="22"/>
                <w:u w:val="none"/>
                <w:lang w:val="en-US" w:eastAsia="zh-CN" w:bidi="ar"/>
              </w:rPr>
              <w:t>0.96%</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仿宋_GB2312" w:cs="宋体"/>
                <w:kern w:val="0"/>
                <w:sz w:val="22"/>
                <w:szCs w:val="22"/>
                <w:lang w:val="zh-CN" w:eastAsia="zh-CN" w:bidi="ar-SA"/>
              </w:rPr>
            </w:pPr>
            <w:r>
              <w:rPr>
                <w:rFonts w:hint="eastAsia" w:cs="宋体"/>
                <w:kern w:val="0"/>
                <w:sz w:val="22"/>
                <w:szCs w:val="22"/>
                <w:lang w:val="en-US" w:eastAsia="zh-CN"/>
              </w:rPr>
              <w:t>管理费</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ascii="Times New Roman" w:hAnsi="Times New Roman" w:eastAsia="仿宋_GB2312" w:cs="Times New Roman"/>
                <w:kern w:val="0"/>
                <w:sz w:val="22"/>
                <w:szCs w:val="22"/>
                <w:lang w:val="zh-CN" w:eastAsia="zh-CN" w:bidi="ar-SA"/>
              </w:rPr>
            </w:pPr>
            <w:r>
              <w:rPr>
                <w:rFonts w:hint="eastAsia" w:cs="Times New Roman"/>
                <w:kern w:val="0"/>
                <w:sz w:val="22"/>
                <w:szCs w:val="22"/>
                <w:lang w:val="en-US" w:eastAsia="zh-CN"/>
              </w:rPr>
              <w:t>3.47</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ascii="Times New Roman" w:hAnsi="Times New Roman" w:eastAsia="仿宋_GB2312" w:cs="Times New Roman"/>
                <w:kern w:val="0"/>
                <w:sz w:val="22"/>
                <w:szCs w:val="22"/>
                <w:lang w:val="zh-CN" w:eastAsia="zh-CN" w:bidi="ar-SA"/>
              </w:rPr>
            </w:pPr>
            <w:r>
              <w:rPr>
                <w:rFonts w:hint="default" w:ascii="Times New Roman" w:hAnsi="Times New Roman" w:eastAsia="仿宋_GB2312" w:cs="Times New Roman"/>
                <w:b w:val="0"/>
                <w:bCs w:val="0"/>
                <w:i w:val="0"/>
                <w:iCs w:val="0"/>
                <w:color w:val="auto"/>
                <w:kern w:val="0"/>
                <w:sz w:val="22"/>
                <w:szCs w:val="22"/>
                <w:u w:val="none"/>
                <w:lang w:val="zh-CN" w:eastAsia="zh-CN" w:bidi="ar"/>
              </w:rPr>
              <w:t>2.86</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ascii="Times New Roman" w:hAnsi="Times New Roman" w:eastAsia="仿宋_GB2312" w:cs="Times New Roman"/>
                <w:kern w:val="0"/>
                <w:sz w:val="22"/>
                <w:szCs w:val="22"/>
                <w:lang w:val="zh-CN" w:eastAsia="zh-CN" w:bidi="ar-SA"/>
              </w:rPr>
            </w:pPr>
            <w:r>
              <w:rPr>
                <w:rFonts w:hint="default" w:ascii="Times New Roman" w:hAnsi="Times New Roman" w:eastAsia="仿宋_GB2312" w:cs="Times New Roman"/>
                <w:b w:val="0"/>
                <w:bCs w:val="0"/>
                <w:i w:val="0"/>
                <w:iCs w:val="0"/>
                <w:color w:val="auto"/>
                <w:kern w:val="0"/>
                <w:sz w:val="22"/>
                <w:szCs w:val="22"/>
                <w:u w:val="none"/>
                <w:lang w:val="zh-CN" w:eastAsia="zh-CN" w:bidi="ar"/>
              </w:rPr>
              <w:t>5.7</w:t>
            </w:r>
            <w:r>
              <w:rPr>
                <w:rFonts w:hint="eastAsia" w:cs="Times New Roman"/>
                <w:b w:val="0"/>
                <w:bCs w:val="0"/>
                <w:i w:val="0"/>
                <w:iCs w:val="0"/>
                <w:color w:val="auto"/>
                <w:kern w:val="0"/>
                <w:sz w:val="22"/>
                <w:szCs w:val="22"/>
                <w:u w:val="none"/>
                <w:lang w:val="en-US" w:eastAsia="zh-CN" w:bidi="ar"/>
              </w:rPr>
              <w:t>1</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ascii="Times New Roman" w:hAnsi="Times New Roman" w:eastAsia="仿宋_GB2312" w:cs="Times New Roman"/>
                <w:kern w:val="0"/>
                <w:sz w:val="22"/>
                <w:szCs w:val="22"/>
                <w:lang w:val="en-US" w:eastAsia="zh-CN" w:bidi="ar-SA"/>
              </w:rPr>
            </w:pPr>
            <w:r>
              <w:rPr>
                <w:rFonts w:hint="default" w:ascii="Times New Roman" w:hAnsi="Times New Roman" w:eastAsia="仿宋_GB2312" w:cs="Times New Roman"/>
                <w:b w:val="0"/>
                <w:bCs w:val="0"/>
                <w:i w:val="0"/>
                <w:iCs w:val="0"/>
                <w:color w:val="auto"/>
                <w:kern w:val="0"/>
                <w:sz w:val="22"/>
                <w:szCs w:val="22"/>
                <w:u w:val="none"/>
                <w:lang w:val="zh-CN" w:eastAsia="zh-CN" w:bidi="ar"/>
              </w:rPr>
              <w:t>2.</w:t>
            </w:r>
            <w:r>
              <w:rPr>
                <w:rFonts w:hint="eastAsia" w:cs="Times New Roman"/>
                <w:b w:val="0"/>
                <w:bCs w:val="0"/>
                <w:i w:val="0"/>
                <w:iCs w:val="0"/>
                <w:color w:val="auto"/>
                <w:kern w:val="0"/>
                <w:sz w:val="22"/>
                <w:szCs w:val="22"/>
                <w:u w:val="none"/>
                <w:lang w:val="en-US" w:eastAsia="zh-CN" w:bidi="ar"/>
              </w:rPr>
              <w:t>66</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ascii="Times New Roman" w:hAnsi="Times New Roman" w:eastAsia="仿宋_GB2312" w:cs="Times New Roman"/>
                <w:kern w:val="0"/>
                <w:sz w:val="22"/>
                <w:szCs w:val="22"/>
                <w:lang w:val="zh-CN" w:eastAsia="zh-CN" w:bidi="ar-SA"/>
              </w:rPr>
            </w:pPr>
            <w:r>
              <w:rPr>
                <w:rFonts w:hint="default" w:ascii="Times New Roman" w:hAnsi="Times New Roman" w:eastAsia="仿宋_GB2312" w:cs="Times New Roman"/>
                <w:b w:val="0"/>
                <w:bCs w:val="0"/>
                <w:i w:val="0"/>
                <w:iCs w:val="0"/>
                <w:color w:val="auto"/>
                <w:kern w:val="0"/>
                <w:sz w:val="22"/>
                <w:szCs w:val="22"/>
                <w:u w:val="none"/>
                <w:lang w:val="zh-CN" w:eastAsia="zh-CN" w:bidi="ar"/>
              </w:rPr>
              <w:t>2.86</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ascii="Times New Roman" w:hAnsi="Times New Roman" w:eastAsia="仿宋_GB2312" w:cs="Times New Roman"/>
                <w:kern w:val="0"/>
                <w:sz w:val="22"/>
                <w:szCs w:val="22"/>
                <w:lang w:val="zh-CN" w:eastAsia="zh-CN" w:bidi="ar-SA"/>
              </w:rPr>
            </w:pPr>
            <w:r>
              <w:rPr>
                <w:rFonts w:hint="default" w:ascii="Times New Roman" w:hAnsi="Times New Roman" w:eastAsia="仿宋_GB2312" w:cs="Times New Roman"/>
                <w:b w:val="0"/>
                <w:bCs w:val="0"/>
                <w:i w:val="0"/>
                <w:iCs w:val="0"/>
                <w:color w:val="auto"/>
                <w:kern w:val="0"/>
                <w:sz w:val="22"/>
                <w:szCs w:val="22"/>
                <w:u w:val="none"/>
                <w:lang w:val="zh-CN" w:eastAsia="zh-CN" w:bidi="ar"/>
              </w:rPr>
              <w:t>3.37</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ascii="Times New Roman" w:hAnsi="Times New Roman" w:eastAsia="仿宋_GB2312" w:cs="Times New Roman"/>
                <w:kern w:val="0"/>
                <w:sz w:val="22"/>
                <w:szCs w:val="22"/>
                <w:lang w:val="en-US" w:eastAsia="zh-CN" w:bidi="ar-SA"/>
              </w:rPr>
            </w:pPr>
            <w:r>
              <w:rPr>
                <w:rFonts w:hint="eastAsia" w:cs="Times New Roman"/>
                <w:kern w:val="0"/>
                <w:sz w:val="22"/>
                <w:szCs w:val="22"/>
                <w:lang w:val="en-US" w:eastAsia="zh-CN"/>
              </w:rPr>
              <w:t>20.93</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eastAsia" w:ascii="Times New Roman" w:hAnsi="Times New Roman" w:eastAsia="仿宋_GB2312" w:cs="Times New Roman"/>
                <w:kern w:val="0"/>
                <w:sz w:val="22"/>
                <w:szCs w:val="22"/>
                <w:lang w:val="en-US" w:eastAsia="zh-CN" w:bidi="ar-SA"/>
              </w:rPr>
            </w:pPr>
            <w:r>
              <w:rPr>
                <w:rFonts w:hint="eastAsia" w:ascii="Times New Roman" w:hAnsi="Times New Roman" w:eastAsia="仿宋_GB2312" w:cs="Times New Roman"/>
                <w:b w:val="0"/>
                <w:bCs w:val="0"/>
                <w:i w:val="0"/>
                <w:iCs w:val="0"/>
                <w:color w:val="auto"/>
                <w:kern w:val="0"/>
                <w:sz w:val="22"/>
                <w:szCs w:val="22"/>
                <w:u w:val="none"/>
                <w:lang w:val="en-US" w:eastAsia="zh-CN" w:bidi="ar"/>
              </w:rPr>
              <w:t>2.73%</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税费</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7.87</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7.70</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13.07</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6.05</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eastAsia" w:eastAsia="仿宋_GB2312" w:cs="宋体"/>
                <w:kern w:val="0"/>
                <w:sz w:val="22"/>
                <w:szCs w:val="22"/>
                <w:lang w:val="zh-CN" w:eastAsia="zh-CN"/>
              </w:rPr>
            </w:pPr>
            <w:r>
              <w:rPr>
                <w:rFonts w:hint="default" w:cs="Times New Roman"/>
                <w:kern w:val="0"/>
                <w:sz w:val="22"/>
                <w:szCs w:val="22"/>
                <w:lang w:val="zh-CN"/>
              </w:rPr>
              <w:t>5.4</w:t>
            </w:r>
            <w:r>
              <w:rPr>
                <w:rFonts w:hint="eastAsia" w:cs="Times New Roman"/>
                <w:kern w:val="0"/>
                <w:sz w:val="22"/>
                <w:szCs w:val="22"/>
                <w:lang w:val="en-US" w:eastAsia="zh-CN"/>
              </w:rPr>
              <w:t>8</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宋体"/>
                <w:kern w:val="0"/>
                <w:sz w:val="22"/>
                <w:szCs w:val="22"/>
                <w:lang w:val="zh-CN"/>
              </w:rPr>
            </w:pPr>
            <w:r>
              <w:rPr>
                <w:rFonts w:hint="default" w:cs="Times New Roman"/>
                <w:kern w:val="0"/>
                <w:sz w:val="22"/>
                <w:szCs w:val="22"/>
                <w:lang w:val="zh-CN"/>
              </w:rPr>
              <w:t>7.03</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cs="Times New Roman"/>
                <w:kern w:val="0"/>
                <w:sz w:val="22"/>
                <w:szCs w:val="22"/>
                <w:lang w:val="en-US"/>
              </w:rPr>
            </w:pPr>
            <w:r>
              <w:rPr>
                <w:rFonts w:hint="eastAsia" w:cs="Times New Roman"/>
                <w:kern w:val="0"/>
                <w:sz w:val="22"/>
                <w:szCs w:val="22"/>
                <w:lang w:val="en-US" w:eastAsia="zh-CN"/>
              </w:rPr>
              <w:t>47.20</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kern w:val="0"/>
                <w:sz w:val="22"/>
                <w:szCs w:val="22"/>
                <w:lang w:val="zh-CN"/>
              </w:rPr>
            </w:pPr>
            <w:r>
              <w:rPr>
                <w:rFonts w:hint="default" w:ascii="Times New Roman" w:hAnsi="Times New Roman" w:eastAsia="等线" w:cs="Times New Roman"/>
                <w:b w:val="0"/>
                <w:bCs w:val="0"/>
                <w:i w:val="0"/>
                <w:iCs w:val="0"/>
                <w:color w:val="000000"/>
                <w:kern w:val="0"/>
                <w:sz w:val="22"/>
                <w:szCs w:val="22"/>
                <w:u w:val="none"/>
                <w:lang w:val="en-US" w:eastAsia="zh-CN" w:bidi="ar"/>
              </w:rPr>
              <w:t>6.25%</w:t>
            </w:r>
          </w:p>
        </w:tc>
      </w:tr>
      <w:tr>
        <w:tblPrEx>
          <w:tblCellMar>
            <w:top w:w="0" w:type="dxa"/>
            <w:left w:w="108" w:type="dxa"/>
            <w:bottom w:w="0" w:type="dxa"/>
            <w:right w:w="108" w:type="dxa"/>
          </w:tblCellMar>
        </w:tblPrEx>
        <w:trPr>
          <w:trHeight w:val="397" w:hRule="atLeast"/>
        </w:trPr>
        <w:tc>
          <w:tcPr>
            <w:tcW w:w="168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成本合计</w:t>
            </w:r>
          </w:p>
        </w:tc>
        <w:tc>
          <w:tcPr>
            <w:tcW w:w="100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b/>
                <w:bCs/>
                <w:kern w:val="0"/>
                <w:sz w:val="22"/>
                <w:szCs w:val="22"/>
                <w:lang w:val="zh-CN"/>
              </w:rPr>
            </w:pPr>
            <w:r>
              <w:rPr>
                <w:rFonts w:hint="default" w:ascii="Times New Roman" w:hAnsi="Times New Roman" w:eastAsia="仿宋_GB2312" w:cs="Times New Roman"/>
                <w:b/>
                <w:bCs/>
                <w:i w:val="0"/>
                <w:iCs w:val="0"/>
                <w:color w:val="auto"/>
                <w:kern w:val="0"/>
                <w:sz w:val="22"/>
                <w:szCs w:val="22"/>
                <w:u w:val="none"/>
                <w:lang w:val="zh-CN" w:eastAsia="zh-CN" w:bidi="ar"/>
              </w:rPr>
              <w:t>127.13</w:t>
            </w:r>
          </w:p>
        </w:tc>
        <w:tc>
          <w:tcPr>
            <w:tcW w:w="100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b/>
                <w:bCs/>
                <w:kern w:val="0"/>
                <w:sz w:val="22"/>
                <w:szCs w:val="22"/>
                <w:lang w:val="zh-CN"/>
              </w:rPr>
            </w:pPr>
            <w:r>
              <w:rPr>
                <w:rFonts w:hint="default" w:ascii="Times New Roman" w:hAnsi="Times New Roman" w:eastAsia="仿宋_GB2312" w:cs="Times New Roman"/>
                <w:b/>
                <w:bCs/>
                <w:i w:val="0"/>
                <w:iCs w:val="0"/>
                <w:color w:val="auto"/>
                <w:kern w:val="0"/>
                <w:sz w:val="22"/>
                <w:szCs w:val="22"/>
                <w:u w:val="none"/>
                <w:lang w:val="zh-CN" w:eastAsia="zh-CN" w:bidi="ar"/>
              </w:rPr>
              <w:t>105.93</w:t>
            </w:r>
          </w:p>
        </w:tc>
        <w:tc>
          <w:tcPr>
            <w:tcW w:w="121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b/>
                <w:bCs/>
                <w:kern w:val="0"/>
                <w:sz w:val="22"/>
                <w:szCs w:val="22"/>
                <w:lang w:val="zh-CN"/>
              </w:rPr>
            </w:pPr>
            <w:r>
              <w:rPr>
                <w:rFonts w:hint="default" w:ascii="Times New Roman" w:hAnsi="Times New Roman" w:eastAsia="仿宋_GB2312" w:cs="Times New Roman"/>
                <w:b/>
                <w:bCs/>
                <w:i w:val="0"/>
                <w:iCs w:val="0"/>
                <w:color w:val="auto"/>
                <w:kern w:val="0"/>
                <w:sz w:val="22"/>
                <w:szCs w:val="22"/>
                <w:u w:val="none"/>
                <w:lang w:val="zh-CN" w:eastAsia="zh-CN" w:bidi="ar"/>
              </w:rPr>
              <w:t>208.9</w:t>
            </w:r>
            <w:r>
              <w:rPr>
                <w:rFonts w:hint="eastAsia" w:cs="Times New Roman"/>
                <w:b/>
                <w:bCs/>
                <w:i w:val="0"/>
                <w:iCs w:val="0"/>
                <w:color w:val="auto"/>
                <w:kern w:val="0"/>
                <w:sz w:val="22"/>
                <w:szCs w:val="22"/>
                <w:u w:val="none"/>
                <w:lang w:val="en-US" w:eastAsia="zh-CN" w:bidi="ar"/>
              </w:rPr>
              <w:t>3</w:t>
            </w:r>
          </w:p>
        </w:tc>
        <w:tc>
          <w:tcPr>
            <w:tcW w:w="107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b/>
                <w:bCs/>
                <w:kern w:val="0"/>
                <w:sz w:val="22"/>
                <w:szCs w:val="22"/>
                <w:lang w:val="en-US"/>
              </w:rPr>
            </w:pPr>
            <w:r>
              <w:rPr>
                <w:rFonts w:hint="default" w:ascii="Times New Roman" w:hAnsi="Times New Roman" w:eastAsia="仿宋_GB2312" w:cs="Times New Roman"/>
                <w:b/>
                <w:bCs/>
                <w:i w:val="0"/>
                <w:iCs w:val="0"/>
                <w:color w:val="auto"/>
                <w:kern w:val="0"/>
                <w:sz w:val="22"/>
                <w:szCs w:val="22"/>
                <w:u w:val="none"/>
                <w:lang w:val="zh-CN" w:eastAsia="zh-CN" w:bidi="ar"/>
              </w:rPr>
              <w:t>97.</w:t>
            </w:r>
            <w:r>
              <w:rPr>
                <w:rFonts w:hint="eastAsia" w:cs="Times New Roman"/>
                <w:b/>
                <w:bCs/>
                <w:i w:val="0"/>
                <w:iCs w:val="0"/>
                <w:color w:val="auto"/>
                <w:kern w:val="0"/>
                <w:sz w:val="22"/>
                <w:szCs w:val="22"/>
                <w:u w:val="none"/>
                <w:lang w:val="en-US" w:eastAsia="zh-CN" w:bidi="ar"/>
              </w:rPr>
              <w:t>20</w:t>
            </w:r>
          </w:p>
        </w:tc>
        <w:tc>
          <w:tcPr>
            <w:tcW w:w="1229"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b/>
                <w:bCs/>
                <w:kern w:val="0"/>
                <w:sz w:val="22"/>
                <w:szCs w:val="22"/>
                <w:lang w:val="zh-CN"/>
              </w:rPr>
            </w:pPr>
            <w:r>
              <w:rPr>
                <w:rFonts w:hint="default" w:ascii="Times New Roman" w:hAnsi="Times New Roman" w:eastAsia="仿宋_GB2312" w:cs="Times New Roman"/>
                <w:b/>
                <w:bCs/>
                <w:i w:val="0"/>
                <w:iCs w:val="0"/>
                <w:color w:val="auto"/>
                <w:kern w:val="0"/>
                <w:sz w:val="22"/>
                <w:szCs w:val="22"/>
                <w:u w:val="none"/>
                <w:lang w:val="zh-CN" w:eastAsia="zh-CN" w:bidi="ar"/>
              </w:rPr>
              <w:t>103.64</w:t>
            </w:r>
          </w:p>
        </w:tc>
        <w:tc>
          <w:tcPr>
            <w:tcW w:w="987"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320" w:lineRule="atLeast"/>
              <w:ind w:left="0" w:right="0" w:firstLine="0" w:firstLineChars="0"/>
              <w:jc w:val="right"/>
              <w:textAlignment w:val="auto"/>
              <w:rPr>
                <w:rFonts w:hint="default" w:cs="Times New Roman"/>
                <w:b/>
                <w:bCs/>
                <w:kern w:val="0"/>
                <w:sz w:val="22"/>
                <w:szCs w:val="22"/>
                <w:lang w:val="zh-CN"/>
              </w:rPr>
            </w:pPr>
            <w:r>
              <w:rPr>
                <w:rFonts w:hint="default" w:ascii="Times New Roman" w:hAnsi="Times New Roman" w:eastAsia="仿宋_GB2312" w:cs="Times New Roman"/>
                <w:b/>
                <w:bCs/>
                <w:i w:val="0"/>
                <w:iCs w:val="0"/>
                <w:color w:val="auto"/>
                <w:kern w:val="0"/>
                <w:sz w:val="22"/>
                <w:szCs w:val="22"/>
                <w:u w:val="none"/>
                <w:lang w:val="zh-CN" w:eastAsia="zh-CN" w:bidi="ar"/>
              </w:rPr>
              <w:t>122.86</w:t>
            </w:r>
          </w:p>
        </w:tc>
        <w:tc>
          <w:tcPr>
            <w:tcW w:w="99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765.69</w:t>
            </w:r>
          </w:p>
        </w:tc>
        <w:tc>
          <w:tcPr>
            <w:tcW w:w="1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320" w:lineRule="atLeast"/>
              <w:ind w:left="0" w:right="0" w:firstLine="0" w:firstLineChars="0"/>
              <w:jc w:val="right"/>
              <w:rPr>
                <w:rFonts w:hint="default"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100%</w:t>
            </w:r>
          </w:p>
        </w:tc>
      </w:tr>
    </w:tbl>
    <w:p>
      <w:pPr>
        <w:pStyle w:val="24"/>
        <w:spacing w:line="240" w:lineRule="auto"/>
        <w:ind w:firstLine="440"/>
        <w:rPr>
          <w:sz w:val="22"/>
          <w:szCs w:val="22"/>
        </w:rPr>
      </w:pPr>
      <w:r>
        <w:rPr>
          <w:sz w:val="22"/>
          <w:szCs w:val="22"/>
        </w:rPr>
        <w:t>备注：由于</w:t>
      </w:r>
      <w:r>
        <w:rPr>
          <w:rFonts w:hint="eastAsia"/>
          <w:sz w:val="22"/>
          <w:szCs w:val="22"/>
        </w:rPr>
        <w:t>上中片区供应商</w:t>
      </w:r>
      <w:r>
        <w:rPr>
          <w:rFonts w:hint="eastAsia"/>
          <w:sz w:val="22"/>
          <w:szCs w:val="22"/>
          <w:lang w:eastAsia="zh-CN"/>
        </w:rPr>
        <w:t>（上海飞隆电力工程有限公司）</w:t>
      </w:r>
      <w:r>
        <w:rPr>
          <w:rFonts w:hint="eastAsia"/>
          <w:sz w:val="22"/>
          <w:szCs w:val="22"/>
          <w:lang w:val="en-US" w:eastAsia="zh-CN"/>
        </w:rPr>
        <w:t>未</w:t>
      </w:r>
      <w:r>
        <w:rPr>
          <w:rFonts w:hint="eastAsia"/>
          <w:sz w:val="22"/>
          <w:szCs w:val="22"/>
        </w:rPr>
        <w:t>提供财务数据与支出凭证，无法将上中片区的成本数据作为核定依据</w:t>
      </w:r>
      <w:r>
        <w:rPr>
          <w:rFonts w:hint="eastAsia"/>
          <w:sz w:val="22"/>
          <w:szCs w:val="22"/>
          <w:lang w:eastAsia="zh-CN"/>
        </w:rPr>
        <w:t>，</w:t>
      </w:r>
      <w:r>
        <w:rPr>
          <w:rFonts w:hint="eastAsia"/>
          <w:sz w:val="22"/>
          <w:szCs w:val="22"/>
        </w:rPr>
        <w:t>工作组参考投标书的报价明细</w:t>
      </w:r>
      <w:r>
        <w:rPr>
          <w:rFonts w:hint="eastAsia"/>
          <w:sz w:val="22"/>
          <w:szCs w:val="22"/>
          <w:lang w:eastAsia="zh-CN"/>
        </w:rPr>
        <w:t>、</w:t>
      </w:r>
      <w:r>
        <w:rPr>
          <w:rFonts w:hint="eastAsia"/>
          <w:sz w:val="22"/>
          <w:szCs w:val="22"/>
          <w:lang w:val="en-US" w:eastAsia="zh-CN"/>
        </w:rPr>
        <w:t>平均占比</w:t>
      </w:r>
      <w:r>
        <w:rPr>
          <w:rFonts w:hint="eastAsia"/>
          <w:sz w:val="22"/>
          <w:szCs w:val="22"/>
        </w:rPr>
        <w:t>核定人工成本和材料成本。</w:t>
      </w:r>
    </w:p>
    <w:p>
      <w:pPr>
        <w:pStyle w:val="35"/>
      </w:pPr>
      <w:r>
        <w:rPr>
          <w:rFonts w:hint="eastAsia"/>
        </w:rPr>
        <w:t>成本标准核定</w:t>
      </w:r>
    </w:p>
    <w:p>
      <w:pPr>
        <w:pStyle w:val="24"/>
        <w:ind w:firstLine="562"/>
        <w:rPr>
          <w:b/>
          <w:bCs/>
        </w:rPr>
      </w:pPr>
      <w:r>
        <w:rPr>
          <w:rFonts w:hint="eastAsia"/>
          <w:b/>
          <w:bCs/>
        </w:rPr>
        <w:t>（1）人工成本</w:t>
      </w:r>
    </w:p>
    <w:p>
      <w:pPr>
        <w:pStyle w:val="24"/>
      </w:pPr>
      <w:r>
        <w:rPr>
          <w:rFonts w:hint="eastAsia"/>
        </w:rPr>
        <w:t>人工成本（总占比</w:t>
      </w:r>
      <w:r>
        <w:rPr>
          <w:rFonts w:hint="eastAsia"/>
          <w:lang w:val="en-US" w:eastAsia="zh-CN"/>
        </w:rPr>
        <w:t>68.74</w:t>
      </w:r>
      <w:r>
        <w:t>%</w:t>
      </w:r>
      <w:r>
        <w:rPr>
          <w:rFonts w:hint="eastAsia"/>
        </w:rPr>
        <w:t>）主要包含基本工资、企业缴纳社保及公积金、补贴和福利费</w:t>
      </w:r>
      <w:r>
        <w:rPr>
          <w:rFonts w:hint="eastAsia"/>
          <w:lang w:eastAsia="zh-CN"/>
        </w:rPr>
        <w:t>。</w:t>
      </w:r>
      <w:r>
        <w:rPr>
          <w:rFonts w:hint="eastAsia"/>
        </w:rPr>
        <w:t>截至</w:t>
      </w:r>
      <w:r>
        <w:t>2023</w:t>
      </w:r>
      <w:r>
        <w:rPr>
          <w:rFonts w:hint="eastAsia"/>
        </w:rPr>
        <w:t>年</w:t>
      </w:r>
      <w:r>
        <w:t>12</w:t>
      </w:r>
      <w:r>
        <w:rPr>
          <w:rFonts w:hint="eastAsia"/>
        </w:rPr>
        <w:t>月</w:t>
      </w:r>
      <w:r>
        <w:t>31</w:t>
      </w:r>
      <w:r>
        <w:rPr>
          <w:rFonts w:hint="eastAsia"/>
        </w:rPr>
        <w:t>日，</w:t>
      </w:r>
      <w:r>
        <w:t>2023</w:t>
      </w:r>
      <w:r>
        <w:rPr>
          <w:rFonts w:hint="eastAsia"/>
        </w:rPr>
        <w:t>年各中标供应商人工成本共计</w:t>
      </w:r>
      <w:r>
        <w:rPr>
          <w:rFonts w:hint="eastAsia"/>
          <w:lang w:val="en-US" w:eastAsia="zh-CN"/>
        </w:rPr>
        <w:t>482.93</w:t>
      </w:r>
      <w:r>
        <w:rPr>
          <w:rFonts w:hint="eastAsia"/>
        </w:rPr>
        <w:t>万元，</w:t>
      </w:r>
      <w:r>
        <w:rPr>
          <w:rFonts w:hint="eastAsia"/>
          <w:lang w:val="en-US" w:eastAsia="zh-CN"/>
        </w:rPr>
        <w:t>剔除上中片区后</w:t>
      </w:r>
      <w:r>
        <w:rPr>
          <w:rFonts w:hint="eastAsia"/>
        </w:rPr>
        <w:t>（上中片区因数据缺失无法纳入成本标准核定范围）</w:t>
      </w:r>
      <w:r>
        <w:t>2023</w:t>
      </w:r>
      <w:r>
        <w:rPr>
          <w:rFonts w:hint="eastAsia"/>
        </w:rPr>
        <w:t>年人员工资</w:t>
      </w:r>
      <w:r>
        <w:rPr>
          <w:rFonts w:hint="eastAsia"/>
          <w:lang w:eastAsia="zh-CN"/>
        </w:rPr>
        <w:t>（</w:t>
      </w:r>
      <w:r>
        <w:rPr>
          <w:rFonts w:hint="eastAsia"/>
          <w:lang w:val="en-US" w:eastAsia="zh-CN"/>
        </w:rPr>
        <w:t>416.88万元</w:t>
      </w:r>
      <w:r>
        <w:rPr>
          <w:rFonts w:hint="eastAsia"/>
          <w:lang w:eastAsia="zh-CN"/>
        </w:rPr>
        <w:t>）</w:t>
      </w:r>
      <w:r>
        <w:rPr>
          <w:rFonts w:hint="eastAsia"/>
        </w:rPr>
        <w:t>较</w:t>
      </w:r>
      <w:r>
        <w:t>2022</w:t>
      </w:r>
      <w:r>
        <w:rPr>
          <w:rFonts w:hint="eastAsia"/>
        </w:rPr>
        <w:t>年</w:t>
      </w:r>
      <w:r>
        <w:rPr>
          <w:rFonts w:hint="eastAsia"/>
          <w:lang w:eastAsia="zh-CN"/>
        </w:rPr>
        <w:t>（</w:t>
      </w:r>
      <w:r>
        <w:rPr>
          <w:rFonts w:hint="eastAsia"/>
          <w:lang w:val="en-US" w:eastAsia="zh-CN"/>
        </w:rPr>
        <w:t>416.85万元</w:t>
      </w:r>
      <w:r>
        <w:rPr>
          <w:rFonts w:hint="eastAsia"/>
          <w:lang w:eastAsia="zh-CN"/>
        </w:rPr>
        <w:t>）</w:t>
      </w:r>
      <w:r>
        <w:rPr>
          <w:rFonts w:hint="eastAsia"/>
        </w:rPr>
        <w:t>基本</w:t>
      </w:r>
      <w:r>
        <w:rPr>
          <w:rFonts w:hint="eastAsia"/>
          <w:lang w:val="en-US" w:eastAsia="zh-CN"/>
        </w:rPr>
        <w:t>持平</w:t>
      </w:r>
      <w:r>
        <w:rPr>
          <w:rFonts w:hint="eastAsia"/>
        </w:rPr>
        <w:t>。</w:t>
      </w:r>
    </w:p>
    <w:p>
      <w:pPr>
        <w:pStyle w:val="31"/>
        <w:rPr>
          <w:rFonts w:hint="eastAsia"/>
          <w:lang w:val="zh-CN"/>
        </w:rPr>
      </w:pPr>
      <w:r>
        <w:rPr>
          <w:rFonts w:hint="eastAsia"/>
          <w:lang w:val="zh-CN"/>
        </w:rPr>
        <w:t>表</w:t>
      </w:r>
      <w:r>
        <w:rPr>
          <w:rFonts w:cs="Times New Roman"/>
          <w:lang w:val="zh-CN"/>
        </w:rPr>
        <w:t>2-1</w:t>
      </w:r>
      <w:r>
        <w:rPr>
          <w:rFonts w:hint="eastAsia" w:cs="Times New Roman"/>
          <w:lang w:val="en-US" w:eastAsia="zh-CN"/>
        </w:rPr>
        <w:t>2</w:t>
      </w:r>
      <w:r>
        <w:rPr>
          <w:rFonts w:cs="Times New Roman"/>
          <w:lang w:val="zh-CN"/>
        </w:rPr>
        <w:t xml:space="preserve"> </w:t>
      </w:r>
      <w:r>
        <w:rPr>
          <w:rFonts w:hint="eastAsia"/>
          <w:lang w:val="zh-CN"/>
        </w:rPr>
        <w:t>人工成本结构分析表</w:t>
      </w:r>
    </w:p>
    <w:p>
      <w:pPr>
        <w:pStyle w:val="31"/>
        <w:ind w:firstLine="560"/>
        <w:jc w:val="right"/>
        <w:rPr>
          <w:rFonts w:hint="eastAsia"/>
          <w:lang w:val="zh-CN"/>
        </w:rPr>
      </w:pPr>
      <w:r>
        <w:rPr>
          <w:rFonts w:hint="eastAsia"/>
        </w:rPr>
        <w:t>单位：</w:t>
      </w:r>
      <w:r>
        <w:rPr>
          <w:rFonts w:hint="eastAsia"/>
          <w:lang w:val="en-US" w:eastAsia="zh-CN"/>
        </w:rPr>
        <w:t>万元</w:t>
      </w:r>
    </w:p>
    <w:tbl>
      <w:tblPr>
        <w:tblStyle w:val="14"/>
        <w:tblW w:w="4997" w:type="pct"/>
        <w:tblInd w:w="0" w:type="dxa"/>
        <w:tblLayout w:type="autofit"/>
        <w:tblCellMar>
          <w:top w:w="0" w:type="dxa"/>
          <w:left w:w="108" w:type="dxa"/>
          <w:bottom w:w="0" w:type="dxa"/>
          <w:right w:w="108" w:type="dxa"/>
        </w:tblCellMar>
      </w:tblPr>
      <w:tblGrid>
        <w:gridCol w:w="879"/>
        <w:gridCol w:w="1613"/>
        <w:gridCol w:w="525"/>
        <w:gridCol w:w="1233"/>
        <w:gridCol w:w="1231"/>
        <w:gridCol w:w="1524"/>
        <w:gridCol w:w="1512"/>
      </w:tblGrid>
      <w:tr>
        <w:tblPrEx>
          <w:tblCellMar>
            <w:top w:w="0" w:type="dxa"/>
            <w:left w:w="108" w:type="dxa"/>
            <w:bottom w:w="0" w:type="dxa"/>
            <w:right w:w="108" w:type="dxa"/>
          </w:tblCellMar>
        </w:tblPrEx>
        <w:trPr>
          <w:trHeight w:val="270" w:hRule="atLeast"/>
          <w:tblHeader/>
        </w:trPr>
        <w:tc>
          <w:tcPr>
            <w:tcW w:w="51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eastAsia"/>
                <w:b/>
                <w:bCs/>
                <w:lang w:val="zh-CN"/>
              </w:rPr>
            </w:pPr>
            <w:r>
              <w:rPr>
                <w:rFonts w:hint="eastAsia"/>
                <w:b/>
                <w:bCs/>
                <w:lang w:val="zh-CN"/>
              </w:rPr>
              <w:t>岗位</w:t>
            </w:r>
          </w:p>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名称</w:t>
            </w: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区域</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数量</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2023</w:t>
            </w:r>
            <w:r>
              <w:rPr>
                <w:rFonts w:hint="eastAsia"/>
                <w:b/>
                <w:bCs/>
                <w:lang w:val="zh-CN"/>
              </w:rPr>
              <w:t>年</w:t>
            </w:r>
          </w:p>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人工成本</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2022</w:t>
            </w:r>
            <w:r>
              <w:rPr>
                <w:rFonts w:hint="eastAsia"/>
                <w:b/>
                <w:bCs/>
                <w:lang w:val="zh-CN"/>
              </w:rPr>
              <w:t>年</w:t>
            </w:r>
          </w:p>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人工成本</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2023</w:t>
            </w:r>
            <w:r>
              <w:rPr>
                <w:rFonts w:hint="eastAsia"/>
                <w:b/>
                <w:bCs/>
                <w:lang w:val="zh-CN"/>
              </w:rPr>
              <w:t>年人工</w:t>
            </w:r>
          </w:p>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成本均值</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2022</w:t>
            </w:r>
            <w:r>
              <w:rPr>
                <w:rFonts w:hint="eastAsia"/>
                <w:b/>
                <w:bCs/>
                <w:lang w:val="zh-CN"/>
              </w:rPr>
              <w:t>年人工</w:t>
            </w:r>
          </w:p>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成本均值</w:t>
            </w:r>
          </w:p>
        </w:tc>
      </w:tr>
      <w:tr>
        <w:trPr>
          <w:trHeight w:val="285" w:hRule="atLeast"/>
        </w:trPr>
        <w:tc>
          <w:tcPr>
            <w:tcW w:w="516" w:type="pct"/>
            <w:vMerge w:val="restart"/>
            <w:tcBorders>
              <w:top w:val="single" w:color="000000" w:sz="2" w:space="0"/>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安全员</w:t>
            </w: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b/>
                <w:bCs/>
                <w:lang w:val="zh-CN"/>
              </w:rPr>
              <w:t>小计</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cs="Times New Roman"/>
                <w:b/>
                <w:bCs/>
                <w:lang w:val="zh-CN"/>
              </w:rPr>
            </w:pPr>
            <w:r>
              <w:rPr>
                <w:rFonts w:hint="eastAsia" w:cs="Times New Roman"/>
                <w:b/>
                <w:bCs/>
                <w:lang w:val="zh-CN"/>
              </w:rPr>
              <w:t>6</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b/>
                <w:bCs/>
                <w:color w:val="000000"/>
                <w:szCs w:val="22"/>
              </w:rPr>
              <w:t>83.17</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b/>
                <w:bCs/>
                <w:color w:val="000000"/>
                <w:szCs w:val="22"/>
              </w:rPr>
              <w:t>84.2</w:t>
            </w:r>
            <w:r>
              <w:rPr>
                <w:rFonts w:hint="default"/>
                <w:b/>
                <w:bCs/>
                <w:color w:val="000000"/>
                <w:szCs w:val="22"/>
              </w:rPr>
              <w:t>4</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b/>
                <w:bCs/>
                <w:color w:val="000000"/>
                <w:szCs w:val="22"/>
              </w:rPr>
              <w:t>13.86</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b/>
                <w:bCs/>
                <w:color w:val="000000"/>
                <w:szCs w:val="22"/>
              </w:rPr>
              <w:t>14.04</w:t>
            </w:r>
          </w:p>
        </w:tc>
      </w:tr>
      <w:tr>
        <w:tblPrEx>
          <w:tblCellMar>
            <w:top w:w="0" w:type="dxa"/>
            <w:left w:w="108" w:type="dxa"/>
            <w:bottom w:w="0" w:type="dxa"/>
            <w:right w:w="108" w:type="dxa"/>
          </w:tblCellMar>
        </w:tblPrEx>
        <w:trPr>
          <w:trHeight w:val="285" w:hRule="atLeast"/>
        </w:trPr>
        <w:tc>
          <w:tcPr>
            <w:tcW w:w="516" w:type="pct"/>
            <w:vMerge w:val="continue"/>
            <w:tcBorders>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color w:val="000000"/>
                <w:szCs w:val="22"/>
              </w:rPr>
              <w:t>陈家镇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default"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9.99</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8.75</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9.99</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8.75</w:t>
            </w:r>
          </w:p>
        </w:tc>
      </w:tr>
      <w:tr>
        <w:trPr>
          <w:trHeight w:val="285" w:hRule="atLeast"/>
        </w:trPr>
        <w:tc>
          <w:tcPr>
            <w:tcW w:w="516" w:type="pct"/>
            <w:vMerge w:val="continue"/>
            <w:tcBorders>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color w:val="000000"/>
                <w:szCs w:val="22"/>
              </w:rPr>
              <w:t>城桥镇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14.97</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14.97</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7.48</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7.48</w:t>
            </w:r>
          </w:p>
        </w:tc>
      </w:tr>
      <w:tr>
        <w:tblPrEx>
          <w:tblCellMar>
            <w:top w:w="0" w:type="dxa"/>
            <w:left w:w="108" w:type="dxa"/>
            <w:bottom w:w="0" w:type="dxa"/>
            <w:right w:w="108" w:type="dxa"/>
          </w:tblCellMar>
        </w:tblPrEx>
        <w:trPr>
          <w:trHeight w:val="285" w:hRule="atLeast"/>
        </w:trPr>
        <w:tc>
          <w:tcPr>
            <w:tcW w:w="516" w:type="pct"/>
            <w:vMerge w:val="continue"/>
            <w:tcBorders>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color w:val="000000"/>
                <w:szCs w:val="22"/>
              </w:rPr>
              <w:t>花博</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eastAsia"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10.58</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8.95</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10.58</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8.95</w:t>
            </w:r>
          </w:p>
        </w:tc>
      </w:tr>
      <w:tr>
        <w:trPr>
          <w:trHeight w:val="285" w:hRule="atLeast"/>
        </w:trPr>
        <w:tc>
          <w:tcPr>
            <w:tcW w:w="516" w:type="pct"/>
            <w:vMerge w:val="continue"/>
            <w:tcBorders>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color w:val="000000"/>
                <w:szCs w:val="22"/>
              </w:rPr>
              <w:t>长兴-横沙</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cs="Times New Roman"/>
                <w:lang w:val="zh-CN"/>
              </w:rPr>
            </w:pPr>
            <w:r>
              <w:rPr>
                <w:rFonts w:hint="default"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47.63</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51.57</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23.82</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cs="Times New Roman"/>
                <w:b/>
                <w:bCs/>
                <w:lang w:val="zh-CN"/>
              </w:rPr>
            </w:pPr>
            <w:r>
              <w:rPr>
                <w:rFonts w:hint="eastAsia"/>
                <w:color w:val="000000"/>
                <w:szCs w:val="22"/>
              </w:rPr>
              <w:t>25.78</w:t>
            </w:r>
          </w:p>
        </w:tc>
      </w:tr>
      <w:tr>
        <w:tblPrEx>
          <w:tblCellMar>
            <w:top w:w="0" w:type="dxa"/>
            <w:left w:w="108" w:type="dxa"/>
            <w:bottom w:w="0" w:type="dxa"/>
            <w:right w:w="108" w:type="dxa"/>
          </w:tblCellMar>
        </w:tblPrEx>
        <w:trPr>
          <w:trHeight w:val="285" w:hRule="atLeast"/>
        </w:trPr>
        <w:tc>
          <w:tcPr>
            <w:tcW w:w="516" w:type="pct"/>
            <w:vMerge w:val="restart"/>
            <w:tcBorders>
              <w:top w:val="single" w:color="000000" w:sz="2" w:space="0"/>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驾驶员</w:t>
            </w: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b/>
                <w:bCs/>
                <w:lang w:val="zh-CN"/>
              </w:rPr>
              <w:t>小计</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8</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75.90</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79.03</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9.49</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9.88</w:t>
            </w:r>
          </w:p>
        </w:tc>
      </w:tr>
      <w:tr>
        <w:trPr>
          <w:trHeight w:val="292" w:hRule="atLeast"/>
        </w:trPr>
        <w:tc>
          <w:tcPr>
            <w:tcW w:w="516" w:type="pct"/>
            <w:vMerge w:val="continue"/>
            <w:tcBorders>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67" w:leftChars="-24" w:right="0" w:firstLine="66" w:firstLineChars="30"/>
              <w:rPr>
                <w:rFonts w:hint="default"/>
                <w:lang w:val="zh-CN"/>
              </w:rPr>
            </w:pPr>
            <w:r>
              <w:rPr>
                <w:rFonts w:hint="eastAsia"/>
                <w:color w:val="000000"/>
                <w:szCs w:val="22"/>
              </w:rPr>
              <w:t>陈家镇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13.41</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12.02</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6.70</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6.01</w:t>
            </w:r>
          </w:p>
        </w:tc>
      </w:tr>
      <w:tr>
        <w:tblPrEx>
          <w:tblCellMar>
            <w:top w:w="0" w:type="dxa"/>
            <w:left w:w="108" w:type="dxa"/>
            <w:bottom w:w="0" w:type="dxa"/>
            <w:right w:w="108" w:type="dxa"/>
          </w:tblCellMar>
        </w:tblPrEx>
        <w:trPr>
          <w:trHeight w:val="292" w:hRule="atLeast"/>
        </w:trPr>
        <w:tc>
          <w:tcPr>
            <w:tcW w:w="516" w:type="pct"/>
            <w:vMerge w:val="continue"/>
            <w:tcBorders>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color w:val="000000"/>
                <w:szCs w:val="22"/>
              </w:rPr>
              <w:t>城桥镇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18.62</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18.62</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9.31</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9.31</w:t>
            </w:r>
          </w:p>
        </w:tc>
      </w:tr>
      <w:tr>
        <w:trPr>
          <w:trHeight w:val="292" w:hRule="atLeast"/>
        </w:trPr>
        <w:tc>
          <w:tcPr>
            <w:tcW w:w="516" w:type="pct"/>
            <w:vMerge w:val="continue"/>
            <w:tcBorders>
              <w:left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color w:val="000000"/>
                <w:szCs w:val="22"/>
              </w:rPr>
              <w:t>花博</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17.21</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16.49</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8.61</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8.25</w:t>
            </w:r>
          </w:p>
        </w:tc>
      </w:tr>
      <w:tr>
        <w:tblPrEx>
          <w:tblCellMar>
            <w:top w:w="0" w:type="dxa"/>
            <w:left w:w="108" w:type="dxa"/>
            <w:bottom w:w="0" w:type="dxa"/>
            <w:right w:w="108" w:type="dxa"/>
          </w:tblCellMar>
        </w:tblPrEx>
        <w:trPr>
          <w:trHeight w:val="270" w:hRule="atLeast"/>
        </w:trPr>
        <w:tc>
          <w:tcPr>
            <w:tcW w:w="516" w:type="pct"/>
            <w:vMerge w:val="continue"/>
            <w:tcBorders>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color w:val="000000"/>
                <w:szCs w:val="22"/>
              </w:rPr>
              <w:t>长兴-横沙</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26.66</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31.89</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13.33</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15.95</w:t>
            </w:r>
          </w:p>
        </w:tc>
      </w:tr>
      <w:tr>
        <w:trPr>
          <w:trHeight w:val="292" w:hRule="atLeast"/>
        </w:trPr>
        <w:tc>
          <w:tcPr>
            <w:tcW w:w="516" w:type="pct"/>
            <w:vMerge w:val="restart"/>
            <w:tcBorders>
              <w:top w:val="single" w:color="auto" w:sz="4" w:space="0"/>
              <w:left w:val="single" w:color="auto" w:sz="4" w:space="0"/>
              <w:bottom w:val="single" w:color="auto" w:sz="4" w:space="0"/>
              <w:right w:val="single" w:color="auto" w:sz="4"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项目经理</w:t>
            </w:r>
          </w:p>
        </w:tc>
        <w:tc>
          <w:tcPr>
            <w:tcW w:w="946" w:type="pct"/>
            <w:tcBorders>
              <w:top w:val="single" w:color="000000" w:sz="2" w:space="0"/>
              <w:left w:val="single" w:color="auto" w:sz="4"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b/>
                <w:bCs/>
                <w:lang w:val="zh-CN"/>
              </w:rPr>
              <w:t>小计</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5</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40.76</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39.14</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8.15</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7.83</w:t>
            </w:r>
          </w:p>
        </w:tc>
      </w:tr>
      <w:tr>
        <w:tblPrEx>
          <w:tblCellMar>
            <w:top w:w="0" w:type="dxa"/>
            <w:left w:w="108" w:type="dxa"/>
            <w:bottom w:w="0" w:type="dxa"/>
            <w:right w:w="108" w:type="dxa"/>
          </w:tblCellMar>
        </w:tblPrEx>
        <w:trPr>
          <w:trHeight w:val="292" w:hRule="atLeast"/>
        </w:trPr>
        <w:tc>
          <w:tcPr>
            <w:tcW w:w="516" w:type="pct"/>
            <w:vMerge w:val="continue"/>
            <w:tcBorders>
              <w:top w:val="single" w:color="auto" w:sz="4" w:space="0"/>
              <w:left w:val="single" w:color="auto" w:sz="4" w:space="0"/>
              <w:bottom w:val="single" w:color="auto" w:sz="4" w:space="0"/>
              <w:right w:val="single" w:color="auto" w:sz="4"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auto" w:sz="4"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陈家镇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5.68</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5.37</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5.68</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5.37</w:t>
            </w:r>
          </w:p>
        </w:tc>
      </w:tr>
      <w:tr>
        <w:trPr>
          <w:trHeight w:val="270" w:hRule="atLeast"/>
        </w:trPr>
        <w:tc>
          <w:tcPr>
            <w:tcW w:w="516" w:type="pct"/>
            <w:vMerge w:val="continue"/>
            <w:tcBorders>
              <w:top w:val="single" w:color="auto" w:sz="4" w:space="0"/>
              <w:left w:val="single" w:color="auto" w:sz="4" w:space="0"/>
              <w:bottom w:val="single" w:color="auto" w:sz="4" w:space="0"/>
              <w:right w:val="single" w:color="auto" w:sz="4"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auto" w:sz="4"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城桥镇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21.30</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21.30</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10.65</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10.65</w:t>
            </w:r>
          </w:p>
        </w:tc>
      </w:tr>
      <w:tr>
        <w:tblPrEx>
          <w:tblCellMar>
            <w:top w:w="0" w:type="dxa"/>
            <w:left w:w="108" w:type="dxa"/>
            <w:bottom w:w="0" w:type="dxa"/>
            <w:right w:w="108" w:type="dxa"/>
          </w:tblCellMar>
        </w:tblPrEx>
        <w:trPr>
          <w:trHeight w:val="270" w:hRule="atLeast"/>
        </w:trPr>
        <w:tc>
          <w:tcPr>
            <w:tcW w:w="516" w:type="pct"/>
            <w:vMerge w:val="continue"/>
            <w:tcBorders>
              <w:top w:val="single" w:color="auto" w:sz="4" w:space="0"/>
              <w:left w:val="single" w:color="auto" w:sz="4" w:space="0"/>
              <w:bottom w:val="single" w:color="auto" w:sz="4" w:space="0"/>
              <w:right w:val="single" w:color="auto" w:sz="4"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auto" w:sz="4"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花博</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5.68</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5.27</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5.68</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5.27</w:t>
            </w:r>
          </w:p>
        </w:tc>
      </w:tr>
      <w:tr>
        <w:trPr>
          <w:trHeight w:val="270" w:hRule="atLeast"/>
        </w:trPr>
        <w:tc>
          <w:tcPr>
            <w:tcW w:w="516" w:type="pct"/>
            <w:vMerge w:val="continue"/>
            <w:tcBorders>
              <w:top w:val="single" w:color="auto" w:sz="4" w:space="0"/>
              <w:left w:val="single" w:color="auto" w:sz="4" w:space="0"/>
              <w:bottom w:val="single" w:color="auto" w:sz="4" w:space="0"/>
              <w:right w:val="single" w:color="auto" w:sz="4"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auto" w:sz="4"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控制箱供应商</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8.10</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8.10</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r>
      <w:tr>
        <w:tblPrEx>
          <w:tblCellMar>
            <w:top w:w="0" w:type="dxa"/>
            <w:left w:w="108" w:type="dxa"/>
            <w:bottom w:w="0" w:type="dxa"/>
            <w:right w:w="108" w:type="dxa"/>
          </w:tblCellMar>
        </w:tblPrEx>
        <w:trPr>
          <w:trHeight w:val="270" w:hRule="atLeast"/>
        </w:trPr>
        <w:tc>
          <w:tcPr>
            <w:tcW w:w="516" w:type="pct"/>
            <w:vMerge w:val="restart"/>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维修电工</w:t>
            </w: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b/>
                <w:bCs/>
                <w:lang w:val="zh-CN"/>
              </w:rPr>
              <w:t>小计</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19</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200.</w:t>
            </w:r>
            <w:r>
              <w:rPr>
                <w:rFonts w:hint="default"/>
                <w:b/>
                <w:bCs/>
                <w:color w:val="000000"/>
                <w:szCs w:val="22"/>
              </w:rPr>
              <w:t>80</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199.21</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10.57</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eastAsia"/>
                <w:b/>
                <w:bCs/>
                <w:color w:val="000000"/>
                <w:szCs w:val="22"/>
              </w:rPr>
              <w:t>10.48</w:t>
            </w:r>
          </w:p>
        </w:tc>
      </w:tr>
      <w:tr>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陈家镇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34.36</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29.90</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8.59</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7.47</w:t>
            </w:r>
          </w:p>
        </w:tc>
      </w:tr>
      <w:tr>
        <w:tblPrEx>
          <w:tblCellMar>
            <w:top w:w="0" w:type="dxa"/>
            <w:left w:w="108" w:type="dxa"/>
            <w:bottom w:w="0" w:type="dxa"/>
            <w:right w:w="108" w:type="dxa"/>
          </w:tblCellMar>
        </w:tblPrEx>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城桥镇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41.13</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41.13</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10.28</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10.28</w:t>
            </w:r>
          </w:p>
        </w:tc>
      </w:tr>
      <w:tr>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花博</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3</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34.26</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28.78</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11.42</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eastAsia"/>
                <w:color w:val="000000"/>
                <w:szCs w:val="22"/>
              </w:rPr>
              <w:t>9.59</w:t>
            </w:r>
          </w:p>
        </w:tc>
      </w:tr>
      <w:tr>
        <w:tblPrEx>
          <w:tblCellMar>
            <w:top w:w="0" w:type="dxa"/>
            <w:left w:w="108" w:type="dxa"/>
            <w:bottom w:w="0" w:type="dxa"/>
            <w:right w:w="108" w:type="dxa"/>
          </w:tblCellMar>
        </w:tblPrEx>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控制箱供应商</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30.00</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28.80</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7.50</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r>
      <w:tr>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长兴</w:t>
            </w:r>
            <w:r>
              <w:rPr>
                <w:rFonts w:hint="default" w:cs="Times New Roman"/>
                <w:lang w:val="zh-CN"/>
              </w:rPr>
              <w:t>-</w:t>
            </w:r>
            <w:r>
              <w:rPr>
                <w:rFonts w:hint="eastAsia"/>
                <w:lang w:val="zh-CN"/>
              </w:rPr>
              <w:t>横沙</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4</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61.05</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70.60</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15.26</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17.65</w:t>
            </w:r>
          </w:p>
        </w:tc>
      </w:tr>
      <w:tr>
        <w:tblPrEx>
          <w:tblCellMar>
            <w:top w:w="0" w:type="dxa"/>
            <w:left w:w="108" w:type="dxa"/>
            <w:bottom w:w="0" w:type="dxa"/>
            <w:right w:w="108" w:type="dxa"/>
          </w:tblCellMar>
        </w:tblPrEx>
        <w:trPr>
          <w:trHeight w:val="270" w:hRule="atLeast"/>
        </w:trPr>
        <w:tc>
          <w:tcPr>
            <w:tcW w:w="516" w:type="pct"/>
            <w:vMerge w:val="restart"/>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eastAsia"/>
                <w:b/>
                <w:bCs/>
                <w:lang w:val="zh-CN"/>
              </w:rPr>
              <w:t>资料员</w:t>
            </w: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b/>
                <w:bCs/>
                <w:lang w:val="zh-CN"/>
              </w:rPr>
            </w:pPr>
            <w:r>
              <w:rPr>
                <w:rFonts w:hint="eastAsia"/>
                <w:b/>
                <w:bCs/>
                <w:lang w:val="zh-CN"/>
              </w:rPr>
              <w:t>小计</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b/>
                <w:bCs/>
                <w:lang w:val="zh-CN"/>
              </w:rPr>
            </w:pPr>
            <w:r>
              <w:rPr>
                <w:rFonts w:hint="default" w:cs="Times New Roman"/>
                <w:b/>
                <w:bCs/>
                <w:lang w:val="zh-CN"/>
              </w:rPr>
              <w:t>2</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16.25</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15.23</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8.13</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b/>
                <w:bCs/>
                <w:lang w:val="zh-CN"/>
              </w:rPr>
            </w:pPr>
            <w:r>
              <w:rPr>
                <w:rFonts w:hint="default" w:cs="Times New Roman"/>
                <w:b/>
                <w:bCs/>
                <w:lang w:val="zh-CN"/>
              </w:rPr>
              <w:t>7.62</w:t>
            </w:r>
          </w:p>
        </w:tc>
      </w:tr>
      <w:tr>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陈家镇</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9.05</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8.03</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9.05</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8.03</w:t>
            </w:r>
          </w:p>
        </w:tc>
      </w:tr>
      <w:tr>
        <w:tblPrEx>
          <w:tblCellMar>
            <w:top w:w="0" w:type="dxa"/>
            <w:left w:w="108" w:type="dxa"/>
            <w:bottom w:w="0" w:type="dxa"/>
            <w:right w:w="108" w:type="dxa"/>
          </w:tblCellMar>
        </w:tblPrEx>
        <w:trPr>
          <w:trHeight w:val="270" w:hRule="atLeast"/>
        </w:trPr>
        <w:tc>
          <w:tcPr>
            <w:tcW w:w="516" w:type="pct"/>
            <w:vMerge w:val="continue"/>
            <w:tcBorders>
              <w:top w:val="single" w:color="auto" w:sz="4" w:space="0"/>
              <w:left w:val="single" w:color="000000" w:sz="2" w:space="0"/>
              <w:bottom w:val="single" w:color="auto" w:sz="4"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控制箱供应商</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lang w:val="zh-CN"/>
              </w:rPr>
              <w:t>1</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lang w:val="zh-CN"/>
              </w:rPr>
              <w:t>7.20</w:t>
            </w:r>
          </w:p>
        </w:tc>
      </w:tr>
      <w:tr>
        <w:trPr>
          <w:trHeight w:val="270" w:hRule="atLeast"/>
        </w:trPr>
        <w:tc>
          <w:tcPr>
            <w:tcW w:w="516" w:type="pct"/>
            <w:tcBorders>
              <w:top w:val="single" w:color="auto" w:sz="4"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eastAsia"/>
                <w:b/>
                <w:bCs/>
                <w:lang w:val="zh-CN"/>
              </w:rPr>
              <w:t>总计</w:t>
            </w:r>
          </w:p>
        </w:tc>
        <w:tc>
          <w:tcPr>
            <w:tcW w:w="946"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w:t>
            </w:r>
          </w:p>
        </w:tc>
        <w:tc>
          <w:tcPr>
            <w:tcW w:w="308"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center"/>
              <w:rPr>
                <w:rFonts w:hint="default"/>
                <w:lang w:val="zh-CN"/>
              </w:rPr>
            </w:pPr>
            <w:r>
              <w:rPr>
                <w:rFonts w:hint="default" w:cs="Times New Roman"/>
                <w:b/>
                <w:bCs/>
                <w:lang w:val="zh-CN"/>
              </w:rPr>
              <w:t>40</w:t>
            </w:r>
          </w:p>
        </w:tc>
        <w:tc>
          <w:tcPr>
            <w:tcW w:w="723"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b/>
                <w:bCs/>
                <w:lang w:val="zh-CN"/>
              </w:rPr>
              <w:t>416.88</w:t>
            </w:r>
          </w:p>
        </w:tc>
        <w:tc>
          <w:tcPr>
            <w:tcW w:w="722"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jc w:val="right"/>
              <w:rPr>
                <w:rFonts w:hint="default"/>
                <w:lang w:val="zh-CN"/>
              </w:rPr>
            </w:pPr>
            <w:r>
              <w:rPr>
                <w:rFonts w:hint="default" w:cs="Times New Roman"/>
                <w:b/>
                <w:bCs/>
                <w:lang w:val="zh-CN"/>
              </w:rPr>
              <w:t>416.85</w:t>
            </w:r>
          </w:p>
        </w:tc>
        <w:tc>
          <w:tcPr>
            <w:tcW w:w="894"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w:t>
            </w:r>
          </w:p>
        </w:tc>
        <w:tc>
          <w:tcPr>
            <w:tcW w:w="887" w:type="pct"/>
            <w:tcBorders>
              <w:top w:val="single" w:color="000000" w:sz="2" w:space="0"/>
              <w:left w:val="single" w:color="000000" w:sz="2" w:space="0"/>
              <w:bottom w:val="single" w:color="000000" w:sz="2" w:space="0"/>
              <w:right w:val="single" w:color="000000" w:sz="2" w:space="0"/>
            </w:tcBorders>
            <w:vAlign w:val="center"/>
          </w:tcPr>
          <w:p>
            <w:pPr>
              <w:pStyle w:val="33"/>
              <w:keepNext w:val="0"/>
              <w:keepLines w:val="0"/>
              <w:suppressLineNumbers w:val="0"/>
              <w:spacing w:before="0" w:beforeAutospacing="0" w:after="0" w:afterAutospacing="0"/>
              <w:ind w:left="0" w:right="0"/>
              <w:rPr>
                <w:rFonts w:hint="default"/>
                <w:lang w:val="zh-CN"/>
              </w:rPr>
            </w:pPr>
            <w:r>
              <w:rPr>
                <w:rFonts w:hint="eastAsia"/>
                <w:lang w:val="zh-CN"/>
              </w:rPr>
              <w:t>-</w:t>
            </w:r>
          </w:p>
        </w:tc>
      </w:tr>
    </w:tbl>
    <w:p>
      <w:pPr>
        <w:pStyle w:val="24"/>
      </w:pPr>
      <w:r>
        <w:rPr>
          <w:rFonts w:hint="eastAsia"/>
        </w:rPr>
        <w:t>人工成本具备较大的核减空间，</w:t>
      </w:r>
      <w:r>
        <w:rPr>
          <w:rFonts w:hint="eastAsia"/>
          <w:b/>
          <w:bCs/>
          <w:lang w:val="en-US" w:eastAsia="zh-CN"/>
        </w:rPr>
        <w:t>核定人工成本386.93万元，建议核减成本96万元。</w:t>
      </w:r>
    </w:p>
    <w:p>
      <w:pPr>
        <w:pStyle w:val="24"/>
        <w:ind w:firstLine="562"/>
        <w:rPr>
          <w:rFonts w:hint="eastAsia"/>
          <w:lang w:val="en-US" w:eastAsia="zh-CN"/>
        </w:rPr>
      </w:pPr>
      <w:r>
        <w:rPr>
          <w:rFonts w:hint="eastAsia"/>
          <w:b/>
          <w:bCs/>
        </w:rPr>
        <w:t>从岗位人员数量来看，</w:t>
      </w:r>
      <w:r>
        <w:rPr>
          <w:rFonts w:hint="eastAsia"/>
          <w:b w:val="0"/>
          <w:bCs w:val="0"/>
          <w:lang w:val="en-US" w:eastAsia="zh-CN"/>
        </w:rPr>
        <w:t>一是安全员可兼任驾驶员岗位职责，按照每个片区2名安全员（兼驾驶员）配置，满足车辆驾驶与现场安全管理需要，合计10名；二是各片区</w:t>
      </w:r>
      <w:r>
        <w:rPr>
          <w:rFonts w:hint="eastAsia"/>
          <w:b w:val="0"/>
          <w:bCs w:val="0"/>
        </w:rPr>
        <w:t>项目经理</w:t>
      </w:r>
      <w:r>
        <w:rPr>
          <w:rFonts w:hint="eastAsia"/>
          <w:b w:val="0"/>
          <w:bCs w:val="0"/>
          <w:lang w:val="en-US" w:eastAsia="zh-CN"/>
        </w:rPr>
        <w:t>可兼任资料员，相关</w:t>
      </w:r>
      <w:r>
        <w:rPr>
          <w:rFonts w:hint="eastAsia"/>
          <w:lang w:val="en-US" w:eastAsia="zh-CN"/>
        </w:rPr>
        <w:t>薪资纳入管理费用核算，不在人工成本中列支；三是维修电工按照每个片区4名配置，合计20名，在保障日常巡修巡检的基础上，确保有充足人员支撑重大节假日保障与相关托底工作。因此，经整合控制箱运维，各片区团队组成包括1名项目经理、2名安全员（兼任驾驶员）与4名维修电工。</w:t>
      </w:r>
    </w:p>
    <w:p>
      <w:pPr>
        <w:pStyle w:val="24"/>
        <w:ind w:firstLine="562"/>
        <w:rPr>
          <w:rFonts w:hint="eastAsia"/>
        </w:rPr>
      </w:pPr>
      <w:r>
        <w:rPr>
          <w:rFonts w:hint="eastAsia"/>
          <w:b/>
          <w:bCs/>
        </w:rPr>
        <w:t>从薪资标准来看，</w:t>
      </w:r>
      <w:r>
        <w:rPr>
          <w:rFonts w:hint="eastAsia"/>
          <w:b w:val="0"/>
          <w:bCs w:val="0"/>
        </w:rPr>
        <w:t>一是项目经理的薪资水平控制较为合理</w:t>
      </w:r>
      <w:r>
        <w:rPr>
          <w:rFonts w:hint="eastAsia"/>
        </w:rPr>
        <w:t>，部分单位通过返聘的方式节省了五险一金支出，项目经理平均薪资低于巡检巡修人员；</w:t>
      </w:r>
      <w:r>
        <w:rPr>
          <w:rFonts w:hint="eastAsia"/>
          <w:b w:val="0"/>
          <w:bCs w:val="0"/>
        </w:rPr>
        <w:t>二是</w:t>
      </w:r>
      <w:r>
        <w:rPr>
          <w:rFonts w:hint="eastAsia"/>
          <w:b w:val="0"/>
          <w:bCs w:val="0"/>
          <w:lang w:val="en-US" w:eastAsia="zh-CN"/>
        </w:rPr>
        <w:t>安全员薪资水平参照历史标准设定为13.86万元，由于安全员兼任驾驶员岗位职责，在1人履行2项重要职能的情况下，该项薪资水平较为合理；三是维修电工薪资符合市场平均水平，工作组通过检索前程无忧招聘网站的维修电工招聘信息，从999条检索数据中筛选出893条相关数据，平均年薪为9.32万元，对照当前各供应商提供的平均薪资水平（基本工资+补贴）为9.3万元，基本符合市场薪资水平。根据上述人员数量与薪资标准核定，10名安全员薪酬核定为138.6万元，20名维修电工薪酬核定为186万元，</w:t>
      </w:r>
      <w:r>
        <w:rPr>
          <w:rFonts w:hint="eastAsia"/>
          <w:b/>
          <w:bCs/>
          <w:lang w:val="en-US" w:eastAsia="zh-CN"/>
        </w:rPr>
        <w:t>单年度合计324.6万元</w:t>
      </w:r>
      <w:r>
        <w:rPr>
          <w:rFonts w:hint="eastAsia"/>
          <w:b w:val="0"/>
          <w:bCs w:val="0"/>
          <w:lang w:val="en-US" w:eastAsia="zh-CN"/>
        </w:rPr>
        <w:t>。</w:t>
      </w:r>
    </w:p>
    <w:p>
      <w:pPr>
        <w:pStyle w:val="24"/>
        <w:ind w:firstLine="562"/>
        <w:rPr>
          <w:rFonts w:hint="default" w:eastAsia="仿宋_GB2312"/>
          <w:lang w:val="en-US" w:eastAsia="zh-CN"/>
        </w:rPr>
      </w:pPr>
      <w:r>
        <w:rPr>
          <w:rFonts w:hint="eastAsia"/>
          <w:lang w:val="en-US" w:eastAsia="zh-CN"/>
        </w:rPr>
        <w:t>从重大节日保障的人工成本来看，相应的加班薪资为665人天薪酬，按照维修电工年平均薪资（9.3万元）、年度250个工作日折算，</w:t>
      </w:r>
      <w:r>
        <w:rPr>
          <w:rFonts w:hint="eastAsia"/>
          <w:b/>
          <w:bCs/>
          <w:lang w:val="en-US" w:eastAsia="zh-CN"/>
        </w:rPr>
        <w:t>单年度需额外投入人工成本24.74万元</w:t>
      </w:r>
      <w:r>
        <w:rPr>
          <w:rFonts w:hint="eastAsia"/>
          <w:lang w:val="en-US" w:eastAsia="zh-CN"/>
        </w:rPr>
        <w:t>。为了在市综管中心年度考核中确保达标，灯具保洁与灯杆广告清理方面额外投入的加班薪资为1010.44人天薪酬，按照维修电工年平均薪资（9.3万元）、年度250个工作日折算，</w:t>
      </w:r>
      <w:r>
        <w:rPr>
          <w:rFonts w:hint="eastAsia"/>
          <w:b/>
          <w:bCs/>
          <w:lang w:val="en-US" w:eastAsia="zh-CN"/>
        </w:rPr>
        <w:t>单年度需额外投入人工成本37.59万元。</w:t>
      </w:r>
    </w:p>
    <w:p>
      <w:pPr>
        <w:pStyle w:val="24"/>
        <w:ind w:firstLine="562"/>
        <w:rPr>
          <w:rFonts w:cs="Times New Roman"/>
          <w:b/>
          <w:bCs/>
        </w:rPr>
      </w:pPr>
      <w:r>
        <w:rPr>
          <w:rFonts w:hint="eastAsia"/>
          <w:b/>
          <w:bCs/>
        </w:rPr>
        <w:t>（</w:t>
      </w:r>
      <w:r>
        <w:rPr>
          <w:rFonts w:cs="Times New Roman"/>
          <w:b/>
          <w:bCs/>
        </w:rPr>
        <w:t>2</w:t>
      </w:r>
      <w:r>
        <w:rPr>
          <w:rFonts w:hint="eastAsia"/>
          <w:b/>
          <w:bCs/>
        </w:rPr>
        <w:t>）</w:t>
      </w:r>
      <w:r>
        <w:rPr>
          <w:rFonts w:hint="eastAsia"/>
          <w:b/>
          <w:bCs/>
          <w:lang w:val="zh-CN"/>
        </w:rPr>
        <w:t>材料成本</w:t>
      </w:r>
    </w:p>
    <w:p>
      <w:pPr>
        <w:pStyle w:val="24"/>
      </w:pPr>
      <w:r>
        <w:rPr>
          <w:rFonts w:hint="eastAsia"/>
        </w:rPr>
        <w:t>材料成本（</w:t>
      </w:r>
      <w:r>
        <w:rPr>
          <w:rFonts w:hint="eastAsia"/>
          <w:lang w:val="en-US" w:eastAsia="zh-CN"/>
        </w:rPr>
        <w:t>148.68万元，</w:t>
      </w:r>
      <w:r>
        <w:rPr>
          <w:rFonts w:hint="eastAsia"/>
        </w:rPr>
        <w:t>总占比1</w:t>
      </w:r>
      <w:r>
        <w:t>4.</w:t>
      </w:r>
      <w:r>
        <w:rPr>
          <w:rFonts w:hint="eastAsia"/>
          <w:lang w:val="en-US" w:eastAsia="zh-CN"/>
        </w:rPr>
        <w:t>53</w:t>
      </w:r>
      <w:r>
        <w:t>%</w:t>
      </w:r>
      <w:r>
        <w:rPr>
          <w:rFonts w:hint="eastAsia"/>
        </w:rPr>
        <w:t>）由于2</w:t>
      </w:r>
      <w:r>
        <w:t>022</w:t>
      </w:r>
      <w:r>
        <w:rPr>
          <w:rFonts w:hint="eastAsia"/>
        </w:rPr>
        <w:t>年发生疫情封控，工作组对于材料成本核定着重参考2</w:t>
      </w:r>
      <w:r>
        <w:t>023</w:t>
      </w:r>
      <w:r>
        <w:rPr>
          <w:rFonts w:hint="eastAsia"/>
        </w:rPr>
        <w:t>年材料消耗量。实地踏勘反馈，</w:t>
      </w:r>
      <w:r>
        <w:rPr>
          <w:rFonts w:hint="eastAsia"/>
          <w:lang w:val="en-US" w:eastAsia="zh-CN"/>
        </w:rPr>
        <w:t>由于</w:t>
      </w:r>
      <w:r>
        <w:rPr>
          <w:rFonts w:hint="eastAsia"/>
        </w:rPr>
        <w:t>替换耗材以原移交</w:t>
      </w:r>
      <w:r>
        <w:rPr>
          <w:rFonts w:hint="eastAsia"/>
          <w:lang w:val="en-US" w:eastAsia="zh-CN"/>
        </w:rPr>
        <w:t>设施</w:t>
      </w:r>
      <w:r>
        <w:rPr>
          <w:rFonts w:hint="eastAsia"/>
        </w:rPr>
        <w:t>的耗材规格为标准</w:t>
      </w:r>
      <w:r>
        <w:rPr>
          <w:rFonts w:hint="eastAsia"/>
          <w:lang w:eastAsia="zh-CN"/>
        </w:rPr>
        <w:t>，</w:t>
      </w:r>
      <w:r>
        <w:rPr>
          <w:rFonts w:hint="eastAsia"/>
          <w:lang w:val="en-US" w:eastAsia="zh-CN"/>
        </w:rPr>
        <w:t>各片区路灯规格差异较大导致</w:t>
      </w:r>
      <w:r>
        <w:rPr>
          <w:rFonts w:hint="eastAsia"/>
        </w:rPr>
        <w:t>无法做到耗材</w:t>
      </w:r>
      <w:r>
        <w:rPr>
          <w:rFonts w:hint="eastAsia"/>
          <w:lang w:val="en-US" w:eastAsia="zh-CN"/>
        </w:rPr>
        <w:t>统一、通用，并且各家供应商耗材台账未完全区分钠灯、LED灯，因此工作组选取钠灯与LED灯占比较高的片区作为标准，计算单次故障的耗材费用，再以崇明区灯盏数、故障率核算材料成本</w:t>
      </w:r>
      <w:r>
        <w:rPr>
          <w:rFonts w:hint="eastAsia"/>
        </w:rPr>
        <w:t>，</w:t>
      </w:r>
      <w:r>
        <w:rPr>
          <w:rFonts w:hint="eastAsia"/>
          <w:b/>
          <w:bCs/>
        </w:rPr>
        <w:t>建议</w:t>
      </w:r>
      <w:r>
        <w:rPr>
          <w:rFonts w:hint="eastAsia"/>
          <w:b/>
          <w:bCs/>
          <w:lang w:val="en-US" w:eastAsia="zh-CN"/>
        </w:rPr>
        <w:t>核减材料成本14.06</w:t>
      </w:r>
      <w:r>
        <w:rPr>
          <w:rFonts w:hint="eastAsia"/>
          <w:b/>
          <w:bCs/>
        </w:rPr>
        <w:t>万元</w:t>
      </w:r>
      <w:r>
        <w:rPr>
          <w:rFonts w:hint="eastAsia"/>
          <w:b/>
          <w:bCs/>
          <w:lang w:eastAsia="zh-CN"/>
        </w:rPr>
        <w:t>，</w:t>
      </w:r>
      <w:r>
        <w:rPr>
          <w:rFonts w:hint="eastAsia"/>
          <w:b/>
          <w:bCs/>
          <w:lang w:val="en-US" w:eastAsia="zh-CN"/>
        </w:rPr>
        <w:t>核减后年度材料成本134.62万元</w:t>
      </w:r>
      <w:r>
        <w:rPr>
          <w:rFonts w:hint="eastAsia"/>
          <w:b/>
          <w:bCs/>
        </w:rPr>
        <w:t>，</w:t>
      </w:r>
      <w:r>
        <w:rPr>
          <w:rFonts w:hint="eastAsia"/>
        </w:rPr>
        <w:t>具体分析如下：</w:t>
      </w:r>
    </w:p>
    <w:p>
      <w:pPr>
        <w:pStyle w:val="24"/>
      </w:pPr>
      <w:r>
        <w:rPr>
          <w:rFonts w:hint="eastAsia"/>
        </w:rPr>
        <w:t>根据供应商提供的故障率统计与相关耗材数据，2</w:t>
      </w:r>
      <w:r>
        <w:t>023</w:t>
      </w:r>
      <w:r>
        <w:rPr>
          <w:rFonts w:hint="eastAsia"/>
        </w:rPr>
        <w:t>年崇明区L</w:t>
      </w:r>
      <w:r>
        <w:t>ED</w:t>
      </w:r>
      <w:r>
        <w:rPr>
          <w:rFonts w:hint="eastAsia"/>
        </w:rPr>
        <w:t>灯全年故障次数为3</w:t>
      </w:r>
      <w:r>
        <w:t>41</w:t>
      </w:r>
      <w:r>
        <w:rPr>
          <w:rFonts w:hint="eastAsia"/>
        </w:rPr>
        <w:t>盏次，实际故障率为4</w:t>
      </w:r>
      <w:r>
        <w:t>.23%</w:t>
      </w:r>
      <w:r>
        <w:rPr>
          <w:rFonts w:hint="eastAsia"/>
        </w:rPr>
        <w:t>，L</w:t>
      </w:r>
      <w:r>
        <w:t>ED</w:t>
      </w:r>
      <w:r>
        <w:rPr>
          <w:rFonts w:hint="eastAsia"/>
        </w:rPr>
        <w:t>灯平均维修单价参考占比较高的花博片区进行核算，经剔除钠灯相关材料后2</w:t>
      </w:r>
      <w:r>
        <w:t>023</w:t>
      </w:r>
      <w:r>
        <w:rPr>
          <w:rFonts w:hint="eastAsia"/>
        </w:rPr>
        <w:t>年L</w:t>
      </w:r>
      <w:r>
        <w:t>ED</w:t>
      </w:r>
      <w:r>
        <w:rPr>
          <w:rFonts w:hint="eastAsia"/>
        </w:rPr>
        <w:t>耗材总费用为1</w:t>
      </w:r>
      <w:r>
        <w:t>0.46</w:t>
      </w:r>
      <w:r>
        <w:rPr>
          <w:rFonts w:hint="eastAsia"/>
        </w:rPr>
        <w:t>万元，花博片区L</w:t>
      </w:r>
      <w:r>
        <w:t>ED</w:t>
      </w:r>
      <w:r>
        <w:rPr>
          <w:rFonts w:hint="eastAsia"/>
        </w:rPr>
        <w:t>灯故障次数为3</w:t>
      </w:r>
      <w:r>
        <w:t>07</w:t>
      </w:r>
      <w:r>
        <w:rPr>
          <w:rFonts w:hint="eastAsia"/>
        </w:rPr>
        <w:t>盏次，故L</w:t>
      </w:r>
      <w:r>
        <w:t>ED</w:t>
      </w:r>
      <w:r>
        <w:rPr>
          <w:rFonts w:hint="eastAsia"/>
        </w:rPr>
        <w:t>灯单次故障耗材费用为3</w:t>
      </w:r>
      <w:r>
        <w:t>40.72</w:t>
      </w:r>
      <w:r>
        <w:rPr>
          <w:rFonts w:hint="eastAsia"/>
        </w:rPr>
        <w:t>元/盏次。与之相比，钠灯全年故障次数为</w:t>
      </w:r>
      <w:r>
        <w:t>4125</w:t>
      </w:r>
      <w:r>
        <w:rPr>
          <w:rFonts w:hint="eastAsia"/>
        </w:rPr>
        <w:t>盏次，实际故障率为</w:t>
      </w:r>
      <w:r>
        <w:t>16.67</w:t>
      </w:r>
      <w:r>
        <w:rPr>
          <w:rFonts w:hint="eastAsia"/>
        </w:rPr>
        <w:t>%。钠灯平均维修单价参考陈家镇与城桥镇进行核算，经剔除L</w:t>
      </w:r>
      <w:r>
        <w:t>ED</w:t>
      </w:r>
      <w:r>
        <w:rPr>
          <w:rFonts w:hint="eastAsia"/>
        </w:rPr>
        <w:t>灯相关材料后2</w:t>
      </w:r>
      <w:r>
        <w:t>023</w:t>
      </w:r>
      <w:r>
        <w:rPr>
          <w:rFonts w:hint="eastAsia"/>
        </w:rPr>
        <w:t>年钠灯耗材总费用为</w:t>
      </w:r>
      <w:r>
        <w:t>18.79</w:t>
      </w:r>
      <w:r>
        <w:rPr>
          <w:rFonts w:hint="eastAsia"/>
        </w:rPr>
        <w:t>万元，陈家镇与城桥镇的钠灯故障次数合计1</w:t>
      </w:r>
      <w:r>
        <w:t>106</w:t>
      </w:r>
      <w:r>
        <w:rPr>
          <w:rFonts w:hint="eastAsia"/>
        </w:rPr>
        <w:t>盏次，故钠灯单次故障耗材费用为</w:t>
      </w:r>
      <w:r>
        <w:t>170</w:t>
      </w:r>
      <w:r>
        <w:rPr>
          <w:rFonts w:hint="eastAsia"/>
        </w:rPr>
        <w:t>元/盏次。</w:t>
      </w:r>
    </w:p>
    <w:p>
      <w:pPr>
        <w:pStyle w:val="24"/>
        <w:rPr>
          <w:rFonts w:hint="eastAsia"/>
        </w:rPr>
      </w:pPr>
      <w:r>
        <w:rPr>
          <w:rFonts w:hint="eastAsia"/>
        </w:rPr>
        <w:t>结合崇明区L</w:t>
      </w:r>
      <w:r>
        <w:t>ED</w:t>
      </w:r>
      <w:r>
        <w:rPr>
          <w:rFonts w:hint="eastAsia"/>
        </w:rPr>
        <w:t>（8</w:t>
      </w:r>
      <w:r>
        <w:t>062</w:t>
      </w:r>
      <w:r>
        <w:rPr>
          <w:rFonts w:hint="eastAsia"/>
        </w:rPr>
        <w:t>盏）与钠灯数量（2</w:t>
      </w:r>
      <w:r>
        <w:t>4747</w:t>
      </w:r>
      <w:r>
        <w:rPr>
          <w:rFonts w:hint="eastAsia"/>
        </w:rPr>
        <w:t>盏），采用历史标准值核定</w:t>
      </w:r>
      <w:r>
        <w:rPr>
          <w:rFonts w:hint="eastAsia"/>
          <w:lang w:val="en-US" w:eastAsia="zh-CN"/>
        </w:rPr>
        <w:t>成本</w:t>
      </w:r>
      <w:r>
        <w:rPr>
          <w:rFonts w:hint="eastAsia"/>
        </w:rPr>
        <w:t>，L</w:t>
      </w:r>
      <w:r>
        <w:t>ED</w:t>
      </w:r>
      <w:r>
        <w:rPr>
          <w:rFonts w:hint="eastAsia"/>
        </w:rPr>
        <w:t>灯年度维修耗材</w:t>
      </w:r>
      <w:r>
        <w:rPr>
          <w:rFonts w:hint="eastAsia"/>
          <w:lang w:val="en-US" w:eastAsia="zh-CN"/>
        </w:rPr>
        <w:t>成本</w:t>
      </w:r>
      <w:r>
        <w:rPr>
          <w:rFonts w:hint="eastAsia"/>
        </w:rPr>
        <w:t>应控制在1</w:t>
      </w:r>
      <w:r>
        <w:t>1.62</w:t>
      </w:r>
      <w:r>
        <w:rPr>
          <w:rFonts w:hint="eastAsia"/>
        </w:rPr>
        <w:t>万元以内（8</w:t>
      </w:r>
      <w:r>
        <w:t>062*4.23%*340.72=116193</w:t>
      </w:r>
      <w:r>
        <w:rPr>
          <w:rFonts w:hint="eastAsia"/>
        </w:rPr>
        <w:t>），钠灯年度耗材</w:t>
      </w:r>
      <w:r>
        <w:rPr>
          <w:rFonts w:hint="eastAsia"/>
          <w:lang w:val="en-US" w:eastAsia="zh-CN"/>
        </w:rPr>
        <w:t>成本</w:t>
      </w:r>
      <w:r>
        <w:rPr>
          <w:rFonts w:hint="eastAsia"/>
        </w:rPr>
        <w:t>应控制在</w:t>
      </w:r>
      <w:r>
        <w:t>70.13</w:t>
      </w:r>
      <w:r>
        <w:rPr>
          <w:rFonts w:hint="eastAsia"/>
        </w:rPr>
        <w:t>万元以内（2</w:t>
      </w:r>
      <w:r>
        <w:t>4747*16.67%*170=701305</w:t>
      </w:r>
      <w:r>
        <w:rPr>
          <w:rFonts w:hint="eastAsia"/>
        </w:rPr>
        <w:t>），</w:t>
      </w:r>
      <w:r>
        <w:rPr>
          <w:rFonts w:hint="eastAsia"/>
          <w:b/>
          <w:bCs/>
          <w:lang w:val="en-US" w:eastAsia="zh-CN"/>
        </w:rPr>
        <w:t>路灯材料合计</w:t>
      </w:r>
      <w:r>
        <w:rPr>
          <w:rFonts w:hint="eastAsia"/>
          <w:b/>
          <w:bCs/>
        </w:rPr>
        <w:t>不超过</w:t>
      </w:r>
      <w:r>
        <w:rPr>
          <w:b/>
          <w:bCs/>
        </w:rPr>
        <w:t>81.75</w:t>
      </w:r>
      <w:r>
        <w:rPr>
          <w:rFonts w:hint="eastAsia"/>
          <w:b/>
          <w:bCs/>
        </w:rPr>
        <w:t>万元</w:t>
      </w:r>
      <w:r>
        <w:rPr>
          <w:rFonts w:hint="eastAsia"/>
        </w:rPr>
        <w:t>。由于5家路灯供应商仅有4家提供财务数据，工作组通过对另一家供应商投标书反映的成本构成与比例进行实际成本核定，实际成本为</w:t>
      </w:r>
      <w:r>
        <w:rPr>
          <w:rFonts w:hint="eastAsia"/>
          <w:lang w:val="en-US" w:eastAsia="zh-CN"/>
        </w:rPr>
        <w:t>96.27</w:t>
      </w:r>
      <w:r>
        <w:rPr>
          <w:rFonts w:hint="eastAsia"/>
        </w:rPr>
        <w:t>万元，</w:t>
      </w:r>
      <w:r>
        <w:rPr>
          <w:rFonts w:hint="eastAsia"/>
          <w:b/>
          <w:bCs/>
        </w:rPr>
        <w:t>建议核减成本</w:t>
      </w:r>
      <w:r>
        <w:rPr>
          <w:rFonts w:hint="eastAsia"/>
          <w:b/>
          <w:bCs/>
          <w:lang w:val="en-US" w:eastAsia="zh-CN"/>
        </w:rPr>
        <w:t>14.52</w:t>
      </w:r>
      <w:r>
        <w:rPr>
          <w:rFonts w:hint="eastAsia"/>
          <w:b/>
          <w:bCs/>
        </w:rPr>
        <w:t>万元</w:t>
      </w:r>
      <w:r>
        <w:rPr>
          <w:rFonts w:hint="eastAsia"/>
        </w:rPr>
        <w:t>。</w:t>
      </w:r>
    </w:p>
    <w:p>
      <w:pPr>
        <w:pStyle w:val="24"/>
        <w:rPr>
          <w:rFonts w:hint="default" w:eastAsia="仿宋_GB2312"/>
          <w:b w:val="0"/>
          <w:bCs w:val="0"/>
          <w:lang w:val="en-US" w:eastAsia="zh-CN"/>
        </w:rPr>
      </w:pPr>
      <w:r>
        <w:rPr>
          <w:rFonts w:hint="eastAsia"/>
        </w:rPr>
        <w:t>针对控制箱维修成本，由于2</w:t>
      </w:r>
      <w:r>
        <w:t>022</w:t>
      </w:r>
      <w:r>
        <w:rPr>
          <w:rFonts w:hint="eastAsia"/>
        </w:rPr>
        <w:t>年至2</w:t>
      </w:r>
      <w:r>
        <w:t>023</w:t>
      </w:r>
      <w:r>
        <w:rPr>
          <w:rFonts w:hint="eastAsia"/>
        </w:rPr>
        <w:t>年主要发生在R</w:t>
      </w:r>
      <w:r>
        <w:t>TU</w:t>
      </w:r>
      <w:r>
        <w:rPr>
          <w:rFonts w:hint="eastAsia"/>
          <w:lang w:val="en-US" w:eastAsia="zh-CN"/>
        </w:rPr>
        <w:t>改造</w:t>
      </w:r>
      <w:r>
        <w:rPr>
          <w:rFonts w:hint="eastAsia"/>
        </w:rPr>
        <w:t>，费用为4</w:t>
      </w:r>
      <w:r>
        <w:t>4.85</w:t>
      </w:r>
      <w:r>
        <w:rPr>
          <w:rFonts w:hint="eastAsia"/>
        </w:rPr>
        <w:t>万元</w:t>
      </w:r>
      <w:r>
        <w:rPr>
          <w:rFonts w:hint="eastAsia"/>
          <w:lang w:val="en-US" w:eastAsia="zh-CN"/>
        </w:rPr>
        <w:t>/年</w:t>
      </w:r>
      <w:r>
        <w:rPr>
          <w:rFonts w:hint="eastAsia"/>
        </w:rPr>
        <w:t>，剩余耗材费用为7</w:t>
      </w:r>
      <w:r>
        <w:t>.56</w:t>
      </w:r>
      <w:r>
        <w:rPr>
          <w:rFonts w:hint="eastAsia"/>
        </w:rPr>
        <w:t>万元，其中交流接触器、4</w:t>
      </w:r>
      <w:r>
        <w:t>P</w:t>
      </w:r>
      <w:r>
        <w:rPr>
          <w:rFonts w:hint="eastAsia"/>
        </w:rPr>
        <w:t>空开元件经市场询价与核对实际成交价格，</w:t>
      </w:r>
      <w:r>
        <w:rPr>
          <w:rFonts w:hint="eastAsia"/>
          <w:b/>
          <w:bCs/>
        </w:rPr>
        <w:t>建议通过单价控制核减成本4</w:t>
      </w:r>
      <w:r>
        <w:rPr>
          <w:b/>
          <w:bCs/>
        </w:rPr>
        <w:t>.0</w:t>
      </w:r>
      <w:r>
        <w:rPr>
          <w:rFonts w:hint="eastAsia"/>
          <w:b/>
          <w:bCs/>
          <w:lang w:val="en-US" w:eastAsia="zh-CN"/>
        </w:rPr>
        <w:t>4</w:t>
      </w:r>
      <w:r>
        <w:rPr>
          <w:rFonts w:hint="eastAsia"/>
          <w:b/>
          <w:bCs/>
        </w:rPr>
        <w:t>万元。</w:t>
      </w:r>
      <w:r>
        <w:rPr>
          <w:rFonts w:hint="eastAsia"/>
          <w:b w:val="0"/>
          <w:bCs w:val="0"/>
          <w:lang w:val="en-US" w:eastAsia="zh-CN"/>
        </w:rPr>
        <w:t>此外，因RTU设备质保期为1年，后续将会产生相应维保费用，工作组按照资产价值的5%比例核定，</w:t>
      </w:r>
      <w:r>
        <w:rPr>
          <w:rFonts w:hint="eastAsia"/>
          <w:b/>
          <w:bCs/>
          <w:lang w:val="en-US" w:eastAsia="zh-CN"/>
        </w:rPr>
        <w:t>需增加年度材料成本4.5万元</w:t>
      </w:r>
      <w:r>
        <w:rPr>
          <w:rFonts w:hint="eastAsia"/>
          <w:b w:val="0"/>
          <w:bCs w:val="0"/>
          <w:lang w:val="en-US" w:eastAsia="zh-CN"/>
        </w:rPr>
        <w:t>。</w:t>
      </w:r>
    </w:p>
    <w:p>
      <w:pPr>
        <w:pStyle w:val="24"/>
        <w:ind w:firstLine="562"/>
        <w:rPr>
          <w:b/>
          <w:bCs/>
        </w:rPr>
      </w:pPr>
      <w:r>
        <w:rPr>
          <w:rFonts w:hint="eastAsia"/>
          <w:b/>
          <w:bCs/>
        </w:rPr>
        <w:t>（3）机械成本</w:t>
      </w:r>
    </w:p>
    <w:p>
      <w:pPr>
        <w:pStyle w:val="24"/>
      </w:pPr>
      <w:r>
        <w:rPr>
          <w:rFonts w:hint="eastAsia"/>
        </w:rPr>
        <w:t>机械成本（</w:t>
      </w:r>
      <w:r>
        <w:rPr>
          <w:rFonts w:hint="eastAsia"/>
          <w:lang w:val="en-US" w:eastAsia="zh-CN"/>
        </w:rPr>
        <w:t>58.73万元，</w:t>
      </w:r>
      <w:r>
        <w:rPr>
          <w:rFonts w:hint="eastAsia"/>
        </w:rPr>
        <w:t>总占比7</w:t>
      </w:r>
      <w:r>
        <w:t>.</w:t>
      </w:r>
      <w:r>
        <w:rPr>
          <w:rFonts w:hint="eastAsia"/>
          <w:lang w:val="en-US" w:eastAsia="zh-CN"/>
        </w:rPr>
        <w:t>00</w:t>
      </w:r>
      <w:r>
        <w:t>%</w:t>
      </w:r>
      <w:r>
        <w:rPr>
          <w:rFonts w:hint="eastAsia"/>
        </w:rPr>
        <w:t>）与巡修巡检周期相关，主要包括车辆维保费用与燃油费用，机械（车辆）以实际安排1辆登高车与</w:t>
      </w:r>
      <w:r>
        <w:t>1</w:t>
      </w:r>
      <w:r>
        <w:rPr>
          <w:rFonts w:hint="eastAsia"/>
        </w:rPr>
        <w:t>辆皮卡车为配置标准。在油耗核定方面，按照白天与夜晚的不同周期，以灯杆间距3</w:t>
      </w:r>
      <w:r>
        <w:t>0</w:t>
      </w:r>
      <w:r>
        <w:rPr>
          <w:rFonts w:hint="eastAsia"/>
        </w:rPr>
        <w:t>米为标准，并酌情考虑出发点至检查点的距离，增加2</w:t>
      </w:r>
      <w:r>
        <w:t>0%</w:t>
      </w:r>
      <w:r>
        <w:rPr>
          <w:rFonts w:hint="eastAsia"/>
        </w:rPr>
        <w:t>的距离补偿核算总公里数为</w:t>
      </w:r>
      <w:r>
        <w:t>39155</w:t>
      </w:r>
      <w:r>
        <w:rPr>
          <w:rFonts w:hint="eastAsia"/>
        </w:rPr>
        <w:t>公里（3</w:t>
      </w:r>
      <w:r>
        <w:t>0*22659*1.2*</w:t>
      </w:r>
      <w:r>
        <w:rPr>
          <w:rFonts w:hint="eastAsia"/>
        </w:rPr>
        <w:t>（1</w:t>
      </w:r>
      <w:r>
        <w:t>2+36</w:t>
      </w:r>
      <w:r>
        <w:rPr>
          <w:rFonts w:hint="eastAsia"/>
        </w:rPr>
        <w:t>）/</w:t>
      </w:r>
      <w:r>
        <w:t>1000</w:t>
      </w:r>
      <w:r>
        <w:rPr>
          <w:rFonts w:hint="eastAsia"/>
        </w:rPr>
        <w:t>）。单公里油耗金额采用供应商历史标准，登高车油耗为2</w:t>
      </w:r>
      <w:r>
        <w:t>.45</w:t>
      </w:r>
      <w:r>
        <w:rPr>
          <w:rFonts w:hint="eastAsia"/>
        </w:rPr>
        <w:t>元/公里，皮卡车油耗为1</w:t>
      </w:r>
      <w:r>
        <w:t>.6</w:t>
      </w:r>
      <w:r>
        <w:rPr>
          <w:rFonts w:hint="eastAsia"/>
        </w:rPr>
        <w:t>元/公里，巡检巡修在途车辆为1辆登高车与1辆皮卡车，车辆综合油耗为4</w:t>
      </w:r>
      <w:r>
        <w:t>.05</w:t>
      </w:r>
      <w:r>
        <w:rPr>
          <w:rFonts w:hint="eastAsia"/>
        </w:rPr>
        <w:t>元/公里，</w:t>
      </w:r>
      <w:r>
        <w:rPr>
          <w:rFonts w:hint="eastAsia"/>
          <w:b/>
          <w:bCs/>
        </w:rPr>
        <w:t>油耗金额核定为</w:t>
      </w:r>
      <w:r>
        <w:rPr>
          <w:b/>
          <w:bCs/>
        </w:rPr>
        <w:t>15.86</w:t>
      </w:r>
      <w:r>
        <w:rPr>
          <w:rFonts w:hint="eastAsia"/>
          <w:b/>
          <w:bCs/>
        </w:rPr>
        <w:t>万元</w:t>
      </w:r>
      <w:r>
        <w:rPr>
          <w:rFonts w:hint="eastAsia"/>
        </w:rPr>
        <w:t>。</w:t>
      </w:r>
    </w:p>
    <w:p>
      <w:pPr>
        <w:pStyle w:val="24"/>
      </w:pPr>
      <w:r>
        <w:rPr>
          <w:rFonts w:hint="eastAsia"/>
        </w:rPr>
        <w:t>在维修保养方面，工作组以1辆登高车与2辆皮卡车为保有量（部分片区2组人员同时作业或车辆备用轮换），以原值的固定比例为维修保养比例基准，以保基本、最低值为原则核定。具体来看，登高车采购价核定为不超过2</w:t>
      </w:r>
      <w:r>
        <w:t>0</w:t>
      </w:r>
      <w:r>
        <w:rPr>
          <w:rFonts w:hint="eastAsia"/>
        </w:rPr>
        <w:t>万元（徐工登高车），皮卡车采购价核定为不超过9万元（江铃货车），修理费不超过原值的5</w:t>
      </w:r>
      <w:r>
        <w:t>%</w:t>
      </w:r>
      <w:r>
        <w:rPr>
          <w:rFonts w:hint="eastAsia"/>
        </w:rPr>
        <w:t>，5个片区</w:t>
      </w:r>
      <w:r>
        <w:rPr>
          <w:rFonts w:hint="eastAsia"/>
          <w:b/>
          <w:bCs/>
        </w:rPr>
        <w:t>维修总费用核定为</w:t>
      </w:r>
      <w:r>
        <w:rPr>
          <w:b/>
          <w:bCs/>
        </w:rPr>
        <w:t>9.5</w:t>
      </w:r>
      <w:r>
        <w:rPr>
          <w:rFonts w:hint="eastAsia"/>
          <w:b/>
          <w:bCs/>
        </w:rPr>
        <w:t>万元</w:t>
      </w:r>
      <w:r>
        <w:rPr>
          <w:rFonts w:hint="eastAsia"/>
        </w:rPr>
        <w:t>；保险费参考历史均值标准，登高车保险费用为1</w:t>
      </w:r>
      <w:r>
        <w:t>.09</w:t>
      </w:r>
      <w:r>
        <w:rPr>
          <w:rFonts w:hint="eastAsia"/>
        </w:rPr>
        <w:t>万元/辆，皮卡车保险费用为0</w:t>
      </w:r>
      <w:r>
        <w:t>.42</w:t>
      </w:r>
      <w:r>
        <w:rPr>
          <w:rFonts w:hint="eastAsia"/>
        </w:rPr>
        <w:t>万元/辆，5个片区</w:t>
      </w:r>
      <w:r>
        <w:rPr>
          <w:rFonts w:hint="eastAsia"/>
          <w:b/>
          <w:bCs/>
        </w:rPr>
        <w:t>维保费用合计</w:t>
      </w:r>
      <w:r>
        <w:rPr>
          <w:b/>
          <w:bCs/>
        </w:rPr>
        <w:t>9.65</w:t>
      </w:r>
      <w:r>
        <w:rPr>
          <w:rFonts w:hint="eastAsia"/>
          <w:b/>
          <w:bCs/>
        </w:rPr>
        <w:t>万元。</w:t>
      </w:r>
      <w:r>
        <w:rPr>
          <w:rFonts w:hint="eastAsia"/>
          <w:b/>
          <w:bCs/>
          <w:lang w:val="en-US" w:eastAsia="zh-CN"/>
        </w:rPr>
        <w:t>综上，机械成本合计35.01万元，核减23.72万元。</w:t>
      </w:r>
    </w:p>
    <w:p>
      <w:pPr>
        <w:pStyle w:val="24"/>
        <w:ind w:firstLine="0"/>
        <w:rPr>
          <w:rFonts w:hint="default" w:eastAsia="仿宋_GB2312"/>
          <w:b/>
          <w:bCs/>
          <w:lang w:val="en-US" w:eastAsia="zh-CN"/>
        </w:rPr>
      </w:pPr>
      <w:r>
        <w:rPr>
          <w:rFonts w:hint="eastAsia"/>
          <w:b/>
          <w:bCs/>
        </w:rPr>
        <w:t>（</w:t>
      </w:r>
      <w:r>
        <w:rPr>
          <w:rFonts w:hint="eastAsia"/>
          <w:b/>
          <w:bCs/>
          <w:lang w:val="en-US" w:eastAsia="zh-CN"/>
        </w:rPr>
        <w:t>4</w:t>
      </w:r>
      <w:r>
        <w:rPr>
          <w:rFonts w:hint="eastAsia"/>
          <w:b/>
          <w:bCs/>
        </w:rPr>
        <w:t>）</w:t>
      </w:r>
      <w:r>
        <w:rPr>
          <w:rFonts w:hint="eastAsia"/>
          <w:b/>
          <w:bCs/>
          <w:lang w:val="en-US" w:eastAsia="zh-CN"/>
        </w:rPr>
        <w:t>管理费用</w:t>
      </w:r>
    </w:p>
    <w:p>
      <w:pPr>
        <w:pStyle w:val="24"/>
        <w:rPr>
          <w:rFonts w:hint="default"/>
          <w:lang w:val="en-US" w:eastAsia="zh-CN"/>
        </w:rPr>
      </w:pPr>
      <w:r>
        <w:rPr>
          <w:rFonts w:hint="eastAsia"/>
          <w:lang w:val="en-US" w:eastAsia="zh-CN"/>
        </w:rPr>
        <w:t>项目经理薪资、场地使用成本一并纳入管理费用，不再单列，管理费用按照上述（1）-（3）合计的8%计提，核定金额为44.52万元，相比原管理费用28.15万元，核增16.37万元。</w:t>
      </w:r>
    </w:p>
    <w:p>
      <w:pPr>
        <w:pStyle w:val="24"/>
        <w:ind w:firstLine="562"/>
        <w:rPr>
          <w:b/>
          <w:bCs/>
        </w:rPr>
      </w:pPr>
      <w:r>
        <w:rPr>
          <w:rFonts w:hint="eastAsia"/>
          <w:b/>
          <w:bCs/>
        </w:rPr>
        <w:t>（</w:t>
      </w:r>
      <w:r>
        <w:rPr>
          <w:rFonts w:hint="eastAsia"/>
          <w:b/>
          <w:bCs/>
          <w:lang w:val="en-US" w:eastAsia="zh-CN"/>
        </w:rPr>
        <w:t>5</w:t>
      </w:r>
      <w:r>
        <w:rPr>
          <w:rFonts w:hint="eastAsia"/>
          <w:b/>
          <w:bCs/>
        </w:rPr>
        <w:t>）利润与税费</w:t>
      </w:r>
    </w:p>
    <w:p>
      <w:pPr>
        <w:pStyle w:val="24"/>
        <w:rPr>
          <w:rFonts w:hint="eastAsia"/>
          <w:lang w:val="en-US" w:eastAsia="zh-CN"/>
        </w:rPr>
      </w:pPr>
      <w:r>
        <w:rPr>
          <w:rFonts w:hint="eastAsia"/>
        </w:rPr>
        <w:t>企业经营利润以上述（1）-（</w:t>
      </w:r>
      <w:r>
        <w:rPr>
          <w:rFonts w:hint="eastAsia"/>
          <w:lang w:val="en-US" w:eastAsia="zh-CN"/>
        </w:rPr>
        <w:t>4</w:t>
      </w:r>
      <w:r>
        <w:rPr>
          <w:rFonts w:hint="eastAsia"/>
        </w:rPr>
        <w:t>）成本总额</w:t>
      </w:r>
      <w:r>
        <w:rPr>
          <w:rFonts w:hint="eastAsia"/>
          <w:lang w:val="en-US" w:eastAsia="zh-CN"/>
        </w:rPr>
        <w:t>601.08</w:t>
      </w:r>
      <w:r>
        <w:rPr>
          <w:rFonts w:hint="eastAsia"/>
        </w:rPr>
        <w:t>万元，依据国家税务局披露的行业合理利润率，供应商作为建筑工程类企业，适用建筑业（1</w:t>
      </w:r>
      <w:r>
        <w:t>0%-15%</w:t>
      </w:r>
      <w:r>
        <w:rPr>
          <w:rFonts w:hint="eastAsia"/>
        </w:rPr>
        <w:t>）的利润率区间，此处取</w:t>
      </w:r>
      <w:r>
        <w:rPr>
          <w:rFonts w:hint="eastAsia"/>
          <w:lang w:val="en-US" w:eastAsia="zh-CN"/>
        </w:rPr>
        <w:t>均值</w:t>
      </w:r>
      <w:r>
        <w:rPr>
          <w:rFonts w:hint="eastAsia"/>
        </w:rPr>
        <w:t>1</w:t>
      </w:r>
      <w:r>
        <w:rPr>
          <w:rFonts w:hint="eastAsia"/>
          <w:lang w:val="en-US" w:eastAsia="zh-CN"/>
        </w:rPr>
        <w:t>2.5</w:t>
      </w:r>
      <w:r>
        <w:t>%</w:t>
      </w:r>
      <w:r>
        <w:rPr>
          <w:rFonts w:hint="eastAsia"/>
        </w:rPr>
        <w:t>作为利润率</w:t>
      </w:r>
      <w:r>
        <w:rPr>
          <w:rFonts w:hint="eastAsia"/>
          <w:lang w:eastAsia="zh-CN"/>
        </w:rPr>
        <w:t>，</w:t>
      </w:r>
      <w:r>
        <w:rPr>
          <w:rFonts w:hint="eastAsia"/>
          <w:lang w:val="en-US" w:eastAsia="zh-CN"/>
        </w:rPr>
        <w:t>利润为75.14万元，核增6.95万元。</w:t>
      </w:r>
    </w:p>
    <w:p>
      <w:pPr>
        <w:pStyle w:val="24"/>
      </w:pPr>
      <w:r>
        <w:rPr>
          <w:rFonts w:hint="eastAsia"/>
          <w:lang w:val="en-US" w:eastAsia="zh-CN"/>
        </w:rPr>
        <w:t>以上合计税前成本</w:t>
      </w:r>
      <w:r>
        <w:rPr>
          <w:rFonts w:hint="eastAsia"/>
        </w:rPr>
        <w:t>为</w:t>
      </w:r>
      <w:r>
        <w:rPr>
          <w:rFonts w:hint="eastAsia"/>
          <w:lang w:val="en-US" w:eastAsia="zh-CN"/>
        </w:rPr>
        <w:t>676.22</w:t>
      </w:r>
      <w:r>
        <w:rPr>
          <w:rFonts w:hint="eastAsia"/>
        </w:rPr>
        <w:t>万元。以此为基准，参考6</w:t>
      </w:r>
      <w:r>
        <w:t>%</w:t>
      </w:r>
      <w:r>
        <w:rPr>
          <w:rFonts w:hint="eastAsia"/>
          <w:lang w:val="en-US" w:eastAsia="zh-CN"/>
        </w:rPr>
        <w:t>增值</w:t>
      </w:r>
      <w:r>
        <w:rPr>
          <w:rFonts w:hint="eastAsia"/>
        </w:rPr>
        <w:t>税率计算税费</w:t>
      </w:r>
      <w:r>
        <w:rPr>
          <w:rFonts w:hint="eastAsia"/>
          <w:lang w:val="en-US" w:eastAsia="zh-CN"/>
        </w:rPr>
        <w:t>40.57</w:t>
      </w:r>
      <w:r>
        <w:rPr>
          <w:rFonts w:hint="eastAsia"/>
        </w:rPr>
        <w:t>万元。</w:t>
      </w:r>
    </w:p>
    <w:p>
      <w:pPr>
        <w:pStyle w:val="29"/>
      </w:pPr>
      <w:bookmarkStart w:id="12" w:name="_Toc26325"/>
      <w:r>
        <w:rPr>
          <w:rFonts w:hint="eastAsia"/>
          <w:lang w:val="en-US" w:eastAsia="zh-CN"/>
        </w:rPr>
        <w:t>预期效果</w:t>
      </w:r>
      <w:r>
        <w:rPr>
          <w:rFonts w:hint="eastAsia"/>
        </w:rPr>
        <w:t>分析</w:t>
      </w:r>
      <w:bookmarkEnd w:id="12"/>
    </w:p>
    <w:p>
      <w:pPr>
        <w:pStyle w:val="35"/>
      </w:pPr>
      <w:r>
        <w:rPr>
          <w:rFonts w:hint="eastAsia"/>
        </w:rPr>
        <w:t>预期降本</w:t>
      </w:r>
    </w:p>
    <w:p>
      <w:pPr>
        <w:pStyle w:val="24"/>
        <w:rPr>
          <w:rFonts w:hint="eastAsia"/>
        </w:rPr>
      </w:pPr>
      <w:r>
        <w:rPr>
          <w:rFonts w:hint="eastAsia"/>
        </w:rPr>
        <w:t>对比2</w:t>
      </w:r>
      <w:r>
        <w:t>023</w:t>
      </w:r>
      <w:r>
        <w:rPr>
          <w:rFonts w:hint="eastAsia"/>
        </w:rPr>
        <w:t>年</w:t>
      </w:r>
      <w:r>
        <w:rPr>
          <w:rFonts w:hint="eastAsia"/>
          <w:lang w:val="en-US" w:eastAsia="zh-CN"/>
        </w:rPr>
        <w:t>合同价</w:t>
      </w:r>
      <w:r>
        <w:rPr>
          <w:rFonts w:hint="eastAsia"/>
        </w:rPr>
        <w:t>（</w:t>
      </w:r>
      <w:r>
        <w:rPr>
          <w:rFonts w:hint="eastAsia"/>
          <w:lang w:val="en-US" w:eastAsia="zh-CN"/>
        </w:rPr>
        <w:t>833.88</w:t>
      </w:r>
      <w:r>
        <w:rPr>
          <w:rFonts w:hint="eastAsia"/>
        </w:rPr>
        <w:t>万元），核定成本（含利润</w:t>
      </w:r>
      <w:r>
        <w:rPr>
          <w:rFonts w:hint="eastAsia"/>
          <w:lang w:val="en-US" w:eastAsia="zh-CN"/>
        </w:rPr>
        <w:t>含税</w:t>
      </w:r>
      <w:r>
        <w:rPr>
          <w:rFonts w:hint="eastAsia"/>
        </w:rPr>
        <w:t>）为</w:t>
      </w:r>
      <w:r>
        <w:rPr>
          <w:rFonts w:hint="eastAsia"/>
          <w:lang w:val="en-US" w:eastAsia="zh-CN"/>
        </w:rPr>
        <w:t>716.79</w:t>
      </w:r>
      <w:r>
        <w:rPr>
          <w:rFonts w:hint="eastAsia"/>
        </w:rPr>
        <w:t>万元</w:t>
      </w:r>
      <w:r>
        <w:rPr>
          <w:rFonts w:hint="eastAsia"/>
          <w:lang w:eastAsia="zh-CN"/>
        </w:rPr>
        <w:t>（</w:t>
      </w:r>
      <w:r>
        <w:rPr>
          <w:rFonts w:hint="eastAsia"/>
          <w:lang w:val="en-US" w:eastAsia="zh-CN"/>
        </w:rPr>
        <w:t>包含RTU改造费44.85万元</w:t>
      </w:r>
      <w:r>
        <w:rPr>
          <w:rFonts w:hint="eastAsia"/>
          <w:lang w:eastAsia="zh-CN"/>
        </w:rPr>
        <w:t>）</w:t>
      </w:r>
      <w:r>
        <w:rPr>
          <w:rFonts w:hint="eastAsia"/>
        </w:rPr>
        <w:t>，预期可降本</w:t>
      </w:r>
      <w:r>
        <w:rPr>
          <w:rFonts w:hint="eastAsia"/>
          <w:lang w:val="en-US" w:eastAsia="zh-CN"/>
        </w:rPr>
        <w:t>117.09</w:t>
      </w:r>
      <w:r>
        <w:rPr>
          <w:rFonts w:hint="eastAsia"/>
        </w:rPr>
        <w:t>万元</w:t>
      </w:r>
      <w:r>
        <w:rPr>
          <w:rFonts w:hint="eastAsia"/>
          <w:lang w:eastAsia="zh-CN"/>
        </w:rPr>
        <w:t>（</w:t>
      </w:r>
      <w:r>
        <w:rPr>
          <w:rFonts w:hint="eastAsia"/>
          <w:lang w:val="en-US" w:eastAsia="zh-CN"/>
        </w:rPr>
        <w:t>59.05万元源自整合控制箱运维</w:t>
      </w:r>
      <w:r>
        <w:rPr>
          <w:rFonts w:hint="eastAsia"/>
          <w:lang w:eastAsia="zh-CN"/>
        </w:rPr>
        <w:t>）</w:t>
      </w:r>
      <w:r>
        <w:rPr>
          <w:rFonts w:hint="eastAsia"/>
        </w:rPr>
        <w:t>，降本比例为</w:t>
      </w:r>
      <w:r>
        <w:rPr>
          <w:rFonts w:hint="eastAsia"/>
          <w:lang w:val="en-US" w:eastAsia="zh-CN"/>
        </w:rPr>
        <w:t>14.04</w:t>
      </w:r>
      <w:r>
        <w:rPr>
          <w:rFonts w:hint="eastAsia"/>
        </w:rPr>
        <w:t>%。各子项降本情况如下表所示。</w:t>
      </w:r>
    </w:p>
    <w:p>
      <w:pPr>
        <w:pStyle w:val="31"/>
      </w:pPr>
      <w:r>
        <w:rPr>
          <w:rFonts w:hint="eastAsia"/>
        </w:rPr>
        <w:t>表2-1</w:t>
      </w:r>
      <w:r>
        <w:rPr>
          <w:rFonts w:hint="eastAsia"/>
          <w:lang w:val="en-US" w:eastAsia="zh-CN"/>
        </w:rPr>
        <w:t>3</w:t>
      </w:r>
      <w:r>
        <w:rPr>
          <w:rFonts w:hint="eastAsia"/>
        </w:rPr>
        <w:t xml:space="preserve"> 成本</w:t>
      </w:r>
      <w:r>
        <w:rPr>
          <w:rFonts w:hint="eastAsia"/>
          <w:lang w:val="en-US" w:eastAsia="zh-CN"/>
        </w:rPr>
        <w:t>核定</w:t>
      </w:r>
      <w:r>
        <w:rPr>
          <w:rFonts w:hint="eastAsia"/>
        </w:rPr>
        <w:t>分析表</w:t>
      </w:r>
    </w:p>
    <w:p>
      <w:pPr>
        <w:pStyle w:val="24"/>
        <w:keepNext w:val="0"/>
        <w:keepLines w:val="0"/>
        <w:pageBreakBefore w:val="0"/>
        <w:widowControl w:val="0"/>
        <w:kinsoku/>
        <w:wordWrap/>
        <w:overflowPunct/>
        <w:topLinePunct w:val="0"/>
        <w:autoSpaceDE/>
        <w:autoSpaceDN/>
        <w:bidi w:val="0"/>
        <w:adjustRightInd/>
        <w:snapToGrid/>
        <w:spacing w:line="400" w:lineRule="exact"/>
        <w:ind w:firstLine="442"/>
        <w:jc w:val="right"/>
        <w:textAlignment w:val="auto"/>
        <w:rPr>
          <w:b/>
          <w:bCs/>
          <w:sz w:val="22"/>
          <w:szCs w:val="22"/>
        </w:rPr>
      </w:pPr>
      <w:r>
        <w:rPr>
          <w:rFonts w:hint="eastAsia"/>
          <w:b/>
          <w:bCs/>
          <w:sz w:val="22"/>
          <w:szCs w:val="22"/>
        </w:rPr>
        <w:t>单位：万元</w:t>
      </w:r>
    </w:p>
    <w:tbl>
      <w:tblPr>
        <w:tblStyle w:val="14"/>
        <w:tblW w:w="5000" w:type="pct"/>
        <w:tblInd w:w="0" w:type="dxa"/>
        <w:tblLayout w:type="autofit"/>
        <w:tblCellMar>
          <w:top w:w="0" w:type="dxa"/>
          <w:left w:w="108" w:type="dxa"/>
          <w:bottom w:w="0" w:type="dxa"/>
          <w:right w:w="108" w:type="dxa"/>
        </w:tblCellMar>
      </w:tblPr>
      <w:tblGrid>
        <w:gridCol w:w="1802"/>
        <w:gridCol w:w="1807"/>
        <w:gridCol w:w="1807"/>
        <w:gridCol w:w="1807"/>
        <w:gridCol w:w="1299"/>
      </w:tblGrid>
      <w:tr>
        <w:tblPrEx>
          <w:tblCellMar>
            <w:top w:w="0" w:type="dxa"/>
            <w:left w:w="108" w:type="dxa"/>
            <w:bottom w:w="0" w:type="dxa"/>
            <w:right w:w="108" w:type="dxa"/>
          </w:tblCellMar>
        </w:tblPrEx>
        <w:trPr>
          <w:trHeight w:val="454" w:hRule="atLeast"/>
          <w:tblHeader/>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成本费用</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2</w:t>
            </w:r>
            <w:r>
              <w:rPr>
                <w:rFonts w:hint="default" w:cs="宋体"/>
                <w:b/>
                <w:bCs/>
                <w:kern w:val="0"/>
                <w:sz w:val="22"/>
                <w:szCs w:val="22"/>
                <w:lang w:val="zh-CN"/>
              </w:rPr>
              <w:t>023</w:t>
            </w:r>
            <w:r>
              <w:rPr>
                <w:rFonts w:hint="eastAsia" w:cs="宋体"/>
                <w:b/>
                <w:bCs/>
                <w:kern w:val="0"/>
                <w:sz w:val="22"/>
                <w:szCs w:val="22"/>
                <w:lang w:val="zh-CN"/>
              </w:rPr>
              <w:t>年</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核定金额</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核减金额</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核减率</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人工成本</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eastAsia="zh-CN" w:bidi="ar"/>
              </w:rPr>
            </w:pPr>
            <w:r>
              <w:rPr>
                <w:rFonts w:hint="eastAsia" w:eastAsia="等线" w:cs="Times New Roman"/>
                <w:color w:val="000000"/>
                <w:kern w:val="2"/>
                <w:sz w:val="22"/>
                <w:szCs w:val="22"/>
                <w:u w:val="none"/>
                <w:lang w:val="en-US" w:eastAsia="zh-CN" w:bidi="ar"/>
              </w:rPr>
              <w:t>482.93</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386.93</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96</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en-US"/>
              </w:rPr>
            </w:pPr>
            <w:r>
              <w:rPr>
                <w:rFonts w:hint="eastAsia" w:eastAsia="等线" w:cs="Times New Roman"/>
                <w:b/>
                <w:bCs/>
                <w:color w:val="000000"/>
                <w:szCs w:val="22"/>
                <w:lang w:val="en-US" w:eastAsia="zh-CN"/>
              </w:rPr>
              <w:t>19.88%</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材料成本</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bidi="ar"/>
              </w:rPr>
            </w:pPr>
            <w:r>
              <w:rPr>
                <w:rFonts w:hint="eastAsia" w:eastAsia="等线" w:cs="Times New Roman"/>
                <w:color w:val="000000"/>
                <w:kern w:val="2"/>
                <w:sz w:val="22"/>
                <w:szCs w:val="22"/>
                <w:u w:val="none"/>
                <w:lang w:val="en-US" w:eastAsia="zh-CN" w:bidi="ar"/>
              </w:rPr>
              <w:t>148.68</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bidi="ar"/>
              </w:rPr>
            </w:pPr>
            <w:r>
              <w:rPr>
                <w:rFonts w:hint="eastAsia" w:eastAsia="等线" w:cs="Times New Roman"/>
                <w:i w:val="0"/>
                <w:iCs w:val="0"/>
                <w:color w:val="000000"/>
                <w:kern w:val="2"/>
                <w:sz w:val="22"/>
                <w:szCs w:val="22"/>
                <w:u w:val="none"/>
                <w:lang w:val="en-US" w:eastAsia="zh-CN" w:bidi="ar"/>
              </w:rPr>
              <w:t>134.62</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bidi="ar"/>
              </w:rPr>
            </w:pPr>
            <w:r>
              <w:rPr>
                <w:rFonts w:hint="eastAsia" w:eastAsia="等线" w:cs="Times New Roman"/>
                <w:i w:val="0"/>
                <w:iCs w:val="0"/>
                <w:color w:val="000000"/>
                <w:kern w:val="2"/>
                <w:sz w:val="22"/>
                <w:szCs w:val="22"/>
                <w:u w:val="none"/>
                <w:lang w:val="en-US" w:eastAsia="zh-CN" w:bidi="ar"/>
              </w:rPr>
              <w:t>14.06</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zh-CN"/>
              </w:rPr>
            </w:pPr>
            <w:r>
              <w:rPr>
                <w:rFonts w:hint="eastAsia" w:eastAsia="等线" w:cs="Times New Roman"/>
                <w:b/>
                <w:bCs/>
                <w:color w:val="000000"/>
                <w:szCs w:val="22"/>
                <w:lang w:val="en-US" w:eastAsia="zh-CN"/>
              </w:rPr>
              <w:t>9.46</w:t>
            </w:r>
            <w:r>
              <w:rPr>
                <w:rFonts w:hint="default" w:eastAsia="等线" w:cs="Times New Roman"/>
                <w:b/>
                <w:bCs/>
                <w:color w:val="000000"/>
                <w:szCs w:val="22"/>
              </w:rPr>
              <w:t>%</w:t>
            </w:r>
          </w:p>
        </w:tc>
      </w:tr>
      <w:tr>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机械成本</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bidi="ar"/>
              </w:rPr>
            </w:pPr>
            <w:r>
              <w:rPr>
                <w:rFonts w:hint="eastAsia" w:eastAsia="等线" w:cs="Times New Roman"/>
                <w:color w:val="000000"/>
                <w:kern w:val="2"/>
                <w:sz w:val="22"/>
                <w:szCs w:val="22"/>
                <w:u w:val="none"/>
                <w:lang w:val="en-US" w:bidi="ar"/>
              </w:rPr>
              <w:t>58.73</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eastAsia" w:eastAsia="等线" w:cs="Times New Roman"/>
                <w:color w:val="000000"/>
                <w:kern w:val="2"/>
                <w:sz w:val="22"/>
                <w:szCs w:val="22"/>
                <w:u w:val="none"/>
                <w:lang w:val="en-US" w:bidi="ar"/>
              </w:rPr>
            </w:pPr>
            <w:r>
              <w:rPr>
                <w:rFonts w:hint="eastAsia" w:ascii="Times New Roman" w:hAnsi="Times New Roman" w:eastAsia="等线" w:cs="Times New Roman"/>
                <w:i w:val="0"/>
                <w:iCs w:val="0"/>
                <w:color w:val="000000"/>
                <w:kern w:val="2"/>
                <w:sz w:val="22"/>
                <w:szCs w:val="22"/>
                <w:u w:val="none"/>
                <w:lang w:val="en-US" w:eastAsia="zh-CN" w:bidi="ar"/>
              </w:rPr>
              <w:t>35.01</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eastAsia" w:eastAsia="等线" w:cs="Times New Roman"/>
                <w:color w:val="000000"/>
                <w:kern w:val="2"/>
                <w:sz w:val="22"/>
                <w:szCs w:val="22"/>
                <w:u w:val="none"/>
                <w:lang w:val="en-US" w:bidi="ar"/>
              </w:rPr>
            </w:pPr>
            <w:r>
              <w:rPr>
                <w:rFonts w:hint="eastAsia" w:ascii="Times New Roman" w:hAnsi="Times New Roman" w:eastAsia="等线" w:cs="Times New Roman"/>
                <w:i w:val="0"/>
                <w:iCs w:val="0"/>
                <w:color w:val="000000"/>
                <w:kern w:val="2"/>
                <w:sz w:val="22"/>
                <w:szCs w:val="22"/>
                <w:u w:val="none"/>
                <w:lang w:val="en-US" w:eastAsia="zh-CN" w:bidi="ar"/>
              </w:rPr>
              <w:t>23.72</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zh-CN"/>
              </w:rPr>
            </w:pPr>
            <w:r>
              <w:rPr>
                <w:rFonts w:hint="default" w:eastAsia="等线" w:cs="Times New Roman"/>
                <w:b/>
                <w:bCs/>
                <w:color w:val="000000"/>
                <w:szCs w:val="22"/>
              </w:rPr>
              <w:t>40</w:t>
            </w:r>
            <w:r>
              <w:rPr>
                <w:rFonts w:hint="eastAsia" w:eastAsia="等线" w:cs="Times New Roman"/>
                <w:b/>
                <w:bCs/>
                <w:color w:val="000000"/>
                <w:szCs w:val="22"/>
                <w:lang w:val="en-US" w:eastAsia="zh-CN"/>
              </w:rPr>
              <w:t>.39</w:t>
            </w:r>
            <w:r>
              <w:rPr>
                <w:rFonts w:hint="default" w:eastAsia="等线" w:cs="Times New Roman"/>
                <w:b/>
                <w:bCs/>
                <w:color w:val="000000"/>
                <w:szCs w:val="22"/>
              </w:rPr>
              <w:t>%</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eastAsia="仿宋_GB2312" w:cs="宋体"/>
                <w:kern w:val="0"/>
                <w:sz w:val="22"/>
                <w:szCs w:val="22"/>
                <w:lang w:val="en-US" w:eastAsia="zh-CN"/>
              </w:rPr>
            </w:pPr>
            <w:r>
              <w:rPr>
                <w:rFonts w:hint="eastAsia" w:cs="宋体"/>
                <w:kern w:val="0"/>
                <w:sz w:val="22"/>
                <w:szCs w:val="22"/>
                <w:lang w:val="en-US" w:eastAsia="zh-CN"/>
              </w:rPr>
              <w:t>管理费</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default" w:eastAsia="等线" w:cs="Times New Roman"/>
                <w:color w:val="000000"/>
                <w:kern w:val="2"/>
                <w:sz w:val="22"/>
                <w:szCs w:val="22"/>
                <w:u w:val="none"/>
                <w:lang w:val="en-US" w:eastAsia="zh-CN" w:bidi="ar"/>
              </w:rPr>
            </w:pPr>
            <w:r>
              <w:rPr>
                <w:rFonts w:hint="eastAsia" w:eastAsia="等线" w:cs="Times New Roman"/>
                <w:color w:val="000000"/>
                <w:kern w:val="2"/>
                <w:sz w:val="22"/>
                <w:szCs w:val="22"/>
                <w:u w:val="none"/>
                <w:lang w:val="en-US" w:eastAsia="zh-CN" w:bidi="ar"/>
              </w:rPr>
              <w:t>28.15</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sz w:val="22"/>
                <w:szCs w:val="22"/>
                <w:u w:val="none"/>
                <w:lang w:val="en-US" w:eastAsia="zh-CN" w:bidi="ar"/>
              </w:rPr>
            </w:pPr>
            <w:r>
              <w:rPr>
                <w:rFonts w:hint="eastAsia" w:eastAsia="等线" w:cs="Times New Roman"/>
                <w:i w:val="0"/>
                <w:iCs w:val="0"/>
                <w:color w:val="000000"/>
                <w:kern w:val="2"/>
                <w:sz w:val="22"/>
                <w:szCs w:val="22"/>
                <w:u w:val="none"/>
                <w:lang w:val="en-US" w:eastAsia="zh-CN" w:bidi="ar"/>
              </w:rPr>
              <w:t>44.52</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sz w:val="22"/>
                <w:szCs w:val="22"/>
                <w:u w:val="none"/>
                <w:lang w:val="en-US" w:eastAsia="zh-CN" w:bidi="ar"/>
              </w:rPr>
            </w:pPr>
            <w:r>
              <w:rPr>
                <w:rFonts w:hint="eastAsia" w:eastAsia="等线" w:cs="Times New Roman"/>
                <w:i w:val="0"/>
                <w:iCs w:val="0"/>
                <w:color w:val="000000"/>
                <w:kern w:val="2"/>
                <w:sz w:val="22"/>
                <w:szCs w:val="22"/>
                <w:u w:val="none"/>
                <w:lang w:val="en-US" w:eastAsia="zh-CN" w:bidi="ar"/>
              </w:rPr>
              <w:t>-16.37</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eastAsia="等线" w:cs="Times New Roman"/>
                <w:b/>
                <w:bCs/>
                <w:color w:val="000000"/>
                <w:szCs w:val="22"/>
                <w:lang w:val="en-US" w:eastAsia="zh-CN"/>
              </w:rPr>
            </w:pPr>
            <w:r>
              <w:rPr>
                <w:rFonts w:hint="eastAsia" w:eastAsia="等线" w:cs="Times New Roman"/>
                <w:b/>
                <w:bCs/>
                <w:color w:val="000000"/>
                <w:szCs w:val="22"/>
                <w:lang w:val="en-US" w:eastAsia="zh-CN"/>
              </w:rPr>
              <w:t>-58.15%</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仿宋_GB2312" w:cs="宋体"/>
                <w:kern w:val="0"/>
                <w:sz w:val="22"/>
                <w:szCs w:val="22"/>
                <w:lang w:val="zh-CN" w:eastAsia="zh-CN" w:bidi="ar-SA"/>
              </w:rPr>
            </w:pPr>
            <w:r>
              <w:rPr>
                <w:rFonts w:hint="eastAsia" w:cs="宋体"/>
                <w:kern w:val="0"/>
                <w:sz w:val="22"/>
                <w:szCs w:val="22"/>
                <w:lang w:val="en-US" w:eastAsia="zh-CN"/>
              </w:rPr>
              <w:t>利润</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ascii="Times New Roman" w:hAnsi="Times New Roman" w:eastAsia="等线" w:cs="Times New Roman"/>
                <w:color w:val="000000"/>
                <w:kern w:val="2"/>
                <w:sz w:val="22"/>
                <w:szCs w:val="22"/>
                <w:u w:val="none"/>
                <w:lang w:val="en-US" w:eastAsia="zh-CN" w:bidi="ar"/>
              </w:rPr>
            </w:pPr>
            <w:r>
              <w:rPr>
                <w:rFonts w:hint="eastAsia" w:eastAsia="等线" w:cs="Times New Roman"/>
                <w:color w:val="000000"/>
                <w:kern w:val="2"/>
                <w:sz w:val="22"/>
                <w:szCs w:val="22"/>
                <w:u w:val="none"/>
                <w:lang w:val="en-US" w:eastAsia="zh-CN" w:bidi="ar"/>
              </w:rPr>
              <w:t>68.19</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color w:val="000000"/>
                <w:sz w:val="22"/>
                <w:szCs w:val="22"/>
                <w:u w:val="none"/>
                <w:lang w:val="en-US" w:eastAsia="zh-CN" w:bidi="ar"/>
              </w:rPr>
              <w:t>75.14</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color w:val="000000"/>
                <w:sz w:val="22"/>
                <w:szCs w:val="22"/>
                <w:u w:val="none"/>
                <w:lang w:val="en-US" w:eastAsia="zh-CN" w:bidi="ar"/>
              </w:rPr>
              <w:t>-6.95</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firstLine="0" w:firstLineChars="0"/>
              <w:jc w:val="center"/>
              <w:rPr>
                <w:rFonts w:hint="eastAsia" w:ascii="Times New Roman" w:hAnsi="Times New Roman" w:eastAsia="等线" w:cs="Times New Roman"/>
                <w:b/>
                <w:bCs/>
                <w:color w:val="000000"/>
                <w:kern w:val="2"/>
                <w:sz w:val="22"/>
                <w:szCs w:val="22"/>
                <w:lang w:val="en-US" w:eastAsia="zh-CN" w:bidi="ar-SA"/>
              </w:rPr>
            </w:pPr>
            <w:r>
              <w:rPr>
                <w:rFonts w:hint="eastAsia" w:eastAsia="等线" w:cs="Times New Roman"/>
                <w:b/>
                <w:bCs/>
                <w:color w:val="000000"/>
                <w:szCs w:val="22"/>
                <w:lang w:val="en-US" w:eastAsia="zh-CN"/>
              </w:rPr>
              <w:t>-10.19%</w:t>
            </w:r>
          </w:p>
        </w:tc>
      </w:tr>
      <w:tr>
        <w:tblPrEx>
          <w:tblCellMar>
            <w:top w:w="0" w:type="dxa"/>
            <w:left w:w="108" w:type="dxa"/>
            <w:bottom w:w="0" w:type="dxa"/>
            <w:right w:w="108" w:type="dxa"/>
          </w:tblCellMar>
        </w:tblPrEx>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税费</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rPr>
                <w:rFonts w:hint="eastAsia" w:eastAsia="等线" w:cs="Times New Roman"/>
                <w:color w:val="000000"/>
                <w:kern w:val="2"/>
                <w:sz w:val="22"/>
                <w:szCs w:val="22"/>
                <w:u w:val="none"/>
                <w:lang w:val="en-US" w:bidi="ar"/>
              </w:rPr>
            </w:pPr>
            <w:r>
              <w:rPr>
                <w:rFonts w:hint="eastAsia" w:eastAsia="等线" w:cs="Times New Roman"/>
                <w:color w:val="000000"/>
                <w:kern w:val="2"/>
                <w:sz w:val="22"/>
                <w:szCs w:val="22"/>
                <w:u w:val="none"/>
                <w:lang w:val="en-US" w:bidi="ar"/>
              </w:rPr>
              <w:t>47.</w:t>
            </w:r>
            <w:r>
              <w:rPr>
                <w:rFonts w:hint="eastAsia" w:eastAsia="等线" w:cs="Times New Roman"/>
                <w:color w:val="000000"/>
                <w:kern w:val="2"/>
                <w:sz w:val="22"/>
                <w:szCs w:val="22"/>
                <w:u w:val="none"/>
                <w:lang w:val="en-US" w:eastAsia="zh-CN" w:bidi="ar"/>
              </w:rPr>
              <w:t>20</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40.57</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center"/>
              <w:textAlignment w:val="auto"/>
              <w:rPr>
                <w:rFonts w:hint="default"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6.63</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en-US"/>
              </w:rPr>
            </w:pPr>
            <w:r>
              <w:rPr>
                <w:rFonts w:hint="eastAsia" w:eastAsia="等线" w:cs="Times New Roman"/>
                <w:b/>
                <w:bCs/>
                <w:color w:val="000000"/>
                <w:szCs w:val="22"/>
                <w:lang w:val="en-US" w:eastAsia="zh-CN"/>
              </w:rPr>
              <w:t>14.04%</w:t>
            </w:r>
          </w:p>
        </w:tc>
      </w:tr>
      <w:tr>
        <w:trPr>
          <w:trHeight w:val="454" w:hRule="atLeast"/>
        </w:trPr>
        <w:tc>
          <w:tcPr>
            <w:tcW w:w="1058"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仿宋_GB2312" w:cs="宋体"/>
                <w:b/>
                <w:bCs/>
                <w:kern w:val="0"/>
                <w:sz w:val="22"/>
                <w:szCs w:val="22"/>
                <w:lang w:val="en-US" w:eastAsia="zh-CN"/>
              </w:rPr>
            </w:pPr>
            <w:r>
              <w:rPr>
                <w:rFonts w:hint="eastAsia" w:cs="宋体"/>
                <w:b/>
                <w:bCs/>
                <w:kern w:val="0"/>
                <w:sz w:val="22"/>
                <w:szCs w:val="22"/>
                <w:lang w:val="en-US" w:eastAsia="zh-CN"/>
              </w:rPr>
              <w:t>合计</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仿宋_GB2312" w:cs="宋体"/>
                <w:b/>
                <w:bCs/>
                <w:kern w:val="0"/>
                <w:sz w:val="22"/>
                <w:szCs w:val="22"/>
                <w:lang w:val="en-US" w:eastAsia="zh-CN"/>
              </w:rPr>
            </w:pPr>
            <w:r>
              <w:rPr>
                <w:rFonts w:hint="eastAsia" w:cs="宋体"/>
                <w:b/>
                <w:bCs/>
                <w:kern w:val="0"/>
                <w:sz w:val="22"/>
                <w:szCs w:val="22"/>
                <w:lang w:val="en-US" w:eastAsia="zh-CN"/>
              </w:rPr>
              <w:t>833.88</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等线" w:cs="宋体"/>
                <w:b/>
                <w:bCs/>
                <w:kern w:val="0"/>
                <w:sz w:val="22"/>
                <w:szCs w:val="22"/>
                <w:lang w:val="en-US" w:eastAsia="zh-CN"/>
              </w:rPr>
            </w:pPr>
            <w:r>
              <w:rPr>
                <w:rFonts w:hint="eastAsia" w:eastAsia="等线" w:cs="Times New Roman"/>
                <w:b/>
                <w:bCs/>
                <w:color w:val="000000"/>
                <w:sz w:val="22"/>
                <w:szCs w:val="22"/>
                <w:lang w:val="en-US" w:eastAsia="zh-CN"/>
              </w:rPr>
              <w:t>716.79</w:t>
            </w:r>
          </w:p>
        </w:tc>
        <w:tc>
          <w:tcPr>
            <w:tcW w:w="1060" w:type="pc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等线" w:cs="宋体"/>
                <w:b/>
                <w:bCs/>
                <w:kern w:val="0"/>
                <w:sz w:val="22"/>
                <w:szCs w:val="22"/>
                <w:lang w:val="en-US" w:eastAsia="zh-CN"/>
              </w:rPr>
            </w:pPr>
            <w:r>
              <w:rPr>
                <w:rFonts w:hint="eastAsia" w:eastAsia="等线" w:cs="Times New Roman"/>
                <w:b/>
                <w:bCs/>
                <w:color w:val="000000"/>
                <w:sz w:val="22"/>
                <w:szCs w:val="22"/>
                <w:lang w:val="en-US" w:eastAsia="zh-CN"/>
              </w:rPr>
              <w:t>117.09</w:t>
            </w:r>
          </w:p>
        </w:tc>
        <w:tc>
          <w:tcPr>
            <w:tcW w:w="760" w:type="pct"/>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cs="宋体"/>
                <w:b/>
                <w:bCs/>
                <w:kern w:val="0"/>
                <w:lang w:val="en-US"/>
              </w:rPr>
            </w:pPr>
            <w:r>
              <w:rPr>
                <w:rFonts w:hint="eastAsia" w:eastAsia="等线" w:cs="Times New Roman"/>
                <w:b/>
                <w:bCs/>
                <w:color w:val="000000"/>
                <w:szCs w:val="22"/>
                <w:lang w:val="en-US" w:eastAsia="zh-CN"/>
              </w:rPr>
              <w:t>14.04%</w:t>
            </w:r>
          </w:p>
        </w:tc>
      </w:tr>
      <w:tr>
        <w:tblPrEx>
          <w:tblCellMar>
            <w:top w:w="0" w:type="dxa"/>
            <w:left w:w="108" w:type="dxa"/>
            <w:bottom w:w="0" w:type="dxa"/>
            <w:right w:w="108" w:type="dxa"/>
          </w:tblCellMar>
        </w:tblPrEx>
        <w:trPr>
          <w:trHeight w:val="454"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eastAsia" w:eastAsia="等线" w:cs="Times New Roman"/>
                <w:b/>
                <w:bCs/>
                <w:color w:val="000000"/>
                <w:szCs w:val="22"/>
                <w:lang w:val="en-US" w:eastAsia="zh-CN"/>
              </w:rPr>
            </w:pPr>
            <w:r>
              <w:rPr>
                <w:rFonts w:hint="eastAsia" w:cs="宋体"/>
                <w:b/>
                <w:bCs/>
                <w:kern w:val="0"/>
                <w:sz w:val="22"/>
                <w:szCs w:val="22"/>
                <w:lang w:val="en-US" w:eastAsia="zh-CN" w:bidi="ar-SA"/>
              </w:rPr>
              <w:t>若</w:t>
            </w:r>
            <w:r>
              <w:rPr>
                <w:rFonts w:hint="eastAsia" w:ascii="Times New Roman" w:hAnsi="Times New Roman" w:eastAsia="仿宋_GB2312" w:cs="宋体"/>
                <w:b/>
                <w:bCs/>
                <w:kern w:val="0"/>
                <w:sz w:val="22"/>
                <w:szCs w:val="22"/>
                <w:lang w:val="en-US" w:eastAsia="zh-CN" w:bidi="ar-SA"/>
              </w:rPr>
              <w:t>剔除RTU</w:t>
            </w:r>
            <w:r>
              <w:rPr>
                <w:rFonts w:hint="eastAsia" w:cs="宋体"/>
                <w:b/>
                <w:bCs/>
                <w:kern w:val="0"/>
                <w:sz w:val="22"/>
                <w:szCs w:val="22"/>
                <w:lang w:val="en-US" w:eastAsia="zh-CN" w:bidi="ar-SA"/>
              </w:rPr>
              <w:t>专项</w:t>
            </w:r>
            <w:r>
              <w:rPr>
                <w:rFonts w:hint="eastAsia" w:ascii="Times New Roman" w:hAnsi="Times New Roman" w:eastAsia="仿宋_GB2312" w:cs="宋体"/>
                <w:b/>
                <w:bCs/>
                <w:kern w:val="0"/>
                <w:sz w:val="22"/>
                <w:szCs w:val="22"/>
                <w:lang w:val="en-US" w:eastAsia="zh-CN" w:bidi="ar-SA"/>
              </w:rPr>
              <w:t>改造44.85万元，路灯</w:t>
            </w:r>
            <w:r>
              <w:rPr>
                <w:rFonts w:hint="eastAsia" w:cs="宋体"/>
                <w:b/>
                <w:bCs/>
                <w:kern w:val="0"/>
                <w:sz w:val="22"/>
                <w:szCs w:val="22"/>
                <w:lang w:val="en-US" w:eastAsia="zh-CN" w:bidi="ar-SA"/>
              </w:rPr>
              <w:t>（含控制箱）</w:t>
            </w:r>
            <w:r>
              <w:rPr>
                <w:rFonts w:hint="eastAsia" w:ascii="Times New Roman" w:hAnsi="Times New Roman" w:eastAsia="仿宋_GB2312" w:cs="宋体"/>
                <w:b/>
                <w:bCs/>
                <w:kern w:val="0"/>
                <w:sz w:val="22"/>
                <w:szCs w:val="22"/>
                <w:lang w:val="en-US" w:eastAsia="zh-CN" w:bidi="ar-SA"/>
              </w:rPr>
              <w:t>运维相关成本</w:t>
            </w:r>
            <w:r>
              <w:rPr>
                <w:rFonts w:hint="eastAsia" w:cs="宋体"/>
                <w:b/>
                <w:bCs/>
                <w:kern w:val="0"/>
                <w:sz w:val="22"/>
                <w:szCs w:val="22"/>
                <w:lang w:val="en-US" w:eastAsia="zh-CN" w:bidi="ar-SA"/>
              </w:rPr>
              <w:t>671.94</w:t>
            </w:r>
            <w:r>
              <w:rPr>
                <w:rFonts w:hint="eastAsia" w:ascii="Times New Roman" w:hAnsi="Times New Roman" w:eastAsia="仿宋_GB2312" w:cs="宋体"/>
                <w:b/>
                <w:bCs/>
                <w:kern w:val="0"/>
                <w:sz w:val="22"/>
                <w:szCs w:val="22"/>
                <w:lang w:val="en-US" w:eastAsia="zh-CN" w:bidi="ar-SA"/>
              </w:rPr>
              <w:t>万元</w:t>
            </w:r>
          </w:p>
        </w:tc>
      </w:tr>
    </w:tbl>
    <w:p>
      <w:pPr>
        <w:pStyle w:val="35"/>
      </w:pPr>
      <w:r>
        <w:rPr>
          <w:rFonts w:hint="eastAsia"/>
          <w:lang w:val="en-US" w:eastAsia="zh-CN"/>
        </w:rPr>
        <w:t>预期增效</w:t>
      </w:r>
    </w:p>
    <w:p>
      <w:pPr>
        <w:pStyle w:val="24"/>
        <w:ind w:firstLine="562"/>
        <w:rPr>
          <w:rFonts w:hint="eastAsia"/>
        </w:rPr>
      </w:pPr>
      <w:r>
        <w:rPr>
          <w:rFonts w:hint="eastAsia"/>
          <w:lang w:val="en-US" w:eastAsia="zh-CN"/>
        </w:rPr>
        <w:t>通过对招投标资料、作业台账与耗材管理的梳理分析，为完善项目管理机制提供科学指引，一是优化招投标工作，科学整合养护相关的包件内容；二是结合实际养护工作需要，完善人员资质、岗位设置要求，避免人力成本过度投入；三是优化日常作业台账标准，加强耗材成本管控，对新增路灯设施进一步规范质保期管理，并完善日常耗材使用记录与年终汇总。</w:t>
      </w:r>
    </w:p>
    <w:p>
      <w:pPr>
        <w:pStyle w:val="35"/>
      </w:pPr>
      <w:r>
        <w:rPr>
          <w:rFonts w:hint="eastAsia"/>
        </w:rPr>
        <w:t>财政支出标准</w:t>
      </w:r>
    </w:p>
    <w:p>
      <w:pPr>
        <w:pStyle w:val="24"/>
        <w:ind w:firstLine="562"/>
        <w:rPr>
          <w:b/>
          <w:bCs/>
        </w:rPr>
      </w:pPr>
      <w:r>
        <w:rPr>
          <w:rFonts w:hint="eastAsia"/>
          <w:b/>
          <w:bCs/>
        </w:rPr>
        <w:t>（</w:t>
      </w:r>
      <w:r>
        <w:rPr>
          <w:b/>
          <w:bCs/>
        </w:rPr>
        <w:t>1</w:t>
      </w:r>
      <w:r>
        <w:rPr>
          <w:rFonts w:hint="eastAsia"/>
          <w:b/>
          <w:bCs/>
        </w:rPr>
        <w:t>）单灯支出标准</w:t>
      </w:r>
    </w:p>
    <w:p>
      <w:pPr>
        <w:pStyle w:val="24"/>
      </w:pPr>
      <w:r>
        <w:rPr>
          <w:rFonts w:hint="eastAsia"/>
        </w:rPr>
        <w:t>根据</w:t>
      </w:r>
      <w:r>
        <w:rPr>
          <w:rFonts w:hint="eastAsia"/>
          <w:lang w:val="en-US" w:eastAsia="zh-CN"/>
        </w:rPr>
        <w:t>表2-13</w:t>
      </w:r>
      <w:r>
        <w:rPr>
          <w:rFonts w:hint="eastAsia"/>
        </w:rPr>
        <w:t>，财政支出总额为</w:t>
      </w:r>
      <w:r>
        <w:rPr>
          <w:rFonts w:hint="eastAsia"/>
          <w:lang w:val="en-US" w:eastAsia="zh-CN"/>
        </w:rPr>
        <w:t>716.79</w:t>
      </w:r>
      <w:r>
        <w:rPr>
          <w:rFonts w:hint="eastAsia"/>
        </w:rPr>
        <w:t>万元，包含成本（含税）</w:t>
      </w:r>
      <w:r>
        <w:rPr>
          <w:rFonts w:hint="eastAsia"/>
          <w:lang w:val="en-US" w:eastAsia="zh-CN"/>
        </w:rPr>
        <w:t>641.65</w:t>
      </w:r>
      <w:r>
        <w:rPr>
          <w:rFonts w:hint="eastAsia"/>
        </w:rPr>
        <w:t>万元与利润</w:t>
      </w:r>
      <w:r>
        <w:rPr>
          <w:rFonts w:hint="eastAsia"/>
          <w:lang w:val="en-US" w:eastAsia="zh-CN"/>
        </w:rPr>
        <w:t>75.14</w:t>
      </w:r>
      <w:r>
        <w:rPr>
          <w:rFonts w:hint="eastAsia"/>
        </w:rPr>
        <w:t>万元，剔除R</w:t>
      </w:r>
      <w:r>
        <w:t>TU</w:t>
      </w:r>
      <w:r>
        <w:rPr>
          <w:rFonts w:hint="eastAsia"/>
        </w:rPr>
        <w:t>改造的专项费用</w:t>
      </w:r>
      <w:r>
        <w:rPr>
          <w:rFonts w:hint="eastAsia"/>
          <w:lang w:eastAsia="zh-CN"/>
        </w:rPr>
        <w:t>（</w:t>
      </w:r>
      <w:r>
        <w:rPr>
          <w:rFonts w:hint="eastAsia"/>
          <w:lang w:val="en-US" w:eastAsia="zh-CN"/>
        </w:rPr>
        <w:t>44.85万元</w:t>
      </w:r>
      <w:r>
        <w:rPr>
          <w:rFonts w:hint="eastAsia"/>
          <w:lang w:eastAsia="zh-CN"/>
        </w:rPr>
        <w:t>）</w:t>
      </w:r>
      <w:r>
        <w:rPr>
          <w:rFonts w:hint="eastAsia"/>
        </w:rPr>
        <w:t>，</w:t>
      </w:r>
      <w:r>
        <w:rPr>
          <w:rFonts w:hint="eastAsia"/>
          <w:b/>
          <w:bCs/>
        </w:rPr>
        <w:t>与路灯维护直接相关的财政支出金额为</w:t>
      </w:r>
      <w:r>
        <w:rPr>
          <w:rFonts w:hint="eastAsia"/>
          <w:b/>
          <w:bCs/>
          <w:lang w:val="en-US" w:eastAsia="zh-CN"/>
        </w:rPr>
        <w:t>671.94</w:t>
      </w:r>
      <w:r>
        <w:rPr>
          <w:rFonts w:hint="eastAsia"/>
          <w:b/>
          <w:bCs/>
        </w:rPr>
        <w:t>万元</w:t>
      </w:r>
      <w:r>
        <w:rPr>
          <w:rFonts w:hint="eastAsia"/>
        </w:rPr>
        <w:t>。</w:t>
      </w:r>
    </w:p>
    <w:p>
      <w:pPr>
        <w:pStyle w:val="24"/>
      </w:pPr>
      <w:r>
        <w:rPr>
          <w:rFonts w:hint="eastAsia"/>
        </w:rPr>
        <w:t>由于L</w:t>
      </w:r>
      <w:r>
        <w:t>ED</w:t>
      </w:r>
      <w:r>
        <w:rPr>
          <w:rFonts w:hint="eastAsia"/>
        </w:rPr>
        <w:t>灯与钠灯在</w:t>
      </w:r>
      <w:r>
        <w:rPr>
          <w:rFonts w:hint="eastAsia"/>
          <w:lang w:val="en-US" w:eastAsia="zh-CN"/>
        </w:rPr>
        <w:t>故障率、</w:t>
      </w:r>
      <w:r>
        <w:rPr>
          <w:rFonts w:hint="eastAsia"/>
        </w:rPr>
        <w:t>耗材</w:t>
      </w:r>
      <w:r>
        <w:rPr>
          <w:rFonts w:hint="eastAsia"/>
          <w:lang w:val="en-US" w:eastAsia="zh-CN"/>
        </w:rPr>
        <w:t>使用</w:t>
      </w:r>
      <w:r>
        <w:rPr>
          <w:rFonts w:hint="eastAsia"/>
        </w:rPr>
        <w:t>方面存在较大差异，支出标准依据灯型分类核算。人工成本、</w:t>
      </w:r>
      <w:r>
        <w:rPr>
          <w:rFonts w:hint="eastAsia"/>
          <w:lang w:val="en-US" w:eastAsia="zh-CN"/>
        </w:rPr>
        <w:t>控制箱及RTU材料成本、</w:t>
      </w:r>
      <w:r>
        <w:rPr>
          <w:rFonts w:hint="eastAsia"/>
        </w:rPr>
        <w:t>机械成本、场地使用成本、税费、利润与L</w:t>
      </w:r>
      <w:r>
        <w:t>ED</w:t>
      </w:r>
      <w:r>
        <w:rPr>
          <w:rFonts w:hint="eastAsia"/>
        </w:rPr>
        <w:t>灯、钠灯数量呈正向比例关系，可依据两者灯盏数量进行比例划分，材料部分成本依据材料成本分析中的控制金额进行差异核算，最终确认L</w:t>
      </w:r>
      <w:r>
        <w:t>ED</w:t>
      </w:r>
      <w:r>
        <w:rPr>
          <w:rFonts w:hint="eastAsia"/>
        </w:rPr>
        <w:t>灯相关财政支出金额为</w:t>
      </w:r>
      <w:r>
        <w:rPr>
          <w:rFonts w:hint="eastAsia"/>
          <w:lang w:val="en-US" w:eastAsia="zh-CN"/>
        </w:rPr>
        <w:t>156.63</w:t>
      </w:r>
      <w:r>
        <w:rPr>
          <w:rFonts w:hint="eastAsia"/>
        </w:rPr>
        <w:t>万元，</w:t>
      </w:r>
      <w:r>
        <w:rPr>
          <w:rFonts w:hint="eastAsia"/>
          <w:lang w:val="en-US" w:eastAsia="zh-CN"/>
        </w:rPr>
        <w:t>灯盏数为8062盏，</w:t>
      </w:r>
      <w:r>
        <w:rPr>
          <w:b/>
          <w:bCs/>
        </w:rPr>
        <w:t>LED</w:t>
      </w:r>
      <w:r>
        <w:rPr>
          <w:rFonts w:hint="eastAsia"/>
          <w:b/>
          <w:bCs/>
        </w:rPr>
        <w:t>灯支出标准为</w:t>
      </w:r>
      <w:r>
        <w:rPr>
          <w:rFonts w:hint="eastAsia"/>
          <w:b/>
          <w:bCs/>
          <w:lang w:val="en-US" w:eastAsia="zh-CN"/>
        </w:rPr>
        <w:t>194</w:t>
      </w:r>
      <w:r>
        <w:rPr>
          <w:rFonts w:hint="eastAsia"/>
          <w:b/>
          <w:bCs/>
        </w:rPr>
        <w:t>元</w:t>
      </w:r>
      <w:r>
        <w:rPr>
          <w:b/>
          <w:bCs/>
        </w:rPr>
        <w:t>/</w:t>
      </w:r>
      <w:r>
        <w:rPr>
          <w:rFonts w:hint="eastAsia"/>
          <w:b/>
          <w:bCs/>
        </w:rPr>
        <w:t>盏；</w:t>
      </w:r>
      <w:r>
        <w:rPr>
          <w:rFonts w:hint="eastAsia"/>
        </w:rPr>
        <w:t>钠灯相关财政支出金额为</w:t>
      </w:r>
      <w:r>
        <w:rPr>
          <w:rFonts w:hint="eastAsia"/>
          <w:lang w:val="en-US" w:eastAsia="zh-CN"/>
        </w:rPr>
        <w:t>515.31</w:t>
      </w:r>
      <w:r>
        <w:rPr>
          <w:rFonts w:hint="eastAsia"/>
        </w:rPr>
        <w:t>万元，</w:t>
      </w:r>
      <w:r>
        <w:rPr>
          <w:rFonts w:hint="eastAsia"/>
          <w:lang w:val="en-US" w:eastAsia="zh-CN"/>
        </w:rPr>
        <w:t>灯盏数为24747盏</w:t>
      </w:r>
      <w:r>
        <w:rPr>
          <w:rFonts w:hint="eastAsia"/>
        </w:rPr>
        <w:t>，</w:t>
      </w:r>
      <w:r>
        <w:rPr>
          <w:rFonts w:hint="eastAsia"/>
          <w:b/>
          <w:bCs/>
        </w:rPr>
        <w:t>钠灯支出标准为</w:t>
      </w:r>
      <w:r>
        <w:rPr>
          <w:rFonts w:hint="eastAsia"/>
          <w:b/>
          <w:bCs/>
          <w:lang w:val="en-US" w:eastAsia="zh-CN"/>
        </w:rPr>
        <w:t>208</w:t>
      </w:r>
      <w:r>
        <w:rPr>
          <w:rFonts w:hint="eastAsia"/>
          <w:b/>
          <w:bCs/>
        </w:rPr>
        <w:t>元</w:t>
      </w:r>
      <w:r>
        <w:rPr>
          <w:b/>
          <w:bCs/>
        </w:rPr>
        <w:t>/</w:t>
      </w:r>
      <w:r>
        <w:rPr>
          <w:rFonts w:hint="eastAsia"/>
          <w:b/>
          <w:bCs/>
        </w:rPr>
        <w:t>盏</w:t>
      </w:r>
      <w:r>
        <w:rPr>
          <w:rFonts w:hint="eastAsia"/>
        </w:rPr>
        <w:t>，以上建议标准相比2</w:t>
      </w:r>
      <w:r>
        <w:t>022</w:t>
      </w:r>
      <w:r>
        <w:rPr>
          <w:rFonts w:hint="eastAsia"/>
        </w:rPr>
        <w:t>年实际支出标准（均价2</w:t>
      </w:r>
      <w:r>
        <w:t>5</w:t>
      </w:r>
      <w:r>
        <w:rPr>
          <w:rFonts w:hint="eastAsia"/>
          <w:lang w:val="en-US" w:eastAsia="zh-CN"/>
        </w:rPr>
        <w:t>2</w:t>
      </w:r>
      <w:r>
        <w:rPr>
          <w:rFonts w:hint="eastAsia"/>
        </w:rPr>
        <w:t>元/盏），L</w:t>
      </w:r>
      <w:r>
        <w:t>ED</w:t>
      </w:r>
      <w:r>
        <w:rPr>
          <w:rFonts w:hint="eastAsia"/>
        </w:rPr>
        <w:t>灯支出标准降低</w:t>
      </w:r>
      <w:r>
        <w:rPr>
          <w:rFonts w:hint="eastAsia"/>
          <w:lang w:val="en-US" w:eastAsia="zh-CN"/>
        </w:rPr>
        <w:t>23</w:t>
      </w:r>
      <w:r>
        <w:t>%</w:t>
      </w:r>
      <w:r>
        <w:rPr>
          <w:rFonts w:hint="eastAsia"/>
        </w:rPr>
        <w:t>，钠灯支出标准降低</w:t>
      </w:r>
      <w:r>
        <w:rPr>
          <w:rFonts w:hint="eastAsia"/>
          <w:lang w:val="en-US" w:eastAsia="zh-CN"/>
        </w:rPr>
        <w:t>17</w:t>
      </w:r>
      <w:r>
        <w:t>%</w:t>
      </w:r>
      <w:r>
        <w:rPr>
          <w:rFonts w:hint="eastAsia"/>
        </w:rPr>
        <w:t>。</w:t>
      </w:r>
    </w:p>
    <w:p>
      <w:pPr>
        <w:pStyle w:val="24"/>
      </w:pPr>
      <w:r>
        <w:rPr>
          <w:rFonts w:hint="eastAsia"/>
        </w:rPr>
        <w:t>若后续通过系统平台加强智能化应用，提升对路灯巡检人工成本的替代作用，达到白天巡检工时减半（1</w:t>
      </w:r>
      <w:r>
        <w:t>.5</w:t>
      </w:r>
      <w:r>
        <w:rPr>
          <w:rFonts w:hint="eastAsia"/>
        </w:rPr>
        <w:t>小时），则从原来单月每人</w:t>
      </w:r>
      <w:r>
        <w:t>181</w:t>
      </w:r>
      <w:r>
        <w:rPr>
          <w:rFonts w:hint="eastAsia"/>
        </w:rPr>
        <w:t>小时的工时消耗中减少3</w:t>
      </w:r>
      <w:r>
        <w:t>3</w:t>
      </w:r>
      <w:r>
        <w:rPr>
          <w:rFonts w:hint="eastAsia"/>
        </w:rPr>
        <w:t>小时，预期降低2</w:t>
      </w:r>
      <w:r>
        <w:t>0%</w:t>
      </w:r>
      <w:r>
        <w:rPr>
          <w:rFonts w:hint="eastAsia"/>
        </w:rPr>
        <w:t>人工成本，则L</w:t>
      </w:r>
      <w:r>
        <w:t>ED</w:t>
      </w:r>
      <w:r>
        <w:rPr>
          <w:rFonts w:hint="eastAsia"/>
        </w:rPr>
        <w:t>的支出标准将进一步降低至</w:t>
      </w:r>
      <w:r>
        <w:rPr>
          <w:rFonts w:hint="eastAsia"/>
          <w:lang w:val="en-US" w:eastAsia="zh-CN"/>
        </w:rPr>
        <w:t>171</w:t>
      </w:r>
      <w:r>
        <w:rPr>
          <w:rFonts w:hint="eastAsia"/>
        </w:rPr>
        <w:t>元/盏。</w:t>
      </w:r>
    </w:p>
    <w:p>
      <w:pPr>
        <w:pStyle w:val="31"/>
      </w:pPr>
      <w:r>
        <w:rPr>
          <w:rFonts w:hint="eastAsia"/>
        </w:rPr>
        <w:t>表2-1</w:t>
      </w:r>
      <w:r>
        <w:rPr>
          <w:rFonts w:hint="eastAsia"/>
          <w:lang w:val="en-US" w:eastAsia="zh-CN"/>
        </w:rPr>
        <w:t>4</w:t>
      </w:r>
      <w:r>
        <w:rPr>
          <w:rFonts w:hint="eastAsia"/>
        </w:rPr>
        <w:t xml:space="preserve"> 财政支出标准分析表</w:t>
      </w:r>
    </w:p>
    <w:p>
      <w:pPr>
        <w:pStyle w:val="24"/>
        <w:ind w:firstLine="442"/>
        <w:jc w:val="right"/>
        <w:rPr>
          <w:b/>
          <w:bCs/>
          <w:sz w:val="22"/>
          <w:szCs w:val="22"/>
        </w:rPr>
      </w:pPr>
      <w:r>
        <w:rPr>
          <w:rFonts w:hint="eastAsia"/>
          <w:b/>
          <w:bCs/>
          <w:sz w:val="22"/>
          <w:szCs w:val="22"/>
        </w:rPr>
        <w:t>单位：万元</w:t>
      </w:r>
    </w:p>
    <w:tbl>
      <w:tblPr>
        <w:tblStyle w:val="14"/>
        <w:tblW w:w="5000" w:type="pct"/>
        <w:tblInd w:w="0" w:type="dxa"/>
        <w:tblLayout w:type="autofit"/>
        <w:tblCellMar>
          <w:top w:w="0" w:type="dxa"/>
          <w:left w:w="108" w:type="dxa"/>
          <w:bottom w:w="0" w:type="dxa"/>
          <w:right w:w="108" w:type="dxa"/>
        </w:tblCellMar>
      </w:tblPr>
      <w:tblGrid>
        <w:gridCol w:w="2129"/>
        <w:gridCol w:w="2131"/>
        <w:gridCol w:w="2131"/>
        <w:gridCol w:w="2131"/>
      </w:tblGrid>
      <w:tr>
        <w:tblPrEx>
          <w:tblCellMar>
            <w:top w:w="0" w:type="dxa"/>
            <w:left w:w="108" w:type="dxa"/>
            <w:bottom w:w="0" w:type="dxa"/>
            <w:right w:w="108" w:type="dxa"/>
          </w:tblCellMar>
        </w:tblPrEx>
        <w:trPr>
          <w:trHeight w:val="340" w:hRule="atLeast"/>
          <w:tblHeader/>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支出项目</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核定金额</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L</w:t>
            </w:r>
            <w:r>
              <w:rPr>
                <w:rFonts w:hint="default" w:cs="宋体"/>
                <w:b/>
                <w:bCs/>
                <w:kern w:val="0"/>
                <w:sz w:val="22"/>
                <w:szCs w:val="22"/>
                <w:lang w:val="zh-CN"/>
              </w:rPr>
              <w:t>ED</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钠灯</w:t>
            </w:r>
          </w:p>
        </w:tc>
      </w:tr>
      <w:tr>
        <w:tblPrEx>
          <w:tblCellMar>
            <w:top w:w="0" w:type="dxa"/>
            <w:left w:w="108" w:type="dxa"/>
            <w:bottom w:w="0" w:type="dxa"/>
            <w:right w:w="108" w:type="dxa"/>
          </w:tblCellMar>
        </w:tblPrEx>
        <w:trPr>
          <w:trHeight w:val="340" w:hRule="atLeast"/>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人工成本</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cs="宋体"/>
                <w:kern w:val="0"/>
                <w:sz w:val="22"/>
                <w:szCs w:val="22"/>
                <w:lang w:val="en-US"/>
              </w:rPr>
            </w:pPr>
            <w:r>
              <w:rPr>
                <w:rFonts w:hint="eastAsia" w:eastAsia="等线" w:cs="Times New Roman"/>
                <w:color w:val="000000"/>
                <w:sz w:val="22"/>
                <w:szCs w:val="22"/>
                <w:lang w:val="en-US" w:eastAsia="zh-CN"/>
              </w:rPr>
              <w:t>386.93</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95.07</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291.86</w:t>
            </w:r>
          </w:p>
        </w:tc>
      </w:tr>
      <w:tr>
        <w:tblPrEx>
          <w:tblCellMar>
            <w:top w:w="0" w:type="dxa"/>
            <w:left w:w="108" w:type="dxa"/>
            <w:bottom w:w="0" w:type="dxa"/>
            <w:right w:w="108" w:type="dxa"/>
          </w:tblCellMar>
        </w:tblPrEx>
        <w:trPr>
          <w:trHeight w:val="340" w:hRule="atLeast"/>
        </w:trPr>
        <w:tc>
          <w:tcPr>
            <w:tcW w:w="1249" w:type="pct"/>
            <w:vMerge w:val="restart"/>
            <w:tcBorders>
              <w:top w:val="single" w:color="000000" w:sz="2" w:space="0"/>
              <w:left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材料成本</w:t>
            </w:r>
          </w:p>
        </w:tc>
        <w:tc>
          <w:tcPr>
            <w:tcW w:w="1250" w:type="pct"/>
            <w:vMerge w:val="restart"/>
            <w:tcBorders>
              <w:top w:val="single" w:color="000000" w:sz="2" w:space="0"/>
              <w:left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134.62</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13.59</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76.18</w:t>
            </w:r>
          </w:p>
        </w:tc>
      </w:tr>
      <w:tr>
        <w:tblPrEx>
          <w:tblCellMar>
            <w:top w:w="0" w:type="dxa"/>
            <w:left w:w="108" w:type="dxa"/>
            <w:bottom w:w="0" w:type="dxa"/>
            <w:right w:w="108" w:type="dxa"/>
          </w:tblCellMar>
        </w:tblPrEx>
        <w:trPr>
          <w:trHeight w:val="340" w:hRule="atLeast"/>
        </w:trPr>
        <w:tc>
          <w:tcPr>
            <w:tcW w:w="1249" w:type="pct"/>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p>
        </w:tc>
        <w:tc>
          <w:tcPr>
            <w:tcW w:w="1250" w:type="pct"/>
            <w:vMerge w:val="continue"/>
            <w:tcBorders>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rPr>
            </w:pPr>
          </w:p>
        </w:tc>
        <w:tc>
          <w:tcPr>
            <w:tcW w:w="2500" w:type="pct"/>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仿宋_GB2312" w:cs="Times New Roman"/>
                <w:b/>
                <w:bCs/>
                <w:color w:val="000000"/>
                <w:sz w:val="22"/>
                <w:szCs w:val="22"/>
                <w:lang w:val="en-US" w:eastAsia="zh-CN"/>
              </w:rPr>
            </w:pPr>
            <w:r>
              <w:rPr>
                <w:rFonts w:hint="eastAsia" w:cs="宋体"/>
                <w:b/>
                <w:bCs/>
                <w:kern w:val="0"/>
                <w:sz w:val="22"/>
                <w:szCs w:val="22"/>
                <w:lang w:val="zh-CN"/>
              </w:rPr>
              <w:t>剔除</w:t>
            </w:r>
            <w:r>
              <w:rPr>
                <w:rFonts w:hint="default" w:cs="宋体"/>
                <w:b/>
                <w:bCs/>
                <w:kern w:val="0"/>
                <w:sz w:val="22"/>
                <w:szCs w:val="22"/>
              </w:rPr>
              <w:t>RTU</w:t>
            </w:r>
            <w:r>
              <w:rPr>
                <w:rFonts w:hint="eastAsia" w:cs="宋体"/>
                <w:b/>
                <w:bCs/>
                <w:kern w:val="0"/>
                <w:sz w:val="22"/>
                <w:szCs w:val="22"/>
                <w:lang w:val="zh-CN"/>
              </w:rPr>
              <w:t>改造支出</w:t>
            </w:r>
            <w:r>
              <w:rPr>
                <w:rFonts w:hint="eastAsia" w:cs="宋体"/>
                <w:b/>
                <w:bCs/>
                <w:kern w:val="0"/>
                <w:sz w:val="22"/>
                <w:szCs w:val="22"/>
                <w:lang w:val="en-US" w:eastAsia="zh-CN"/>
              </w:rPr>
              <w:t>44.85</w:t>
            </w:r>
          </w:p>
        </w:tc>
      </w:tr>
      <w:tr>
        <w:tblPrEx>
          <w:tblCellMar>
            <w:top w:w="0" w:type="dxa"/>
            <w:left w:w="108" w:type="dxa"/>
            <w:bottom w:w="0" w:type="dxa"/>
            <w:right w:w="108" w:type="dxa"/>
          </w:tblCellMar>
        </w:tblPrEx>
        <w:trPr>
          <w:trHeight w:val="340" w:hRule="atLeast"/>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机械成本</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right"/>
              <w:textAlignment w:val="auto"/>
              <w:rPr>
                <w:rFonts w:hint="eastAsia" w:ascii="Times New Roman" w:hAnsi="Times New Roman" w:eastAsia="等线" w:cs="Times New Roman"/>
                <w:color w:val="000000"/>
                <w:kern w:val="2"/>
                <w:sz w:val="22"/>
                <w:szCs w:val="22"/>
                <w:u w:val="none"/>
                <w:lang w:val="zh-CN" w:eastAsia="zh-CN" w:bidi="ar"/>
              </w:rPr>
            </w:pPr>
            <w:r>
              <w:rPr>
                <w:rFonts w:hint="eastAsia" w:ascii="Times New Roman" w:hAnsi="Times New Roman" w:eastAsia="等线" w:cs="Times New Roman"/>
                <w:i w:val="0"/>
                <w:iCs w:val="0"/>
                <w:color w:val="000000"/>
                <w:kern w:val="2"/>
                <w:sz w:val="22"/>
                <w:szCs w:val="22"/>
                <w:u w:val="none"/>
                <w:lang w:val="en-US" w:eastAsia="zh-CN" w:bidi="ar"/>
              </w:rPr>
              <w:t>35.01</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rPr>
            </w:pPr>
            <w:r>
              <w:rPr>
                <w:rFonts w:hint="default" w:eastAsia="等线" w:cs="Times New Roman"/>
                <w:color w:val="000000"/>
                <w:sz w:val="22"/>
                <w:szCs w:val="22"/>
              </w:rPr>
              <w:t>8.60</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rPr>
            </w:pPr>
            <w:r>
              <w:rPr>
                <w:rFonts w:hint="default" w:eastAsia="等线" w:cs="Times New Roman"/>
                <w:color w:val="000000"/>
                <w:sz w:val="22"/>
                <w:szCs w:val="22"/>
              </w:rPr>
              <w:t>26.41</w:t>
            </w:r>
          </w:p>
        </w:tc>
      </w:tr>
      <w:tr>
        <w:tblPrEx>
          <w:tblCellMar>
            <w:top w:w="0" w:type="dxa"/>
            <w:left w:w="108" w:type="dxa"/>
            <w:bottom w:w="0" w:type="dxa"/>
            <w:right w:w="108" w:type="dxa"/>
          </w:tblCellMar>
        </w:tblPrEx>
        <w:trPr>
          <w:trHeight w:val="340" w:hRule="atLeast"/>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eastAsia="仿宋_GB2312" w:cs="宋体"/>
                <w:kern w:val="0"/>
                <w:sz w:val="22"/>
                <w:szCs w:val="22"/>
                <w:lang w:val="en-US" w:eastAsia="zh-CN"/>
              </w:rPr>
            </w:pPr>
            <w:r>
              <w:rPr>
                <w:rFonts w:hint="eastAsia" w:cs="宋体"/>
                <w:kern w:val="0"/>
                <w:sz w:val="22"/>
                <w:szCs w:val="22"/>
                <w:lang w:val="en-US" w:eastAsia="zh-CN"/>
              </w:rPr>
              <w:t>管理费用</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right"/>
              <w:textAlignment w:val="auto"/>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44.52</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10.94</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33.59</w:t>
            </w:r>
          </w:p>
        </w:tc>
      </w:tr>
      <w:tr>
        <w:tblPrEx>
          <w:tblCellMar>
            <w:top w:w="0" w:type="dxa"/>
            <w:left w:w="108" w:type="dxa"/>
            <w:bottom w:w="0" w:type="dxa"/>
            <w:right w:w="108" w:type="dxa"/>
          </w:tblCellMar>
        </w:tblPrEx>
        <w:trPr>
          <w:trHeight w:val="340" w:hRule="atLeast"/>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en-US" w:eastAsia="zh-CN"/>
              </w:rPr>
            </w:pPr>
            <w:r>
              <w:rPr>
                <w:rFonts w:hint="eastAsia" w:cs="宋体"/>
                <w:kern w:val="0"/>
                <w:sz w:val="22"/>
                <w:szCs w:val="22"/>
                <w:lang w:val="en-US" w:eastAsia="zh-CN"/>
              </w:rPr>
              <w:t>利润</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right"/>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color w:val="000000"/>
                <w:sz w:val="22"/>
                <w:szCs w:val="22"/>
                <w:u w:val="none"/>
                <w:lang w:val="en-US" w:eastAsia="zh-CN" w:bidi="ar"/>
              </w:rPr>
              <w:t>75.14</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top"/>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ascii="Times New Roman" w:hAnsi="Times New Roman" w:eastAsia="仿宋_GB2312" w:cs="宋体"/>
                <w:kern w:val="0"/>
                <w:sz w:val="22"/>
                <w:szCs w:val="22"/>
                <w:lang w:val="en-US" w:eastAsia="zh-CN" w:bidi="ar-SA"/>
              </w:rPr>
            </w:pPr>
            <w:r>
              <w:rPr>
                <w:rFonts w:hint="eastAsia" w:cs="宋体"/>
                <w:kern w:val="0"/>
                <w:sz w:val="22"/>
                <w:szCs w:val="22"/>
                <w:lang w:val="en-US" w:eastAsia="zh-CN"/>
              </w:rPr>
              <w:t>18.46</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ascii="Times New Roman" w:hAnsi="Times New Roman" w:eastAsia="等线" w:cs="Times New Roman"/>
                <w:color w:val="000000"/>
                <w:kern w:val="2"/>
                <w:sz w:val="22"/>
                <w:szCs w:val="22"/>
                <w:lang w:val="en-US" w:eastAsia="zh-CN" w:bidi="ar-SA"/>
              </w:rPr>
            </w:pPr>
            <w:r>
              <w:rPr>
                <w:rFonts w:hint="eastAsia" w:eastAsia="等线" w:cs="Times New Roman"/>
                <w:color w:val="000000"/>
                <w:sz w:val="22"/>
                <w:szCs w:val="22"/>
                <w:lang w:val="en-US" w:eastAsia="zh-CN"/>
              </w:rPr>
              <w:t>56.67</w:t>
            </w:r>
          </w:p>
        </w:tc>
      </w:tr>
      <w:tr>
        <w:tblPrEx>
          <w:tblCellMar>
            <w:top w:w="0" w:type="dxa"/>
            <w:left w:w="108" w:type="dxa"/>
            <w:bottom w:w="0" w:type="dxa"/>
            <w:right w:w="108" w:type="dxa"/>
          </w:tblCellMar>
        </w:tblPrEx>
        <w:trPr>
          <w:trHeight w:val="340" w:hRule="atLeast"/>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kern w:val="0"/>
                <w:sz w:val="22"/>
                <w:szCs w:val="22"/>
                <w:lang w:val="zh-CN"/>
              </w:rPr>
            </w:pPr>
            <w:r>
              <w:rPr>
                <w:rFonts w:hint="eastAsia" w:cs="宋体"/>
                <w:kern w:val="0"/>
                <w:sz w:val="22"/>
                <w:szCs w:val="22"/>
                <w:lang w:val="zh-CN"/>
              </w:rPr>
              <w:t>税费</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widowControl/>
              <w:suppressLineNumbers w:val="0"/>
              <w:autoSpaceDE w:val="0"/>
              <w:autoSpaceDN w:val="0"/>
              <w:adjustRightInd w:val="0"/>
              <w:spacing w:before="0" w:beforeAutospacing="0" w:after="0" w:afterAutospacing="0" w:line="240" w:lineRule="auto"/>
              <w:ind w:left="0" w:right="0" w:firstLine="0" w:firstLineChars="0"/>
              <w:jc w:val="right"/>
              <w:textAlignment w:val="auto"/>
              <w:rPr>
                <w:rFonts w:hint="default" w:ascii="Times New Roman" w:hAnsi="Times New Roman" w:eastAsia="等线" w:cs="Times New Roman"/>
                <w:color w:val="000000"/>
                <w:kern w:val="2"/>
                <w:sz w:val="22"/>
                <w:szCs w:val="22"/>
                <w:u w:val="none"/>
                <w:lang w:val="en-US" w:eastAsia="zh-CN" w:bidi="ar"/>
              </w:rPr>
            </w:pPr>
            <w:r>
              <w:rPr>
                <w:rFonts w:hint="eastAsia" w:eastAsia="等线" w:cs="Times New Roman"/>
                <w:i w:val="0"/>
                <w:iCs w:val="0"/>
                <w:color w:val="000000"/>
                <w:kern w:val="2"/>
                <w:sz w:val="22"/>
                <w:szCs w:val="22"/>
                <w:u w:val="none"/>
                <w:lang w:val="en-US" w:eastAsia="zh-CN" w:bidi="ar"/>
              </w:rPr>
              <w:t>40.57</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9.97</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Times New Roman"/>
                <w:color w:val="000000"/>
                <w:sz w:val="22"/>
                <w:szCs w:val="22"/>
                <w:lang w:val="en-US" w:eastAsia="zh-CN"/>
              </w:rPr>
            </w:pPr>
            <w:r>
              <w:rPr>
                <w:rFonts w:hint="eastAsia" w:eastAsia="等线" w:cs="Times New Roman"/>
                <w:color w:val="000000"/>
                <w:sz w:val="22"/>
                <w:szCs w:val="22"/>
                <w:lang w:val="en-US" w:eastAsia="zh-CN"/>
              </w:rPr>
              <w:t>30.60</w:t>
            </w:r>
          </w:p>
        </w:tc>
      </w:tr>
      <w:tr>
        <w:tblPrEx>
          <w:tblCellMar>
            <w:top w:w="0" w:type="dxa"/>
            <w:left w:w="108" w:type="dxa"/>
            <w:bottom w:w="0" w:type="dxa"/>
            <w:right w:w="108" w:type="dxa"/>
          </w:tblCellMar>
        </w:tblPrEx>
        <w:trPr>
          <w:trHeight w:val="340" w:hRule="atLeast"/>
        </w:trPr>
        <w:tc>
          <w:tcPr>
            <w:tcW w:w="1249"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center"/>
              <w:rPr>
                <w:rFonts w:hint="default" w:cs="宋体"/>
                <w:b/>
                <w:bCs/>
                <w:kern w:val="0"/>
                <w:sz w:val="22"/>
                <w:szCs w:val="22"/>
                <w:lang w:val="zh-CN"/>
              </w:rPr>
            </w:pPr>
            <w:r>
              <w:rPr>
                <w:rFonts w:hint="eastAsia" w:cs="宋体"/>
                <w:b/>
                <w:bCs/>
                <w:kern w:val="0"/>
                <w:sz w:val="22"/>
                <w:szCs w:val="22"/>
                <w:lang w:val="zh-CN"/>
              </w:rPr>
              <w:t>财政支出合计</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宋体"/>
                <w:b/>
                <w:bCs/>
                <w:kern w:val="0"/>
                <w:sz w:val="22"/>
                <w:szCs w:val="22"/>
                <w:lang w:val="en-US" w:eastAsia="zh-CN"/>
              </w:rPr>
            </w:pPr>
            <w:r>
              <w:rPr>
                <w:rFonts w:hint="eastAsia" w:eastAsia="等线" w:cs="Times New Roman"/>
                <w:b/>
                <w:bCs/>
                <w:color w:val="000000"/>
                <w:sz w:val="22"/>
                <w:szCs w:val="22"/>
                <w:lang w:val="en-US" w:eastAsia="zh-CN"/>
              </w:rPr>
              <w:t>716.79</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仿宋_GB2312" w:cs="宋体"/>
                <w:b/>
                <w:bCs/>
                <w:kern w:val="0"/>
                <w:sz w:val="22"/>
                <w:szCs w:val="22"/>
                <w:lang w:val="en-US" w:eastAsia="zh-CN"/>
              </w:rPr>
            </w:pPr>
            <w:r>
              <w:rPr>
                <w:rFonts w:hint="eastAsia" w:cs="宋体"/>
                <w:b/>
                <w:bCs/>
                <w:kern w:val="0"/>
                <w:sz w:val="22"/>
                <w:szCs w:val="22"/>
                <w:lang w:val="en-US" w:eastAsia="zh-CN"/>
              </w:rPr>
              <w:t>156.63</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suppressLineNumbers w:val="0"/>
              <w:autoSpaceDE w:val="0"/>
              <w:autoSpaceDN w:val="0"/>
              <w:adjustRightInd w:val="0"/>
              <w:spacing w:before="0" w:beforeAutospacing="0" w:after="0" w:afterAutospacing="0" w:line="240" w:lineRule="auto"/>
              <w:ind w:left="0" w:right="0" w:firstLine="0" w:firstLineChars="0"/>
              <w:jc w:val="right"/>
              <w:rPr>
                <w:rFonts w:hint="default" w:eastAsia="等线" w:cs="宋体"/>
                <w:b/>
                <w:bCs/>
                <w:kern w:val="0"/>
                <w:sz w:val="22"/>
                <w:szCs w:val="22"/>
                <w:lang w:val="en-US" w:eastAsia="zh-CN"/>
              </w:rPr>
            </w:pPr>
            <w:r>
              <w:rPr>
                <w:rFonts w:hint="eastAsia" w:eastAsia="等线" w:cs="Times New Roman"/>
                <w:b/>
                <w:bCs/>
                <w:color w:val="000000"/>
                <w:sz w:val="22"/>
                <w:szCs w:val="22"/>
                <w:lang w:val="en-US" w:eastAsia="zh-CN"/>
              </w:rPr>
              <w:t>515.31</w:t>
            </w:r>
          </w:p>
        </w:tc>
      </w:tr>
      <w:tr>
        <w:tblPrEx>
          <w:tblCellMar>
            <w:top w:w="0" w:type="dxa"/>
            <w:left w:w="108" w:type="dxa"/>
            <w:bottom w:w="0" w:type="dxa"/>
            <w:right w:w="108" w:type="dxa"/>
          </w:tblCellMar>
        </w:tblPrEx>
        <w:trPr>
          <w:trHeight w:val="1" w:hRule="atLeast"/>
        </w:trPr>
        <w:tc>
          <w:tcPr>
            <w:tcW w:w="2499" w:type="pct"/>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eastAsia" w:eastAsia="仿宋_GB2312"/>
                <w:b/>
                <w:bCs/>
                <w:lang w:eastAsia="zh-CN"/>
              </w:rPr>
            </w:pPr>
            <w:r>
              <w:rPr>
                <w:rFonts w:hint="eastAsia"/>
                <w:b/>
                <w:bCs/>
              </w:rPr>
              <w:t>单灯支出标准</w:t>
            </w:r>
            <w:r>
              <w:rPr>
                <w:rFonts w:hint="eastAsia"/>
                <w:b/>
                <w:bCs/>
                <w:lang w:eastAsia="zh-CN"/>
              </w:rPr>
              <w:t>（</w:t>
            </w:r>
            <w:r>
              <w:rPr>
                <w:rFonts w:hint="eastAsia"/>
                <w:b/>
                <w:bCs/>
                <w:lang w:val="en-US" w:eastAsia="zh-CN"/>
              </w:rPr>
              <w:t>含控制箱运维</w:t>
            </w:r>
            <w:r>
              <w:rPr>
                <w:rFonts w:hint="eastAsia"/>
                <w:b/>
                <w:bCs/>
                <w:lang w:eastAsia="zh-CN"/>
              </w:rPr>
              <w:t>）</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tcPr>
          <w:p>
            <w:pPr>
              <w:pStyle w:val="33"/>
              <w:keepNext w:val="0"/>
              <w:keepLines w:val="0"/>
              <w:suppressLineNumbers w:val="0"/>
              <w:spacing w:before="0" w:beforeAutospacing="0" w:after="0" w:afterAutospacing="0"/>
              <w:ind w:left="0" w:right="0"/>
              <w:jc w:val="center"/>
              <w:rPr>
                <w:rFonts w:hint="default" w:cs="宋体"/>
                <w:b/>
                <w:bCs/>
                <w:kern w:val="0"/>
                <w:lang w:val="zh-CN"/>
              </w:rPr>
            </w:pPr>
            <w:r>
              <w:rPr>
                <w:rFonts w:hint="eastAsia" w:cs="宋体"/>
                <w:b/>
                <w:bCs/>
                <w:kern w:val="0"/>
                <w:lang w:val="en-US" w:eastAsia="zh-CN"/>
              </w:rPr>
              <w:t>194</w:t>
            </w:r>
            <w:r>
              <w:rPr>
                <w:rFonts w:hint="eastAsia" w:cs="宋体"/>
                <w:b/>
                <w:bCs/>
                <w:kern w:val="0"/>
                <w:lang w:val="zh-CN"/>
              </w:rPr>
              <w:t>元/盏</w:t>
            </w:r>
          </w:p>
        </w:tc>
        <w:tc>
          <w:tcPr>
            <w:tcW w:w="1250" w:type="pct"/>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33"/>
              <w:keepNext w:val="0"/>
              <w:keepLines w:val="0"/>
              <w:suppressLineNumbers w:val="0"/>
              <w:spacing w:before="0" w:beforeAutospacing="0" w:after="0" w:afterAutospacing="0"/>
              <w:ind w:left="0" w:right="0"/>
              <w:jc w:val="center"/>
              <w:rPr>
                <w:rFonts w:hint="default"/>
                <w:b/>
                <w:bCs/>
              </w:rPr>
            </w:pPr>
            <w:r>
              <w:rPr>
                <w:rFonts w:hint="eastAsia"/>
                <w:b/>
                <w:bCs/>
                <w:lang w:val="en-US" w:eastAsia="zh-CN"/>
              </w:rPr>
              <w:t>208</w:t>
            </w:r>
            <w:r>
              <w:rPr>
                <w:rFonts w:hint="eastAsia"/>
                <w:b/>
                <w:bCs/>
              </w:rPr>
              <w:t>元/盏</w:t>
            </w:r>
          </w:p>
        </w:tc>
      </w:tr>
    </w:tbl>
    <w:p>
      <w:pPr>
        <w:pStyle w:val="24"/>
        <w:ind w:firstLine="562"/>
        <w:rPr>
          <w:b/>
          <w:bCs/>
        </w:rPr>
      </w:pPr>
      <w:r>
        <w:rPr>
          <w:rFonts w:hint="eastAsia"/>
          <w:b/>
          <w:bCs/>
        </w:rPr>
        <w:t>（</w:t>
      </w:r>
      <w:r>
        <w:rPr>
          <w:b/>
          <w:bCs/>
        </w:rPr>
        <w:t>2</w:t>
      </w:r>
      <w:r>
        <w:rPr>
          <w:rFonts w:hint="eastAsia"/>
          <w:b/>
          <w:bCs/>
        </w:rPr>
        <w:t>）</w:t>
      </w:r>
      <w:r>
        <w:rPr>
          <w:b/>
          <w:bCs/>
        </w:rPr>
        <w:t>LED</w:t>
      </w:r>
      <w:r>
        <w:rPr>
          <w:rFonts w:hint="eastAsia"/>
          <w:b/>
          <w:bCs/>
        </w:rPr>
        <w:t>灯与钠灯全生命周期分析</w:t>
      </w:r>
    </w:p>
    <w:p>
      <w:pPr>
        <w:pStyle w:val="24"/>
        <w:ind w:firstLine="562"/>
        <w:rPr>
          <w:b/>
          <w:bCs/>
        </w:rPr>
      </w:pPr>
      <w:r>
        <w:rPr>
          <w:rFonts w:hint="eastAsia"/>
          <w:b/>
          <w:bCs/>
        </w:rPr>
        <w:t>①照明效果</w:t>
      </w:r>
    </w:p>
    <w:p>
      <w:pPr>
        <w:pStyle w:val="24"/>
      </w:pPr>
      <w:r>
        <w:t>LED</w:t>
      </w:r>
      <w:r>
        <w:rPr>
          <w:rFonts w:hint="eastAsia"/>
        </w:rPr>
        <w:t>总体光效优于高压钠灯。LED路灯有独特的二次光学设计，将LED路灯的光照射到所需照明的区域，进一步提高了光照效率。已达到节能目的。目前，LED的光源效率已达 100lm/w（流明每瓦），而且还有很大的发展空间，理论值达到200lm/w（流明每瓦）；高压钠灯的发光效率是随功率增加才有所增加。</w:t>
      </w:r>
    </w:p>
    <w:p>
      <w:pPr>
        <w:pStyle w:val="24"/>
      </w:pPr>
      <w:r>
        <w:rPr>
          <w:rFonts w:hint="eastAsia"/>
        </w:rPr>
        <w:t>从色温来看，高压钠灯的光色温较低，而LED的色温较高，而人眼的灵敏度在色温较高这一段所以有效光效即人的瞳孔流明值，LED就大于高压钠灯，也就是人眼在LED灯光下更能清物体。同样LED路灯的光显色性比高压钠灯高许多，高压钠灯显色指数只有23左右，而LED路灯显色指数达到75以上，据分析，从视觉心理角度考虑，达到同等亮度，LED路灯的光照度平均可以比高压钠灯降低20%以上。</w:t>
      </w:r>
    </w:p>
    <w:p>
      <w:pPr>
        <w:pStyle w:val="24"/>
      </w:pPr>
      <w:r>
        <w:rPr>
          <w:rFonts w:hint="eastAsia"/>
        </w:rPr>
        <w:t>从光衰情况来看，LED路灯的光衰小，而高压钠灯光衰大。根据现场调研反馈，崇明区高压钠灯的光衰率每年约为30%，LED灯光衰每年约为5%，因此LED路灯在使用功率的设计上可以比高压钠灯低，导致了钠灯光源相对LED灯使用寿命较短且故障率较高。</w:t>
      </w:r>
    </w:p>
    <w:p>
      <w:pPr>
        <w:pStyle w:val="24"/>
        <w:ind w:firstLine="562"/>
        <w:rPr>
          <w:b/>
          <w:bCs/>
        </w:rPr>
      </w:pPr>
      <w:r>
        <w:rPr>
          <w:rFonts w:hint="eastAsia"/>
          <w:b/>
          <w:bCs/>
        </w:rPr>
        <w:t>②智能化控制</w:t>
      </w:r>
    </w:p>
    <w:p>
      <w:pPr>
        <w:pStyle w:val="24"/>
      </w:pPr>
      <w:r>
        <w:rPr>
          <w:rFonts w:hint="eastAsia"/>
        </w:rPr>
        <w:t>LED路灯有自动控制节能装置，能实现在满足不同时段照明要求情况</w:t>
      </w:r>
      <w:r>
        <w:rPr>
          <w:rFonts w:hint="eastAsia"/>
          <w:lang w:val="en-US" w:eastAsia="zh-CN"/>
        </w:rPr>
        <w:t>下尽</w:t>
      </w:r>
      <w:r>
        <w:rPr>
          <w:rFonts w:hint="eastAsia"/>
        </w:rPr>
        <w:t>可能降低功率，LED路灯可实现电脑调光，分时间段控制，光线控制，温度控制，远程控制，光自动巡检等人性化功能，</w:t>
      </w:r>
      <w:r>
        <w:rPr>
          <w:rFonts w:cs="Times New Roman"/>
        </w:rPr>
        <w:t>单灯控制器当前</w:t>
      </w:r>
      <w:r>
        <w:rPr>
          <w:rFonts w:hint="eastAsia" w:cs="Times New Roman"/>
        </w:rPr>
        <w:t>综合</w:t>
      </w:r>
      <w:r>
        <w:rPr>
          <w:rFonts w:cs="Times New Roman"/>
        </w:rPr>
        <w:t>价格</w:t>
      </w:r>
      <w:r>
        <w:rPr>
          <w:rFonts w:hint="eastAsia" w:cs="Times New Roman"/>
        </w:rPr>
        <w:t>（含人工）</w:t>
      </w:r>
      <w:r>
        <w:rPr>
          <w:rFonts w:cs="Times New Roman"/>
        </w:rPr>
        <w:t>在300元</w:t>
      </w:r>
      <w:r>
        <w:rPr>
          <w:rFonts w:hint="eastAsia" w:cs="Times New Roman"/>
        </w:rPr>
        <w:t>/个</w:t>
      </w:r>
      <w:r>
        <w:rPr>
          <w:rFonts w:cs="Times New Roman"/>
        </w:rPr>
        <w:t>以内</w:t>
      </w:r>
      <w:r>
        <w:rPr>
          <w:rFonts w:hint="eastAsia" w:cs="Times New Roman"/>
        </w:rPr>
        <w:t>。同时，由于L</w:t>
      </w:r>
      <w:r>
        <w:rPr>
          <w:rFonts w:cs="Times New Roman"/>
        </w:rPr>
        <w:t>ED</w:t>
      </w:r>
      <w:r>
        <w:rPr>
          <w:rFonts w:hint="eastAsia" w:cs="Times New Roman"/>
        </w:rPr>
        <w:t>功率相对较低，对于电缆的适配性较高，从各家供应商反馈来看，若继续开展节能改造，当前崇明LED路灯改造项目中LED路灯所应用的电缆线充分利旧。与之相反，钠灯由于自身功率较高，需要更粗、更加昂贵的电缆，且相应的电源功率损耗也更高，增加了控制箱的电流压力，更容易出现跳闸、短路等故障，导致运行稳定性降低。</w:t>
      </w:r>
    </w:p>
    <w:p>
      <w:pPr>
        <w:pStyle w:val="24"/>
        <w:ind w:firstLine="562"/>
        <w:rPr>
          <w:b/>
          <w:bCs/>
        </w:rPr>
      </w:pPr>
      <w:r>
        <w:rPr>
          <w:rFonts w:hint="eastAsia"/>
          <w:b/>
          <w:bCs/>
        </w:rPr>
        <w:t>③节能</w:t>
      </w:r>
      <w:r>
        <w:rPr>
          <w:rFonts w:hint="eastAsia"/>
          <w:b/>
          <w:bCs/>
          <w:lang w:val="en-US" w:eastAsia="zh-CN"/>
        </w:rPr>
        <w:t>改造</w:t>
      </w:r>
    </w:p>
    <w:p>
      <w:pPr>
        <w:pStyle w:val="24"/>
      </w:pPr>
      <w:r>
        <w:rPr>
          <w:rFonts w:hint="eastAsia"/>
        </w:rPr>
        <w:t>崇明区钠灯存量数为2</w:t>
      </w:r>
      <w:r>
        <w:t>4747</w:t>
      </w:r>
      <w:r>
        <w:rPr>
          <w:rFonts w:hint="eastAsia"/>
        </w:rPr>
        <w:t>盏，若以1</w:t>
      </w:r>
      <w:r>
        <w:t>0000</w:t>
      </w:r>
      <w:r>
        <w:rPr>
          <w:rFonts w:hint="eastAsia"/>
        </w:rPr>
        <w:t>盏为节能改造目标，</w:t>
      </w:r>
      <w:r>
        <w:rPr>
          <w:rFonts w:hint="eastAsia"/>
          <w:lang w:val="en-US" w:eastAsia="zh-CN"/>
        </w:rPr>
        <w:t>分析节能改造投入资金的回收期，预期3.23年节省的电费能够覆盖节能改造成本，3.23年往后实现正向经济收益</w:t>
      </w:r>
      <w:r>
        <w:rPr>
          <w:rFonts w:hint="eastAsia"/>
        </w:rPr>
        <w:t>。一是改造成本方面，以嘉定区2</w:t>
      </w:r>
      <w:r>
        <w:t>023</w:t>
      </w:r>
      <w:r>
        <w:rPr>
          <w:rFonts w:hint="eastAsia"/>
        </w:rPr>
        <w:t>年最新的L</w:t>
      </w:r>
      <w:r>
        <w:t>ED</w:t>
      </w:r>
      <w:r>
        <w:rPr>
          <w:rFonts w:hint="eastAsia"/>
        </w:rPr>
        <w:t>节能改造成交价格</w:t>
      </w:r>
      <w:r>
        <w:t>2375</w:t>
      </w:r>
      <w:r>
        <w:rPr>
          <w:rFonts w:hint="eastAsia"/>
        </w:rPr>
        <w:t>元/盏（含人工）计算，形成起始投入</w:t>
      </w:r>
      <w:r>
        <w:t>D=2375</w:t>
      </w:r>
      <w:r>
        <w:rPr>
          <w:rFonts w:hint="eastAsia"/>
        </w:rPr>
        <w:t>万元。二是运维成本方面，</w:t>
      </w:r>
      <w:r>
        <w:rPr>
          <w:rFonts w:hint="eastAsia"/>
          <w:lang w:val="en-US" w:eastAsia="zh-CN"/>
        </w:rPr>
        <w:t>因实施钠灯改造为LED灯，原钠灯的运维支出降低至LED灯支出标准，因此</w:t>
      </w:r>
      <w:r>
        <w:rPr>
          <w:rFonts w:hint="eastAsia"/>
        </w:rPr>
        <w:t>每年维护成本差额为Y</w:t>
      </w:r>
      <w:r>
        <w:t>1=14</w:t>
      </w:r>
      <w:r>
        <w:rPr>
          <w:rFonts w:hint="eastAsia"/>
        </w:rPr>
        <w:t>万元；三是</w:t>
      </w:r>
      <w:r>
        <w:rPr>
          <w:rFonts w:hint="eastAsia"/>
          <w:lang w:val="en-US" w:eastAsia="zh-CN"/>
        </w:rPr>
        <w:t>节省</w:t>
      </w:r>
      <w:r>
        <w:rPr>
          <w:rFonts w:hint="eastAsia"/>
        </w:rPr>
        <w:t>电费方面，以2</w:t>
      </w:r>
      <w:r>
        <w:t>023</w:t>
      </w:r>
      <w:r>
        <w:rPr>
          <w:rFonts w:hint="eastAsia"/>
        </w:rPr>
        <w:t>年1</w:t>
      </w:r>
      <w:r>
        <w:t>0</w:t>
      </w:r>
      <w:r>
        <w:rPr>
          <w:rFonts w:hint="eastAsia"/>
        </w:rPr>
        <w:t>月崇明区L</w:t>
      </w:r>
      <w:r>
        <w:t>ED</w:t>
      </w:r>
      <w:r>
        <w:rPr>
          <w:rFonts w:hint="eastAsia"/>
        </w:rPr>
        <w:t>与钠灯的实际用电度数与电费情况为例，计算得出功率为2</w:t>
      </w:r>
      <w:r>
        <w:t>00</w:t>
      </w:r>
      <w:r>
        <w:rPr>
          <w:rFonts w:hint="eastAsia"/>
        </w:rPr>
        <w:t>瓦的L</w:t>
      </w:r>
      <w:r>
        <w:t>ED</w:t>
      </w:r>
      <w:r>
        <w:rPr>
          <w:rFonts w:hint="eastAsia"/>
        </w:rPr>
        <w:t>灯月度平均耗电量为7</w:t>
      </w:r>
      <w:r>
        <w:t>6.74</w:t>
      </w:r>
      <w:r>
        <w:rPr>
          <w:rFonts w:hint="eastAsia"/>
        </w:rPr>
        <w:t>度；</w:t>
      </w:r>
      <w:r>
        <w:t>400</w:t>
      </w:r>
      <w:r>
        <w:rPr>
          <w:rFonts w:hint="eastAsia"/>
        </w:rPr>
        <w:t>瓦钠灯的月度平均耗电量为</w:t>
      </w:r>
      <w:r>
        <w:t>170.62</w:t>
      </w:r>
      <w:r>
        <w:rPr>
          <w:rFonts w:hint="eastAsia"/>
        </w:rPr>
        <w:t>度，</w:t>
      </w:r>
      <w:r>
        <w:rPr>
          <w:rFonts w:hint="eastAsia"/>
          <w:lang w:val="en-US" w:eastAsia="zh-CN"/>
        </w:rPr>
        <w:t>两</w:t>
      </w:r>
      <w:r>
        <w:rPr>
          <w:rFonts w:hint="eastAsia"/>
        </w:rPr>
        <w:t>者在道路照明方面可改造替换，由于高瓦数钠灯电损耗更高，单灯月度用电量相差</w:t>
      </w:r>
      <w:r>
        <w:t>55%</w:t>
      </w:r>
      <w:r>
        <w:rPr>
          <w:rFonts w:hint="eastAsia"/>
        </w:rPr>
        <w:t>（超过实际功率相比）。</w:t>
      </w:r>
    </w:p>
    <w:p>
      <w:pPr>
        <w:pStyle w:val="24"/>
      </w:pPr>
      <w:r>
        <w:rPr>
          <w:rFonts w:hint="eastAsia"/>
        </w:rPr>
        <w:t>针对以上述功率的1</w:t>
      </w:r>
      <w:r>
        <w:t>0000</w:t>
      </w:r>
      <w:r>
        <w:rPr>
          <w:rFonts w:hint="eastAsia"/>
        </w:rPr>
        <w:t>盏路灯改造，每年预计节能</w:t>
      </w:r>
      <w:r>
        <w:t>1126.56</w:t>
      </w:r>
      <w:r>
        <w:rPr>
          <w:rFonts w:hint="eastAsia"/>
        </w:rPr>
        <w:t>万度，按照</w:t>
      </w:r>
      <w:r>
        <w:rPr>
          <w:rFonts w:hint="eastAsia"/>
          <w:lang w:val="en-US" w:eastAsia="zh-CN"/>
        </w:rPr>
        <w:t>综管</w:t>
      </w:r>
      <w:r>
        <w:rPr>
          <w:rFonts w:hint="eastAsia"/>
        </w:rPr>
        <w:t>中心2</w:t>
      </w:r>
      <w:r>
        <w:t>023</w:t>
      </w:r>
      <w:r>
        <w:rPr>
          <w:rFonts w:hint="eastAsia"/>
        </w:rPr>
        <w:t>年1</w:t>
      </w:r>
      <w:r>
        <w:t>0</w:t>
      </w:r>
      <w:r>
        <w:rPr>
          <w:rFonts w:hint="eastAsia"/>
        </w:rPr>
        <w:t>月电价0</w:t>
      </w:r>
      <w:r>
        <w:t>.7</w:t>
      </w:r>
      <w:r>
        <w:rPr>
          <w:rFonts w:hint="eastAsia"/>
        </w:rPr>
        <w:t>元/度换算，预计每年节省财政资金Y</w:t>
      </w:r>
      <w:r>
        <w:t>2=788.59</w:t>
      </w:r>
      <w:r>
        <w:rPr>
          <w:rFonts w:hint="eastAsia"/>
        </w:rPr>
        <w:t>万元。依据D</w:t>
      </w:r>
      <w:r>
        <w:t>CF</w:t>
      </w:r>
      <w:r>
        <w:rPr>
          <w:rFonts w:hint="eastAsia"/>
        </w:rPr>
        <w:t>现金流分析模型计算</w:t>
      </w:r>
      <w:r>
        <w:rPr>
          <w:rFonts w:hint="eastAsia"/>
          <w:lang w:val="en-US" w:eastAsia="zh-CN"/>
        </w:rPr>
        <w:t>节能改造的资金回报期</w:t>
      </w:r>
      <w:r>
        <w:rPr>
          <w:rFonts w:hint="eastAsia"/>
        </w:rPr>
        <w:t>，以2</w:t>
      </w:r>
      <w:r>
        <w:t>024</w:t>
      </w:r>
      <w:r>
        <w:rPr>
          <w:rFonts w:hint="eastAsia"/>
        </w:rPr>
        <w:t>年1月人民银行发布的</w:t>
      </w:r>
      <w:r>
        <w:rPr>
          <w:rFonts w:hint="eastAsia"/>
          <w:lang w:val="en-US" w:eastAsia="zh-CN"/>
        </w:rPr>
        <w:t>5</w:t>
      </w:r>
      <w:r>
        <w:rPr>
          <w:rFonts w:hint="eastAsia"/>
        </w:rPr>
        <w:t>年期以上LPR</w:t>
      </w:r>
      <w:r>
        <w:rPr>
          <w:rFonts w:hint="eastAsia"/>
          <w:lang w:eastAsia="zh-CN"/>
        </w:rPr>
        <w:t>（</w:t>
      </w:r>
      <w:r>
        <w:rPr>
          <w:rFonts w:hint="eastAsia"/>
          <w:lang w:val="en-US" w:eastAsia="zh-CN"/>
        </w:rPr>
        <w:t>4.2%</w:t>
      </w:r>
      <w:r>
        <w:rPr>
          <w:rFonts w:hint="eastAsia"/>
          <w:lang w:eastAsia="zh-CN"/>
        </w:rPr>
        <w:t>）</w:t>
      </w:r>
      <w:r>
        <w:rPr>
          <w:rFonts w:hint="eastAsia"/>
        </w:rPr>
        <w:t>作为贴现率，投资回报期限为</w:t>
      </w:r>
      <w:r>
        <w:t>3.</w:t>
      </w:r>
      <w:r>
        <w:rPr>
          <w:rFonts w:hint="eastAsia"/>
          <w:lang w:val="en-US" w:eastAsia="zh-CN"/>
        </w:rPr>
        <w:t>23</w:t>
      </w:r>
      <w:r>
        <w:rPr>
          <w:rFonts w:hint="eastAsia"/>
        </w:rPr>
        <w:t>年</w:t>
      </w:r>
      <w:r>
        <w:rPr>
          <w:rFonts w:hint="eastAsia"/>
          <w:lang w:eastAsia="zh-CN"/>
        </w:rPr>
        <w:t>，</w:t>
      </w:r>
      <w:r>
        <w:rPr>
          <w:rFonts w:hint="eastAsia"/>
          <w:lang w:val="en-US" w:eastAsia="zh-CN"/>
        </w:rPr>
        <w:t>即3.23年后节能改造获得正向经济收益</w:t>
      </w:r>
      <w:r>
        <w:rPr>
          <w:rFonts w:hint="eastAsia"/>
        </w:rPr>
        <w:t>。具体计算过程详见下表。</w:t>
      </w:r>
    </w:p>
    <w:p>
      <w:pPr>
        <w:pStyle w:val="31"/>
      </w:pPr>
      <w:r>
        <w:rPr>
          <w:rFonts w:hint="eastAsia"/>
        </w:rPr>
        <w:t>表2-1</w:t>
      </w:r>
      <w:r>
        <w:rPr>
          <w:rFonts w:hint="eastAsia"/>
          <w:lang w:val="en-US" w:eastAsia="zh-CN"/>
        </w:rPr>
        <w:t>5</w:t>
      </w:r>
      <w:r>
        <w:rPr>
          <w:rFonts w:hint="eastAsia"/>
        </w:rPr>
        <w:t xml:space="preserve"> 节能改造</w:t>
      </w:r>
      <w:r>
        <w:rPr>
          <w:rFonts w:hint="eastAsia"/>
          <w:lang w:val="en-US" w:eastAsia="zh-CN"/>
        </w:rPr>
        <w:t>投资回报周期</w:t>
      </w:r>
      <w:r>
        <w:rPr>
          <w:rFonts w:hint="eastAsia"/>
        </w:rPr>
        <w:t>分析表</w:t>
      </w:r>
    </w:p>
    <w:p>
      <w:pPr>
        <w:pStyle w:val="24"/>
        <w:ind w:firstLine="442"/>
        <w:jc w:val="right"/>
        <w:rPr>
          <w:b/>
          <w:bCs/>
          <w:sz w:val="22"/>
          <w:szCs w:val="22"/>
        </w:rPr>
      </w:pPr>
      <w:r>
        <w:rPr>
          <w:rFonts w:hint="eastAsia"/>
          <w:b/>
          <w:bCs/>
          <w:sz w:val="22"/>
          <w:szCs w:val="22"/>
        </w:rPr>
        <w:t>单位：万元；贴现率=</w:t>
      </w:r>
      <w:r>
        <w:rPr>
          <w:rFonts w:hint="eastAsia"/>
          <w:b/>
          <w:bCs/>
          <w:sz w:val="22"/>
          <w:szCs w:val="22"/>
          <w:lang w:val="en-US" w:eastAsia="zh-CN"/>
        </w:rPr>
        <w:t>4.2</w:t>
      </w:r>
      <w:r>
        <w:rPr>
          <w:b/>
          <w:bCs/>
          <w:sz w:val="22"/>
          <w:szCs w:val="22"/>
        </w:rPr>
        <w:t>%</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0"/>
        <w:gridCol w:w="1035"/>
        <w:gridCol w:w="1005"/>
        <w:gridCol w:w="1035"/>
        <w:gridCol w:w="855"/>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年份（T）</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T=0</w:t>
            </w:r>
          </w:p>
        </w:tc>
        <w:tc>
          <w:tcPr>
            <w:tcW w:w="100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T=1</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T=2</w:t>
            </w:r>
          </w:p>
        </w:tc>
        <w:tc>
          <w:tcPr>
            <w:tcW w:w="85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T=3</w:t>
            </w:r>
          </w:p>
        </w:tc>
        <w:tc>
          <w:tcPr>
            <w:tcW w:w="2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default"/>
                <w:b/>
                <w:bCs/>
                <w:sz w:val="21"/>
                <w:szCs w:val="21"/>
              </w:rPr>
              <w:t>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eastAsia="仿宋_GB2312"/>
                <w:b/>
                <w:bCs/>
                <w:sz w:val="21"/>
                <w:szCs w:val="21"/>
                <w:lang w:eastAsia="zh-CN"/>
              </w:rPr>
            </w:pPr>
            <w:r>
              <w:rPr>
                <w:rFonts w:hint="eastAsia"/>
                <w:b/>
                <w:bCs/>
                <w:sz w:val="21"/>
                <w:szCs w:val="21"/>
              </w:rPr>
              <w:t>改造投入</w:t>
            </w:r>
            <w:r>
              <w:rPr>
                <w:rFonts w:hint="eastAsia"/>
                <w:b/>
                <w:bCs/>
                <w:sz w:val="21"/>
                <w:szCs w:val="21"/>
                <w:lang w:eastAsia="zh-CN"/>
              </w:rPr>
              <w:t>（</w:t>
            </w:r>
            <w:r>
              <w:rPr>
                <w:rFonts w:hint="eastAsia"/>
                <w:b/>
                <w:bCs/>
                <w:sz w:val="21"/>
                <w:szCs w:val="21"/>
                <w:lang w:val="en-US" w:eastAsia="zh-CN"/>
              </w:rPr>
              <w:t>D</w:t>
            </w:r>
            <w:r>
              <w:rPr>
                <w:rFonts w:hint="eastAsia"/>
                <w:b/>
                <w:bCs/>
                <w:sz w:val="21"/>
                <w:szCs w:val="21"/>
                <w:lang w:eastAsia="zh-CN"/>
              </w:rPr>
              <w:t>）</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2375</w:t>
            </w:r>
          </w:p>
        </w:tc>
        <w:tc>
          <w:tcPr>
            <w:tcW w:w="100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85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2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eastAsia="仿宋_GB2312"/>
                <w:b/>
                <w:bCs/>
                <w:sz w:val="21"/>
                <w:szCs w:val="21"/>
                <w:lang w:eastAsia="zh-CN"/>
              </w:rPr>
            </w:pPr>
            <w:r>
              <w:rPr>
                <w:rFonts w:hint="eastAsia"/>
                <w:b/>
                <w:bCs/>
                <w:sz w:val="21"/>
                <w:szCs w:val="21"/>
              </w:rPr>
              <w:t>运维差价收益</w:t>
            </w:r>
            <w:r>
              <w:rPr>
                <w:rFonts w:hint="eastAsia"/>
                <w:b/>
                <w:bCs/>
                <w:sz w:val="21"/>
                <w:szCs w:val="21"/>
                <w:lang w:eastAsia="zh-CN"/>
              </w:rPr>
              <w:t>（</w:t>
            </w:r>
            <w:r>
              <w:rPr>
                <w:rFonts w:hint="eastAsia"/>
                <w:b/>
                <w:bCs/>
                <w:sz w:val="21"/>
                <w:szCs w:val="21"/>
                <w:lang w:val="en-US" w:eastAsia="zh-CN"/>
              </w:rPr>
              <w:t>Y1</w:t>
            </w:r>
            <w:r>
              <w:rPr>
                <w:rFonts w:hint="eastAsia"/>
                <w:b/>
                <w:bCs/>
                <w:sz w:val="21"/>
                <w:szCs w:val="21"/>
                <w:lang w:eastAsia="zh-CN"/>
              </w:rPr>
              <w:t>）</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00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c>
          <w:tcPr>
            <w:tcW w:w="85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c>
          <w:tcPr>
            <w:tcW w:w="2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eastAsia" w:eastAsia="仿宋_GB2312"/>
                <w:b/>
                <w:bCs/>
                <w:sz w:val="21"/>
                <w:szCs w:val="21"/>
                <w:lang w:eastAsia="zh-CN"/>
              </w:rPr>
            </w:pPr>
            <w:r>
              <w:rPr>
                <w:rFonts w:hint="eastAsia"/>
                <w:b/>
                <w:bCs/>
                <w:sz w:val="21"/>
                <w:szCs w:val="21"/>
              </w:rPr>
              <w:t>电费差价收益</w:t>
            </w:r>
            <w:r>
              <w:rPr>
                <w:rFonts w:hint="eastAsia"/>
                <w:b/>
                <w:bCs/>
                <w:sz w:val="21"/>
                <w:szCs w:val="21"/>
                <w:lang w:eastAsia="zh-CN"/>
              </w:rPr>
              <w:t>（</w:t>
            </w:r>
            <w:r>
              <w:rPr>
                <w:rFonts w:hint="eastAsia"/>
                <w:b/>
                <w:bCs/>
                <w:sz w:val="21"/>
                <w:szCs w:val="21"/>
                <w:lang w:val="en-US" w:eastAsia="zh-CN"/>
              </w:rPr>
              <w:t>Y2</w:t>
            </w:r>
            <w:r>
              <w:rPr>
                <w:rFonts w:hint="eastAsia"/>
                <w:b/>
                <w:bCs/>
                <w:sz w:val="21"/>
                <w:szCs w:val="21"/>
                <w:lang w:eastAsia="zh-CN"/>
              </w:rPr>
              <w:t>）</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w:t>
            </w:r>
          </w:p>
        </w:tc>
        <w:tc>
          <w:tcPr>
            <w:tcW w:w="100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c>
          <w:tcPr>
            <w:tcW w:w="85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c>
          <w:tcPr>
            <w:tcW w:w="2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788.59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贴现额（F）</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0</w:t>
            </w:r>
          </w:p>
        </w:tc>
        <w:tc>
          <w:tcPr>
            <w:tcW w:w="100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eastAsia="等线" w:cs="Times New Roman"/>
                <w:color w:val="000000"/>
                <w:sz w:val="21"/>
                <w:szCs w:val="21"/>
              </w:rPr>
            </w:pPr>
            <w:r>
              <w:rPr>
                <w:rFonts w:hint="default" w:ascii="Times New Roman" w:hAnsi="Times New Roman" w:eastAsia="等线" w:cs="Times New Roman"/>
                <w:i w:val="0"/>
                <w:iCs w:val="0"/>
                <w:color w:val="000000"/>
                <w:kern w:val="2"/>
                <w:sz w:val="21"/>
                <w:szCs w:val="21"/>
                <w:u w:val="none"/>
                <w:lang w:val="en-US" w:eastAsia="zh-CN" w:bidi="ar"/>
              </w:rPr>
              <w:t>770.24</w:t>
            </w:r>
          </w:p>
        </w:tc>
        <w:tc>
          <w:tcPr>
            <w:tcW w:w="103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eastAsia="等线" w:cs="Times New Roman"/>
                <w:color w:val="000000"/>
                <w:sz w:val="21"/>
                <w:szCs w:val="21"/>
              </w:rPr>
            </w:pPr>
            <w:r>
              <w:rPr>
                <w:rFonts w:hint="default" w:ascii="Times New Roman" w:hAnsi="Times New Roman" w:eastAsia="等线" w:cs="Times New Roman"/>
                <w:i w:val="0"/>
                <w:iCs w:val="0"/>
                <w:color w:val="000000"/>
                <w:kern w:val="2"/>
                <w:sz w:val="21"/>
                <w:szCs w:val="21"/>
                <w:u w:val="none"/>
                <w:lang w:val="en-US" w:eastAsia="zh-CN" w:bidi="ar"/>
              </w:rPr>
              <w:t>739.19</w:t>
            </w:r>
          </w:p>
        </w:tc>
        <w:tc>
          <w:tcPr>
            <w:tcW w:w="85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eastAsia="等线" w:cs="Times New Roman"/>
                <w:color w:val="000000"/>
                <w:sz w:val="21"/>
                <w:szCs w:val="21"/>
              </w:rPr>
            </w:pPr>
            <w:r>
              <w:rPr>
                <w:rFonts w:hint="default" w:ascii="Times New Roman" w:hAnsi="Times New Roman" w:eastAsia="等线" w:cs="Times New Roman"/>
                <w:i w:val="0"/>
                <w:iCs w:val="0"/>
                <w:color w:val="000000"/>
                <w:kern w:val="2"/>
                <w:sz w:val="21"/>
                <w:szCs w:val="21"/>
                <w:u w:val="none"/>
                <w:lang w:val="en-US" w:eastAsia="zh-CN" w:bidi="ar"/>
              </w:rPr>
              <w:t>709.40</w:t>
            </w:r>
          </w:p>
        </w:tc>
        <w:tc>
          <w:tcPr>
            <w:tcW w:w="2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eastAsia="等线"/>
                <w:sz w:val="21"/>
                <w:szCs w:val="21"/>
                <w:lang w:val="en-US" w:eastAsia="zh-CN"/>
              </w:rPr>
            </w:pPr>
            <w:r>
              <w:rPr>
                <w:rFonts w:hint="eastAsia" w:eastAsia="等线" w:cs="Times New Roman"/>
                <w:color w:val="000000"/>
                <w:sz w:val="21"/>
                <w:szCs w:val="21"/>
                <w:lang w:val="en-US" w:eastAsia="zh-CN"/>
              </w:rPr>
              <w:t>680.81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剩余投资（D</w:t>
            </w:r>
            <w:r>
              <w:rPr>
                <w:rFonts w:hint="default"/>
                <w:b/>
                <w:bCs/>
                <w:sz w:val="21"/>
                <w:szCs w:val="21"/>
              </w:rPr>
              <w:t>-F</w:t>
            </w:r>
            <w:r>
              <w:rPr>
                <w:rFonts w:hint="eastAsia"/>
                <w:b/>
                <w:bCs/>
                <w:sz w:val="21"/>
                <w:szCs w:val="21"/>
              </w:rPr>
              <w:t>）</w:t>
            </w:r>
          </w:p>
        </w:tc>
        <w:tc>
          <w:tcPr>
            <w:tcW w:w="1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default"/>
                <w:sz w:val="21"/>
                <w:szCs w:val="21"/>
              </w:rPr>
              <w:t>2375</w:t>
            </w:r>
          </w:p>
        </w:tc>
        <w:tc>
          <w:tcPr>
            <w:tcW w:w="100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eastAsia="等线" w:cs="Times New Roman"/>
                <w:color w:val="000000"/>
                <w:sz w:val="21"/>
                <w:szCs w:val="21"/>
                <w:lang w:val="en-US" w:eastAsia="zh-CN"/>
              </w:rPr>
            </w:pPr>
            <w:r>
              <w:rPr>
                <w:rFonts w:hint="default" w:ascii="Times New Roman" w:hAnsi="Times New Roman" w:eastAsia="等线" w:cs="Times New Roman"/>
                <w:i w:val="0"/>
                <w:iCs w:val="0"/>
                <w:color w:val="000000"/>
                <w:kern w:val="2"/>
                <w:sz w:val="21"/>
                <w:szCs w:val="21"/>
                <w:u w:val="none"/>
                <w:lang w:val="en-US" w:eastAsia="zh-CN" w:bidi="ar"/>
              </w:rPr>
              <w:t>1604.76</w:t>
            </w:r>
          </w:p>
        </w:tc>
        <w:tc>
          <w:tcPr>
            <w:tcW w:w="103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eastAsia="等线" w:cs="Times New Roman"/>
                <w:color w:val="000000"/>
                <w:sz w:val="21"/>
                <w:szCs w:val="21"/>
              </w:rPr>
            </w:pPr>
            <w:r>
              <w:rPr>
                <w:rFonts w:hint="default" w:ascii="Times New Roman" w:hAnsi="Times New Roman" w:eastAsia="等线" w:cs="Times New Roman"/>
                <w:i w:val="0"/>
                <w:iCs w:val="0"/>
                <w:color w:val="000000"/>
                <w:kern w:val="2"/>
                <w:sz w:val="21"/>
                <w:szCs w:val="21"/>
                <w:u w:val="none"/>
                <w:lang w:val="en-US" w:eastAsia="zh-CN" w:bidi="ar"/>
              </w:rPr>
              <w:t>865.57</w:t>
            </w:r>
          </w:p>
        </w:tc>
        <w:tc>
          <w:tcPr>
            <w:tcW w:w="855" w:type="dxa"/>
            <w:vAlign w:val="center"/>
          </w:tcPr>
          <w:p>
            <w:pPr>
              <w:pStyle w:val="24"/>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eastAsia="等线" w:cs="Times New Roman"/>
                <w:color w:val="000000"/>
                <w:sz w:val="21"/>
                <w:szCs w:val="21"/>
                <w:lang w:val="en-US" w:eastAsia="zh-CN"/>
              </w:rPr>
            </w:pPr>
            <w:r>
              <w:rPr>
                <w:rFonts w:hint="default" w:ascii="Times New Roman" w:hAnsi="Times New Roman" w:eastAsia="等线" w:cs="Times New Roman"/>
                <w:i w:val="0"/>
                <w:iCs w:val="0"/>
                <w:color w:val="000000"/>
                <w:kern w:val="2"/>
                <w:sz w:val="21"/>
                <w:szCs w:val="21"/>
                <w:u w:val="none"/>
                <w:lang w:val="en-US" w:eastAsia="zh-CN" w:bidi="ar"/>
              </w:rPr>
              <w:t>156.17</w:t>
            </w:r>
          </w:p>
        </w:tc>
        <w:tc>
          <w:tcPr>
            <w:tcW w:w="2035"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sz w:val="21"/>
                <w:szCs w:val="21"/>
              </w:rPr>
            </w:pPr>
            <w:r>
              <w:rPr>
                <w:rFonts w:hint="eastAsia"/>
                <w:sz w:val="21"/>
                <w:szCs w:val="21"/>
              </w:rPr>
              <w:t>（当年度收回投资）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00" w:type="dxa"/>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投资回报期限</w:t>
            </w:r>
          </w:p>
        </w:tc>
        <w:tc>
          <w:tcPr>
            <w:tcW w:w="5965" w:type="dxa"/>
            <w:gridSpan w:val="5"/>
            <w:vAlign w:val="center"/>
          </w:tcPr>
          <w:p>
            <w:pPr>
              <w:pStyle w:val="24"/>
              <w:keepNext w:val="0"/>
              <w:keepLines w:val="0"/>
              <w:suppressLineNumbers w:val="0"/>
              <w:spacing w:before="0" w:beforeAutospacing="0" w:after="0" w:afterAutospacing="0" w:line="240" w:lineRule="auto"/>
              <w:ind w:left="0" w:right="0" w:firstLine="0" w:firstLineChars="0"/>
              <w:jc w:val="center"/>
              <w:rPr>
                <w:rFonts w:hint="default"/>
                <w:b/>
                <w:bCs/>
                <w:sz w:val="21"/>
                <w:szCs w:val="21"/>
              </w:rPr>
            </w:pPr>
            <w:r>
              <w:rPr>
                <w:rFonts w:hint="eastAsia"/>
                <w:b/>
                <w:bCs/>
                <w:sz w:val="21"/>
                <w:szCs w:val="21"/>
              </w:rPr>
              <w:t>投资回报期限</w:t>
            </w:r>
            <w:r>
              <w:rPr>
                <w:rFonts w:hint="default"/>
                <w:b/>
                <w:bCs/>
                <w:sz w:val="21"/>
                <w:szCs w:val="21"/>
              </w:rPr>
              <w:t>=3+</w:t>
            </w:r>
            <w:r>
              <w:rPr>
                <w:rFonts w:hint="eastAsia"/>
                <w:b/>
                <w:bCs/>
                <w:sz w:val="21"/>
                <w:szCs w:val="21"/>
                <w:lang w:val="en-US" w:eastAsia="zh-CN"/>
              </w:rPr>
              <w:t>156.17</w:t>
            </w:r>
            <w:r>
              <w:rPr>
                <w:rFonts w:hint="default"/>
                <w:b/>
                <w:bCs/>
                <w:sz w:val="21"/>
                <w:szCs w:val="21"/>
              </w:rPr>
              <w:t>/</w:t>
            </w:r>
            <w:r>
              <w:rPr>
                <w:rFonts w:hint="eastAsia"/>
                <w:b/>
                <w:bCs/>
                <w:sz w:val="21"/>
                <w:szCs w:val="21"/>
                <w:lang w:val="en-US" w:eastAsia="zh-CN"/>
              </w:rPr>
              <w:t>680.81</w:t>
            </w:r>
            <w:r>
              <w:rPr>
                <w:rFonts w:hint="default"/>
                <w:b/>
                <w:bCs/>
                <w:sz w:val="21"/>
                <w:szCs w:val="21"/>
              </w:rPr>
              <w:t>=3.</w:t>
            </w:r>
            <w:r>
              <w:rPr>
                <w:rFonts w:hint="eastAsia"/>
                <w:b/>
                <w:bCs/>
                <w:sz w:val="21"/>
                <w:szCs w:val="21"/>
                <w:lang w:val="en-US" w:eastAsia="zh-CN"/>
              </w:rPr>
              <w:t>23</w:t>
            </w:r>
            <w:r>
              <w:rPr>
                <w:rFonts w:hint="eastAsia"/>
                <w:b/>
                <w:bCs/>
                <w:sz w:val="21"/>
                <w:szCs w:val="21"/>
              </w:rPr>
              <w:t>年</w:t>
            </w:r>
          </w:p>
        </w:tc>
      </w:tr>
    </w:tbl>
    <w:p>
      <w:pPr>
        <w:pStyle w:val="27"/>
        <w:ind w:left="1215" w:hanging="652"/>
      </w:pPr>
      <w:bookmarkStart w:id="13" w:name="_Toc858"/>
      <w:r>
        <w:rPr>
          <w:rFonts w:hint="eastAsia"/>
        </w:rPr>
        <w:t>存在的问题及原因分析</w:t>
      </w:r>
      <w:bookmarkEnd w:id="13"/>
    </w:p>
    <w:p>
      <w:pPr>
        <w:pStyle w:val="24"/>
        <w:ind w:firstLine="562"/>
        <w:rPr>
          <w:rFonts w:hint="default" w:ascii="楷体_GB2312" w:eastAsia="楷体_GB2312"/>
          <w:b/>
          <w:bCs/>
          <w:lang w:val="en-US" w:eastAsia="zh-CN"/>
        </w:rPr>
      </w:pPr>
      <w:r>
        <w:rPr>
          <w:rFonts w:hint="eastAsia" w:ascii="楷体_GB2312" w:eastAsia="楷体_GB2312"/>
          <w:b/>
          <w:bCs/>
        </w:rPr>
        <w:t>（一）</w:t>
      </w:r>
      <w:r>
        <w:rPr>
          <w:rFonts w:hint="eastAsia" w:ascii="楷体_GB2312" w:eastAsia="楷体_GB2312"/>
          <w:b/>
          <w:bCs/>
          <w:lang w:val="en-US" w:eastAsia="zh-CN"/>
        </w:rPr>
        <w:t>养护任务统筹分配不合理，造成部分项目成本重复投入</w:t>
      </w:r>
    </w:p>
    <w:p>
      <w:pPr>
        <w:pStyle w:val="24"/>
        <w:ind w:firstLine="562"/>
        <w:rPr>
          <w:rFonts w:hint="eastAsia"/>
        </w:rPr>
      </w:pPr>
      <w:r>
        <w:rPr>
          <w:rFonts w:hint="eastAsia"/>
        </w:rPr>
        <w:t>2</w:t>
      </w:r>
      <w:r>
        <w:t>019</w:t>
      </w:r>
      <w:r>
        <w:rPr>
          <w:rFonts w:hint="eastAsia"/>
        </w:rPr>
        <w:t>年至2</w:t>
      </w:r>
      <w:r>
        <w:t>021</w:t>
      </w:r>
      <w:r>
        <w:rPr>
          <w:rFonts w:hint="eastAsia"/>
        </w:rPr>
        <w:t>年，控制箱维修养护原属于各片区道路照明设施运维的一部分，自2</w:t>
      </w:r>
      <w:r>
        <w:t>022</w:t>
      </w:r>
      <w:r>
        <w:rPr>
          <w:rFonts w:hint="eastAsia"/>
        </w:rPr>
        <w:t>年开始控制箱</w:t>
      </w:r>
      <w:r>
        <w:rPr>
          <w:rFonts w:hint="eastAsia"/>
          <w:lang w:val="en-US" w:eastAsia="zh-CN"/>
        </w:rPr>
        <w:t>维护独立</w:t>
      </w:r>
      <w:r>
        <w:rPr>
          <w:rFonts w:hint="eastAsia"/>
        </w:rPr>
        <w:t>招标</w:t>
      </w:r>
      <w:r>
        <w:rPr>
          <w:rFonts w:hint="eastAsia"/>
          <w:lang w:val="en-US" w:eastAsia="zh-CN"/>
        </w:rPr>
        <w:t>形成包件6</w:t>
      </w:r>
      <w:r>
        <w:rPr>
          <w:rFonts w:hint="eastAsia"/>
        </w:rPr>
        <w:t>，并引入</w:t>
      </w:r>
      <w:r>
        <w:t>上海国城科绿色照明科技研究中心有限公司</w:t>
      </w:r>
      <w:r>
        <w:rPr>
          <w:rFonts w:hint="eastAsia"/>
        </w:rPr>
        <w:t>开展具体养护工作。从崇明区整体道路照明设施运维投入来看，</w:t>
      </w:r>
      <w:r>
        <w:rPr>
          <w:rFonts w:hint="eastAsia"/>
          <w:lang w:val="en-US" w:eastAsia="zh-CN"/>
        </w:rPr>
        <w:t>单独设立控制箱养护</w:t>
      </w:r>
      <w:r>
        <w:rPr>
          <w:rFonts w:hint="eastAsia"/>
        </w:rPr>
        <w:t>造成项目成本重复投入，原本由各片区中标供应商在日常巡检巡修中可完成的相关工作，现需要重复投入人工成本（</w:t>
      </w:r>
      <w:r>
        <w:rPr>
          <w:rFonts w:hint="eastAsia"/>
          <w:lang w:val="en-US" w:eastAsia="zh-CN"/>
        </w:rPr>
        <w:t>6</w:t>
      </w:r>
      <w:r>
        <w:rPr>
          <w:rFonts w:hint="eastAsia"/>
        </w:rPr>
        <w:t>名巡修巡检人员）与机械成本，</w:t>
      </w:r>
      <w:r>
        <w:rPr>
          <w:rFonts w:hint="eastAsia"/>
          <w:lang w:val="en-US" w:eastAsia="zh-CN"/>
        </w:rPr>
        <w:t>2022年至2023年</w:t>
      </w:r>
      <w:r>
        <w:rPr>
          <w:rFonts w:hint="eastAsia"/>
        </w:rPr>
        <w:t>成本合计</w:t>
      </w:r>
      <w:r>
        <w:rPr>
          <w:rFonts w:hint="eastAsia"/>
          <w:lang w:val="en-US" w:eastAsia="zh-CN"/>
        </w:rPr>
        <w:t>116</w:t>
      </w:r>
      <w:r>
        <w:rPr>
          <w:rFonts w:hint="eastAsia"/>
        </w:rPr>
        <w:t>万元，占</w:t>
      </w:r>
      <w:r>
        <w:rPr>
          <w:rFonts w:hint="eastAsia"/>
          <w:lang w:val="en-US" w:eastAsia="zh-CN"/>
        </w:rPr>
        <w:t>包件6</w:t>
      </w:r>
      <w:r>
        <w:rPr>
          <w:rFonts w:hint="eastAsia"/>
        </w:rPr>
        <w:t>招标金额</w:t>
      </w:r>
      <w:r>
        <w:rPr>
          <w:rFonts w:hint="eastAsia"/>
          <w:lang w:eastAsia="zh-CN"/>
        </w:rPr>
        <w:t>（</w:t>
      </w:r>
      <w:r>
        <w:rPr>
          <w:rFonts w:hint="eastAsia"/>
          <w:lang w:val="en-US" w:eastAsia="zh-CN"/>
        </w:rPr>
        <w:t>248.4万元</w:t>
      </w:r>
      <w:r>
        <w:rPr>
          <w:rFonts w:hint="eastAsia"/>
          <w:lang w:eastAsia="zh-CN"/>
        </w:rPr>
        <w:t>）</w:t>
      </w:r>
      <w:r>
        <w:rPr>
          <w:rFonts w:hint="eastAsia"/>
        </w:rPr>
        <w:t>的</w:t>
      </w:r>
      <w:r>
        <w:rPr>
          <w:rFonts w:hint="eastAsia"/>
          <w:lang w:val="en-US" w:eastAsia="zh-CN"/>
        </w:rPr>
        <w:t>46.70</w:t>
      </w:r>
      <w:r>
        <w:t>%</w:t>
      </w:r>
      <w:r>
        <w:rPr>
          <w:rFonts w:hint="eastAsia"/>
        </w:rPr>
        <w:t>。从控制箱实际维修养护的服务产出来看，</w:t>
      </w:r>
      <w:r>
        <w:rPr>
          <w:rFonts w:hint="eastAsia"/>
          <w:lang w:val="en-US" w:eastAsia="zh-CN"/>
        </w:rPr>
        <w:t>控制箱运维服务频率不及历年水平，</w:t>
      </w:r>
      <w:r>
        <w:rPr>
          <w:rFonts w:hint="eastAsia"/>
        </w:rPr>
        <w:t>控制箱巡检周期在2</w:t>
      </w:r>
      <w:r>
        <w:t>019</w:t>
      </w:r>
      <w:r>
        <w:rPr>
          <w:rFonts w:hint="eastAsia"/>
        </w:rPr>
        <w:t>至2</w:t>
      </w:r>
      <w:r>
        <w:t>021</w:t>
      </w:r>
      <w:r>
        <w:rPr>
          <w:rFonts w:hint="eastAsia"/>
        </w:rPr>
        <w:t>年无额外资金投入的情况下，与路灯巡检保持同样的巡检周期（3</w:t>
      </w:r>
      <w:r>
        <w:t>0</w:t>
      </w:r>
      <w:r>
        <w:rPr>
          <w:rFonts w:hint="eastAsia"/>
        </w:rPr>
        <w:t>天），</w:t>
      </w:r>
      <w:r>
        <w:rPr>
          <w:rFonts w:hint="eastAsia"/>
          <w:lang w:val="en-US" w:eastAsia="zh-CN"/>
        </w:rPr>
        <w:t>2022年至2023年在</w:t>
      </w:r>
      <w:r>
        <w:rPr>
          <w:rFonts w:hint="eastAsia"/>
        </w:rPr>
        <w:t>额外资金投入的情况下</w:t>
      </w:r>
      <w:r>
        <w:rPr>
          <w:rFonts w:hint="eastAsia"/>
          <w:lang w:val="en-US" w:eastAsia="zh-CN"/>
        </w:rPr>
        <w:t>调整</w:t>
      </w:r>
      <w:r>
        <w:rPr>
          <w:rFonts w:hint="eastAsia"/>
        </w:rPr>
        <w:t>至6</w:t>
      </w:r>
      <w:r>
        <w:t>0</w:t>
      </w:r>
      <w:r>
        <w:rPr>
          <w:rFonts w:hint="eastAsia"/>
        </w:rPr>
        <w:t>天，并且实际养护管理中发现简易故障或跳闸等现象，</w:t>
      </w:r>
      <w:r>
        <w:rPr>
          <w:rFonts w:hint="eastAsia"/>
          <w:lang w:val="en-US" w:eastAsia="zh-CN"/>
        </w:rPr>
        <w:t>由</w:t>
      </w:r>
      <w:r>
        <w:rPr>
          <w:rFonts w:hint="eastAsia"/>
        </w:rPr>
        <w:t>路灯养护单位现场处理。</w:t>
      </w:r>
    </w:p>
    <w:p>
      <w:pPr>
        <w:pStyle w:val="24"/>
        <w:ind w:firstLine="562"/>
        <w:rPr>
          <w:rFonts w:hint="default" w:ascii="楷体_GB2312" w:eastAsia="楷体_GB2312"/>
          <w:b/>
          <w:bCs/>
          <w:lang w:val="en-US" w:eastAsia="zh-CN"/>
        </w:rPr>
      </w:pPr>
      <w:r>
        <w:rPr>
          <w:rFonts w:hint="eastAsia" w:ascii="楷体_GB2312" w:eastAsia="楷体_GB2312"/>
          <w:b/>
          <w:bCs/>
        </w:rPr>
        <w:t>（</w:t>
      </w:r>
      <w:r>
        <w:rPr>
          <w:rFonts w:hint="eastAsia" w:ascii="楷体_GB2312" w:eastAsia="楷体_GB2312"/>
          <w:b/>
          <w:bCs/>
          <w:lang w:val="en-US" w:eastAsia="zh-CN"/>
        </w:rPr>
        <w:t>二</w:t>
      </w:r>
      <w:r>
        <w:rPr>
          <w:rFonts w:hint="eastAsia" w:ascii="楷体_GB2312" w:eastAsia="楷体_GB2312"/>
          <w:b/>
          <w:bCs/>
        </w:rPr>
        <w:t>）</w:t>
      </w:r>
      <w:r>
        <w:rPr>
          <w:rFonts w:hint="eastAsia" w:ascii="楷体_GB2312" w:eastAsia="楷体_GB2312"/>
          <w:b/>
          <w:bCs/>
          <w:lang w:val="en-US" w:eastAsia="zh-CN"/>
        </w:rPr>
        <w:t>人员安排与实际运维需求不符，导致部分岗位人员冗余</w:t>
      </w:r>
    </w:p>
    <w:p>
      <w:pPr>
        <w:pStyle w:val="24"/>
        <w:ind w:firstLine="562"/>
        <w:rPr>
          <w:rFonts w:hint="eastAsia"/>
        </w:rPr>
      </w:pPr>
      <w:r>
        <w:rPr>
          <w:rFonts w:hint="eastAsia"/>
          <w:lang w:val="en-US" w:eastAsia="zh-CN"/>
        </w:rPr>
        <w:t>辅助性岗位安排不够合理，额外增加部分人工成本。一是独立设置资料员岗位与实际需求不符，实地踏勘反馈资料员的职责普遍由项目经理承担，无需额外聘请专人开展资料管理工作，相关冗余人员数量2名；二是安全员未能与其他岗位充分融合，从实地考察情况来看，安全员主要承担安全瞭望、区域隔离、行人车辆提示等职责，不像维修电工需要极强的专业技巧，实际可兼任驾驶员，相关冗余人员数量6名；三是个别区域项目经理数量较多，城桥镇片区供应商安排了2名项目经理，相关冗余人员数量1名。</w:t>
      </w:r>
    </w:p>
    <w:p>
      <w:pPr>
        <w:pStyle w:val="24"/>
        <w:ind w:firstLine="562"/>
        <w:rPr>
          <w:rFonts w:hint="default" w:ascii="楷体_GB2312" w:eastAsia="楷体_GB2312"/>
          <w:b/>
          <w:bCs/>
          <w:lang w:val="en-US" w:eastAsia="zh-CN"/>
        </w:rPr>
      </w:pPr>
      <w:r>
        <w:rPr>
          <w:rFonts w:hint="eastAsia" w:ascii="楷体_GB2312" w:eastAsia="楷体_GB2312"/>
          <w:b/>
          <w:bCs/>
        </w:rPr>
        <w:t>（</w:t>
      </w:r>
      <w:r>
        <w:rPr>
          <w:rFonts w:hint="eastAsia" w:ascii="楷体_GB2312" w:eastAsia="楷体_GB2312"/>
          <w:b/>
          <w:bCs/>
          <w:lang w:val="en-US" w:eastAsia="zh-CN"/>
        </w:rPr>
        <w:t>三</w:t>
      </w:r>
      <w:r>
        <w:rPr>
          <w:rFonts w:hint="eastAsia" w:ascii="楷体_GB2312" w:eastAsia="楷体_GB2312"/>
          <w:b/>
          <w:bCs/>
        </w:rPr>
        <w:t>）系统平台</w:t>
      </w:r>
      <w:r>
        <w:rPr>
          <w:rFonts w:hint="eastAsia" w:ascii="楷体_GB2312" w:eastAsia="楷体_GB2312"/>
          <w:b/>
          <w:bCs/>
          <w:lang w:val="en-US" w:eastAsia="zh-CN"/>
        </w:rPr>
        <w:t>对运维管理支撑力度不足</w:t>
      </w:r>
    </w:p>
    <w:p>
      <w:pPr>
        <w:pStyle w:val="24"/>
        <w:rPr>
          <w:rFonts w:hint="eastAsia"/>
        </w:rPr>
      </w:pPr>
      <w:r>
        <w:rPr>
          <w:rFonts w:hint="eastAsia"/>
          <w:lang w:val="en-US" w:eastAsia="zh-CN"/>
        </w:rPr>
        <w:t>综管</w:t>
      </w:r>
      <w:r>
        <w:rPr>
          <w:rFonts w:hint="eastAsia"/>
        </w:rPr>
        <w:t>中心在2020年申报设立“崇明区智慧照明一网统管平台”项目，经崇明区发改委审核批复区级专项资金5</w:t>
      </w:r>
      <w:r>
        <w:t>52.38</w:t>
      </w:r>
      <w:r>
        <w:rPr>
          <w:rFonts w:hint="eastAsia"/>
        </w:rPr>
        <w:t>万元</w:t>
      </w:r>
      <w:r>
        <w:rPr>
          <w:rFonts w:hint="eastAsia"/>
          <w:lang w:eastAsia="zh-CN"/>
        </w:rPr>
        <w:t>，</w:t>
      </w:r>
      <w:r>
        <w:rPr>
          <w:rFonts w:hint="eastAsia"/>
        </w:rPr>
        <w:t>截至2023年11月，</w:t>
      </w:r>
      <w:r>
        <w:rPr>
          <w:rFonts w:hint="eastAsia"/>
          <w:lang w:val="en-US" w:eastAsia="zh-CN"/>
        </w:rPr>
        <w:t>该系统平台</w:t>
      </w:r>
      <w:r>
        <w:rPr>
          <w:rFonts w:hint="eastAsia"/>
        </w:rPr>
        <w:t>的功能照明一体化系统、景观照明子系统和移动应用端均已进入试运行阶段，预期系统功能</w:t>
      </w:r>
      <w:r>
        <w:rPr>
          <w:rFonts w:hint="eastAsia"/>
          <w:lang w:val="en-US" w:eastAsia="zh-CN"/>
        </w:rPr>
        <w:t>包括</w:t>
      </w:r>
      <w:r>
        <w:rPr>
          <w:rFonts w:hint="eastAsia" w:ascii="宋体" w:hAnsi="宋体" w:cs="华文细黑"/>
          <w:lang w:val="zh-CN"/>
        </w:rPr>
        <w:t>形成道路照明设施基础资料库，实现汇总记录所有道路照明设施运行、养护、维修的过程资料</w:t>
      </w:r>
      <w:r>
        <w:rPr>
          <w:rFonts w:hint="eastAsia" w:ascii="宋体" w:hAnsi="宋体" w:cs="华文细黑"/>
          <w:lang w:val="en-US" w:eastAsia="zh-CN"/>
        </w:rPr>
        <w:t>管理，</w:t>
      </w:r>
      <w:r>
        <w:rPr>
          <w:rFonts w:hint="eastAsia" w:ascii="宋体" w:hAnsi="宋体" w:cs="华文细黑"/>
          <w:lang w:val="zh-CN"/>
        </w:rPr>
        <w:t>实现各区域各路段的道路照明节能、照明控制、跟踪道路照明设施运行（</w:t>
      </w:r>
      <w:r>
        <w:rPr>
          <w:rFonts w:hint="eastAsia"/>
        </w:rPr>
        <w:t>详见附件六</w:t>
      </w:r>
      <w:r>
        <w:rPr>
          <w:rFonts w:hint="eastAsia" w:ascii="宋体" w:hAnsi="宋体" w:cs="华文细黑"/>
          <w:lang w:val="zh-CN"/>
        </w:rPr>
        <w:t>）。</w:t>
      </w:r>
      <w:r>
        <w:rPr>
          <w:rFonts w:hint="eastAsia"/>
        </w:rPr>
        <w:t>但是系统</w:t>
      </w:r>
      <w:r>
        <w:rPr>
          <w:rFonts w:hint="eastAsia"/>
          <w:lang w:val="en-US" w:eastAsia="zh-CN"/>
        </w:rPr>
        <w:t>平台</w:t>
      </w:r>
      <w:r>
        <w:rPr>
          <w:rFonts w:hint="eastAsia"/>
        </w:rPr>
        <w:t>未能与节能改造有机结合</w:t>
      </w:r>
      <w:r>
        <w:rPr>
          <w:rFonts w:hint="eastAsia"/>
          <w:lang w:eastAsia="zh-CN"/>
        </w:rPr>
        <w:t>，</w:t>
      </w:r>
      <w:r>
        <w:rPr>
          <w:rFonts w:hint="eastAsia"/>
          <w:lang w:val="en-US" w:eastAsia="zh-CN"/>
        </w:rPr>
        <w:t>对日常运维管理未形成有效支撑，无法追踪道路照明故障发生情况</w:t>
      </w:r>
      <w:r>
        <w:rPr>
          <w:rFonts w:hint="eastAsia"/>
        </w:rPr>
        <w:t>。从</w:t>
      </w:r>
      <w:r>
        <w:rPr>
          <w:rFonts w:hint="eastAsia"/>
          <w:lang w:val="en-US" w:eastAsia="zh-CN"/>
        </w:rPr>
        <w:t>系统接入情况</w:t>
      </w:r>
      <w:r>
        <w:rPr>
          <w:rFonts w:hint="eastAsia"/>
        </w:rPr>
        <w:t>来看，全区控制箱数量是778个，能够保障上线接入</w:t>
      </w:r>
      <w:r>
        <w:rPr>
          <w:rFonts w:hint="eastAsia"/>
          <w:lang w:val="en-US" w:eastAsia="zh-CN"/>
        </w:rPr>
        <w:t>系统</w:t>
      </w:r>
      <w:r>
        <w:rPr>
          <w:rFonts w:hint="eastAsia"/>
        </w:rPr>
        <w:t>的数量是526个，剩余252个尚处于2G通讯关闭后的离线状态，控制箱总体联网率为6</w:t>
      </w:r>
      <w:r>
        <w:t>7.61%</w:t>
      </w:r>
      <w:r>
        <w:rPr>
          <w:rFonts w:hint="eastAsia"/>
        </w:rPr>
        <w:t>，无法对</w:t>
      </w:r>
      <w:r>
        <w:rPr>
          <w:rFonts w:hint="eastAsia"/>
          <w:lang w:val="en-US" w:eastAsia="zh-CN"/>
        </w:rPr>
        <w:t>全区路灯</w:t>
      </w:r>
      <w:r>
        <w:rPr>
          <w:rFonts w:hint="eastAsia"/>
        </w:rPr>
        <w:t>形成全面联网控制。从系统功能使用情况来看，当前系统能够较为直观地统计分析历史亮灯率、故障率，根据已收到的报修信息向供应商派发维修工单，但是目前通过控制箱设备只能实现串灯</w:t>
      </w:r>
      <w:r>
        <w:rPr>
          <w:rFonts w:hint="eastAsia"/>
          <w:lang w:val="en-US" w:eastAsia="zh-CN"/>
        </w:rPr>
        <w:t>开关</w:t>
      </w:r>
      <w:r>
        <w:rPr>
          <w:rFonts w:hint="eastAsia"/>
        </w:rPr>
        <w:t>控制，尚无法实现</w:t>
      </w:r>
      <w:r>
        <w:rPr>
          <w:rFonts w:hint="eastAsia"/>
          <w:lang w:val="en-US" w:eastAsia="zh-CN"/>
        </w:rPr>
        <w:t>路灯</w:t>
      </w:r>
      <w:r>
        <w:rPr>
          <w:rFonts w:hint="eastAsia"/>
        </w:rPr>
        <w:t>故障预警，</w:t>
      </w:r>
      <w:r>
        <w:rPr>
          <w:rFonts w:hint="eastAsia"/>
          <w:lang w:val="en-US" w:eastAsia="zh-CN"/>
        </w:rPr>
        <w:t>暂</w:t>
      </w:r>
      <w:r>
        <w:rPr>
          <w:rFonts w:hint="eastAsia"/>
        </w:rPr>
        <w:t>无法替代人工日常巡检工作。</w:t>
      </w:r>
    </w:p>
    <w:tbl>
      <w:tblPr>
        <w:tblStyle w:val="15"/>
        <w:tblW w:w="491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93"/>
        <w:gridCol w:w="2835"/>
        <w:gridCol w:w="2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5" w:hRule="atLeast"/>
          <w:tblHeader/>
        </w:trPr>
        <w:tc>
          <w:tcPr>
            <w:tcW w:w="1726" w:type="pct"/>
            <w:vAlign w:val="center"/>
          </w:tcPr>
          <w:p>
            <w:pPr>
              <w:pStyle w:val="44"/>
              <w:keepNext w:val="0"/>
              <w:keepLines w:val="0"/>
              <w:suppressLineNumbers w:val="0"/>
              <w:spacing w:before="0" w:beforeAutospacing="0" w:after="0" w:afterAutospacing="0"/>
              <w:ind w:left="0" w:right="0"/>
              <w:rPr>
                <w:rFonts w:hint="default"/>
              </w:rPr>
            </w:pPr>
            <w:r>
              <w:rPr>
                <w:rFonts w:hint="eastAsia"/>
              </w:rPr>
              <w:drawing>
                <wp:inline distT="0" distB="0" distL="114300" distR="114300">
                  <wp:extent cx="1661160" cy="3481705"/>
                  <wp:effectExtent l="0" t="0" r="15240" b="4445"/>
                  <wp:docPr id="48" name="图片 48" descr="微信图片_2023121519050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8" name="图片 48" descr="微信图片_20231215190501"/>
                          <pic:cNvPicPr>
                            <a:picLocks noChangeAspect="true"/>
                          </pic:cNvPicPr>
                        </pic:nvPicPr>
                        <pic:blipFill>
                          <a:blip r:embed="rId18"/>
                          <a:srcRect t="9058"/>
                          <a:stretch>
                            <a:fillRect/>
                          </a:stretch>
                        </pic:blipFill>
                        <pic:spPr>
                          <a:xfrm>
                            <a:off x="0" y="0"/>
                            <a:ext cx="1661160" cy="3481705"/>
                          </a:xfrm>
                          <a:prstGeom prst="rect">
                            <a:avLst/>
                          </a:prstGeom>
                        </pic:spPr>
                      </pic:pic>
                    </a:graphicData>
                  </a:graphic>
                </wp:inline>
              </w:drawing>
            </w:r>
          </w:p>
        </w:tc>
        <w:tc>
          <w:tcPr>
            <w:tcW w:w="1691" w:type="pct"/>
            <w:vAlign w:val="center"/>
          </w:tcPr>
          <w:p>
            <w:pPr>
              <w:pStyle w:val="44"/>
              <w:keepNext w:val="0"/>
              <w:keepLines w:val="0"/>
              <w:suppressLineNumbers w:val="0"/>
              <w:spacing w:before="0" w:beforeAutospacing="0" w:after="0" w:afterAutospacing="0"/>
              <w:ind w:left="0" w:right="0"/>
              <w:rPr>
                <w:rFonts w:hint="default"/>
              </w:rPr>
            </w:pPr>
            <w:r>
              <w:rPr>
                <w:rFonts w:hint="eastAsia"/>
              </w:rPr>
              <w:drawing>
                <wp:inline distT="0" distB="0" distL="114300" distR="114300">
                  <wp:extent cx="1620520" cy="3513455"/>
                  <wp:effectExtent l="0" t="0" r="17780" b="10795"/>
                  <wp:docPr id="63" name="图片 63" descr="微信图片_2023121519050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3" name="图片 63" descr="微信图片_20231215190502"/>
                          <pic:cNvPicPr>
                            <a:picLocks noChangeAspect="true"/>
                          </pic:cNvPicPr>
                        </pic:nvPicPr>
                        <pic:blipFill>
                          <a:blip r:embed="rId19"/>
                          <a:srcRect t="9800"/>
                          <a:stretch>
                            <a:fillRect/>
                          </a:stretch>
                        </pic:blipFill>
                        <pic:spPr>
                          <a:xfrm>
                            <a:off x="0" y="0"/>
                            <a:ext cx="1620520" cy="3513455"/>
                          </a:xfrm>
                          <a:prstGeom prst="rect">
                            <a:avLst/>
                          </a:prstGeom>
                        </pic:spPr>
                      </pic:pic>
                    </a:graphicData>
                  </a:graphic>
                </wp:inline>
              </w:drawing>
            </w:r>
          </w:p>
        </w:tc>
        <w:tc>
          <w:tcPr>
            <w:tcW w:w="1581" w:type="pct"/>
            <w:vAlign w:val="center"/>
          </w:tcPr>
          <w:p>
            <w:pPr>
              <w:pStyle w:val="44"/>
              <w:keepNext w:val="0"/>
              <w:keepLines w:val="0"/>
              <w:suppressLineNumbers w:val="0"/>
              <w:spacing w:before="0" w:beforeAutospacing="0" w:after="0" w:afterAutospacing="0"/>
              <w:ind w:left="0" w:right="0"/>
              <w:rPr>
                <w:rFonts w:hint="default"/>
              </w:rPr>
            </w:pPr>
            <w:r>
              <w:rPr>
                <w:rFonts w:hint="eastAsia"/>
              </w:rPr>
              <w:drawing>
                <wp:inline distT="0" distB="0" distL="114300" distR="114300">
                  <wp:extent cx="1520190" cy="3505200"/>
                  <wp:effectExtent l="0" t="0" r="3810" b="0"/>
                  <wp:docPr id="89" name="图片 89" descr="微信图片_2023121519050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9" name="图片 89" descr="微信图片_20231215190505"/>
                          <pic:cNvPicPr>
                            <a:picLocks noChangeAspect="true"/>
                          </pic:cNvPicPr>
                        </pic:nvPicPr>
                        <pic:blipFill>
                          <a:blip r:embed="rId20"/>
                          <a:srcRect t="5129"/>
                          <a:stretch>
                            <a:fillRect/>
                          </a:stretch>
                        </pic:blipFill>
                        <pic:spPr>
                          <a:xfrm>
                            <a:off x="0" y="0"/>
                            <a:ext cx="1520190" cy="3505200"/>
                          </a:xfrm>
                          <a:prstGeom prst="rect">
                            <a:avLst/>
                          </a:prstGeom>
                        </pic:spPr>
                      </pic:pic>
                    </a:graphicData>
                  </a:graphic>
                </wp:inline>
              </w:drawing>
            </w:r>
          </w:p>
        </w:tc>
      </w:tr>
    </w:tbl>
    <w:p>
      <w:pPr>
        <w:pStyle w:val="31"/>
      </w:pPr>
      <w:r>
        <w:rPr>
          <w:rFonts w:hint="eastAsia"/>
        </w:rPr>
        <w:t>图</w:t>
      </w:r>
      <w:r>
        <w:rPr>
          <w:rFonts w:hint="eastAsia"/>
          <w:lang w:val="en-US" w:eastAsia="zh-CN"/>
        </w:rPr>
        <w:t>3</w:t>
      </w:r>
      <w:r>
        <w:t>-</w:t>
      </w:r>
      <w:r>
        <w:rPr>
          <w:rFonts w:hint="eastAsia"/>
        </w:rPr>
        <w:t>1</w:t>
      </w:r>
      <w:r>
        <w:t xml:space="preserve"> </w:t>
      </w:r>
      <w:r>
        <w:rPr>
          <w:rFonts w:hint="eastAsia"/>
        </w:rPr>
        <w:t>系统功能界面截图</w:t>
      </w:r>
    </w:p>
    <w:p>
      <w:pPr>
        <w:pStyle w:val="24"/>
        <w:ind w:firstLine="562"/>
        <w:rPr>
          <w:rFonts w:ascii="楷体_GB2312" w:eastAsia="楷体_GB2312"/>
          <w:b/>
          <w:bCs/>
        </w:rPr>
      </w:pPr>
      <w:r>
        <w:rPr>
          <w:rFonts w:hint="eastAsia" w:ascii="楷体_GB2312" w:eastAsia="楷体_GB2312"/>
          <w:b/>
          <w:bCs/>
        </w:rPr>
        <w:t>（</w:t>
      </w:r>
      <w:r>
        <w:rPr>
          <w:rFonts w:hint="eastAsia" w:ascii="楷体_GB2312" w:eastAsia="楷体_GB2312"/>
          <w:b/>
          <w:bCs/>
          <w:lang w:val="en-US" w:eastAsia="zh-CN"/>
        </w:rPr>
        <w:t>四</w:t>
      </w:r>
      <w:r>
        <w:rPr>
          <w:rFonts w:hint="eastAsia" w:ascii="楷体_GB2312" w:eastAsia="楷体_GB2312"/>
          <w:b/>
          <w:bCs/>
        </w:rPr>
        <w:t>）供应商</w:t>
      </w:r>
      <w:r>
        <w:rPr>
          <w:rFonts w:hint="eastAsia" w:ascii="楷体_GB2312" w:eastAsia="楷体_GB2312"/>
          <w:b/>
          <w:bCs/>
          <w:lang w:val="en-US" w:eastAsia="zh-CN"/>
        </w:rPr>
        <w:t>项目台账管理不到位</w:t>
      </w:r>
      <w:r>
        <w:rPr>
          <w:rFonts w:hint="eastAsia" w:ascii="楷体_GB2312" w:eastAsia="楷体_GB2312"/>
          <w:b/>
          <w:bCs/>
        </w:rPr>
        <w:t>，耗材管理未能科学统筹</w:t>
      </w:r>
    </w:p>
    <w:p>
      <w:pPr>
        <w:pStyle w:val="24"/>
        <w:rPr>
          <w:rFonts w:hint="default" w:eastAsia="仿宋_GB2312"/>
          <w:lang w:val="en-US" w:eastAsia="zh-CN"/>
        </w:rPr>
      </w:pPr>
      <w:r>
        <w:rPr>
          <w:rFonts w:hint="eastAsia"/>
        </w:rPr>
        <w:t>依据2</w:t>
      </w:r>
      <w:r>
        <w:t>020</w:t>
      </w:r>
      <w:r>
        <w:rPr>
          <w:rFonts w:hint="eastAsia"/>
        </w:rPr>
        <w:t>年财政部发布《政府购买服务管理办法》第五章第二十七条要求，承接主体应当建立政府购买服务项目台账，依照有关规定或合同约定记录保存并向购买主体提供项目实施相关重要资料信息。依据实地调研反馈，供应商未全面设立本项目直接相关的财务基础台账，导致多笔涉及耗材、油费等支出缺乏分摊依据，不利于成本核算与控制。</w:t>
      </w:r>
      <w:r>
        <w:rPr>
          <w:rFonts w:hint="eastAsia"/>
          <w:lang w:val="en-US" w:eastAsia="zh-CN"/>
        </w:rPr>
        <w:t>在耗材管理方面，</w:t>
      </w:r>
      <w:r>
        <w:rPr>
          <w:rFonts w:hint="eastAsia"/>
        </w:rPr>
        <w:t>耗材采购未能</w:t>
      </w:r>
      <w:r>
        <w:rPr>
          <w:rFonts w:hint="eastAsia"/>
          <w:lang w:val="en-US" w:eastAsia="zh-CN"/>
        </w:rPr>
        <w:t>实现全区统筹，</w:t>
      </w:r>
      <w:r>
        <w:rPr>
          <w:rFonts w:hint="eastAsia"/>
        </w:rPr>
        <w:t>耗材选择与质量保障分散在各家供应商，未能有效发挥</w:t>
      </w:r>
      <w:r>
        <w:rPr>
          <w:rFonts w:hint="eastAsia"/>
          <w:lang w:val="en-US" w:eastAsia="zh-CN"/>
        </w:rPr>
        <w:t>全区</w:t>
      </w:r>
      <w:r>
        <w:rPr>
          <w:rFonts w:hint="eastAsia"/>
        </w:rPr>
        <w:t>批量采购的价格优势与质保约束</w:t>
      </w:r>
      <w:r>
        <w:rPr>
          <w:rFonts w:hint="eastAsia"/>
          <w:lang w:eastAsia="zh-CN"/>
        </w:rPr>
        <w:t>，</w:t>
      </w:r>
      <w:r>
        <w:rPr>
          <w:rFonts w:hint="eastAsia"/>
          <w:lang w:val="en-US" w:eastAsia="zh-CN"/>
        </w:rPr>
        <w:t>耗材领用管理存在</w:t>
      </w:r>
      <w:r>
        <w:rPr>
          <w:rFonts w:hint="eastAsia"/>
        </w:rPr>
        <w:t>多个项目之间交叉混同、记录不全等情况</w:t>
      </w:r>
      <w:r>
        <w:rPr>
          <w:rFonts w:hint="eastAsia"/>
          <w:lang w:eastAsia="zh-CN"/>
        </w:rPr>
        <w:t>，</w:t>
      </w:r>
      <w:r>
        <w:rPr>
          <w:rFonts w:hint="eastAsia"/>
        </w:rPr>
        <w:t>在具体工作日志中未能清晰记载，</w:t>
      </w:r>
      <w:r>
        <w:rPr>
          <w:rFonts w:hint="eastAsia"/>
          <w:lang w:val="en-US" w:eastAsia="zh-CN"/>
        </w:rPr>
        <w:t>粗放式的</w:t>
      </w:r>
      <w:r>
        <w:rPr>
          <w:rFonts w:hint="eastAsia"/>
        </w:rPr>
        <w:t>耗材管理</w:t>
      </w:r>
      <w:r>
        <w:rPr>
          <w:rFonts w:hint="eastAsia"/>
          <w:lang w:val="en-US" w:eastAsia="zh-CN"/>
        </w:rPr>
        <w:t>对成本管控造成不利影响</w:t>
      </w:r>
      <w:r>
        <w:rPr>
          <w:rFonts w:hint="eastAsia"/>
        </w:rPr>
        <w:t>。</w:t>
      </w:r>
    </w:p>
    <w:p>
      <w:pPr>
        <w:pStyle w:val="27"/>
        <w:ind w:left="1215" w:hanging="652"/>
      </w:pPr>
      <w:bookmarkStart w:id="14" w:name="_Toc6381"/>
      <w:r>
        <w:rPr>
          <w:rFonts w:hint="eastAsia"/>
        </w:rPr>
        <w:t>有关建议</w:t>
      </w:r>
      <w:bookmarkEnd w:id="14"/>
    </w:p>
    <w:p>
      <w:pPr>
        <w:pStyle w:val="24"/>
        <w:ind w:firstLine="562"/>
        <w:rPr>
          <w:rFonts w:ascii="楷体_GB2312" w:eastAsia="楷体_GB2312"/>
          <w:b/>
          <w:bCs/>
        </w:rPr>
      </w:pPr>
      <w:r>
        <w:rPr>
          <w:rFonts w:hint="eastAsia" w:ascii="楷体_GB2312" w:eastAsia="楷体_GB2312"/>
          <w:b/>
          <w:bCs/>
        </w:rPr>
        <w:t>（一）优化项目管理决策，以成本控制最优为目标加强统筹管理</w:t>
      </w:r>
    </w:p>
    <w:p>
      <w:pPr>
        <w:pStyle w:val="24"/>
      </w:pPr>
      <w:r>
        <w:rPr>
          <w:rFonts w:hint="eastAsia"/>
        </w:rPr>
        <w:t>建议加强对基本维护工作与专项任务的长期规划，进一步完善项目总体决策，科学整合道路照明设施基本维护内容，</w:t>
      </w:r>
      <w:r>
        <w:rPr>
          <w:rFonts w:hint="eastAsia"/>
          <w:lang w:val="en-US" w:eastAsia="zh-CN"/>
        </w:rPr>
        <w:t>将控制箱日常养护运维合并在5个片区的路灯运维中，</w:t>
      </w:r>
      <w:r>
        <w:rPr>
          <w:rFonts w:hint="eastAsia"/>
        </w:rPr>
        <w:t>避免重复的人力与</w:t>
      </w:r>
      <w:r>
        <w:rPr>
          <w:rFonts w:hint="eastAsia"/>
          <w:lang w:val="en-US" w:eastAsia="zh-CN"/>
        </w:rPr>
        <w:t>机械成本</w:t>
      </w:r>
      <w:r>
        <w:rPr>
          <w:rFonts w:hint="eastAsia"/>
        </w:rPr>
        <w:t>投入，完善项目</w:t>
      </w:r>
      <w:r>
        <w:rPr>
          <w:rFonts w:hint="eastAsia"/>
          <w:lang w:val="en-US" w:eastAsia="zh-CN"/>
        </w:rPr>
        <w:t>总体</w:t>
      </w:r>
      <w:r>
        <w:rPr>
          <w:rFonts w:hint="eastAsia"/>
        </w:rPr>
        <w:t>成本控制</w:t>
      </w:r>
      <w:r>
        <w:rPr>
          <w:rFonts w:hint="eastAsia"/>
          <w:lang w:eastAsia="zh-CN"/>
        </w:rPr>
        <w:t>，</w:t>
      </w:r>
      <w:r>
        <w:rPr>
          <w:rFonts w:hint="eastAsia"/>
        </w:rPr>
        <w:t>进一步提升财政资金的使用效益。</w:t>
      </w:r>
    </w:p>
    <w:p>
      <w:pPr>
        <w:pStyle w:val="24"/>
        <w:rPr>
          <w:rFonts w:hint="eastAsia"/>
        </w:rPr>
      </w:pPr>
      <w:r>
        <w:rPr>
          <w:rFonts w:hint="eastAsia"/>
        </w:rPr>
        <w:t>建议在全区层面加强道路照明设施相关的总体费用统筹，综合考虑路灯</w:t>
      </w:r>
      <w:r>
        <w:rPr>
          <w:rFonts w:hint="eastAsia"/>
          <w:lang w:val="en-US" w:eastAsia="zh-CN"/>
        </w:rPr>
        <w:t>节能</w:t>
      </w:r>
      <w:r>
        <w:rPr>
          <w:rFonts w:hint="eastAsia"/>
        </w:rPr>
        <w:t>改造、运维、耗电等多维度支出，依据钠灯与L</w:t>
      </w:r>
      <w:r>
        <w:t>ED</w:t>
      </w:r>
      <w:r>
        <w:rPr>
          <w:rFonts w:hint="eastAsia"/>
        </w:rPr>
        <w:t>灯的实际运维需求，分类建立运维管理机制，具体应覆盖日常运维、电费管理、维修标准等，合理保障相关购买服务，区别设定财政支出标准。</w:t>
      </w:r>
    </w:p>
    <w:p>
      <w:pPr>
        <w:pStyle w:val="24"/>
        <w:ind w:firstLine="562"/>
        <w:rPr>
          <w:rFonts w:hint="eastAsia" w:ascii="楷体_GB2312" w:eastAsia="楷体_GB2312"/>
          <w:b/>
          <w:bCs/>
          <w:lang w:val="en-US" w:eastAsia="zh-CN"/>
        </w:rPr>
      </w:pPr>
      <w:r>
        <w:rPr>
          <w:rFonts w:hint="eastAsia" w:ascii="楷体_GB2312" w:eastAsia="楷体_GB2312"/>
          <w:b/>
          <w:bCs/>
          <w:lang w:eastAsia="zh-CN"/>
        </w:rPr>
        <w:t>（</w:t>
      </w:r>
      <w:r>
        <w:rPr>
          <w:rFonts w:hint="eastAsia" w:ascii="楷体_GB2312" w:eastAsia="楷体_GB2312"/>
          <w:b/>
          <w:bCs/>
          <w:lang w:val="en-US" w:eastAsia="zh-CN"/>
        </w:rPr>
        <w:t>二</w:t>
      </w:r>
      <w:r>
        <w:rPr>
          <w:rFonts w:hint="eastAsia" w:ascii="楷体_GB2312" w:eastAsia="楷体_GB2312"/>
          <w:b/>
          <w:bCs/>
          <w:lang w:eastAsia="zh-CN"/>
        </w:rPr>
        <w:t>）</w:t>
      </w:r>
      <w:r>
        <w:rPr>
          <w:rFonts w:hint="eastAsia" w:ascii="楷体_GB2312" w:eastAsia="楷体_GB2312"/>
          <w:b/>
          <w:bCs/>
          <w:lang w:val="en-US" w:eastAsia="zh-CN"/>
        </w:rPr>
        <w:t>按需优化业务流程与岗位安排，合理调节人力资源投入</w:t>
      </w:r>
    </w:p>
    <w:p>
      <w:pPr>
        <w:pStyle w:val="24"/>
        <w:rPr>
          <w:rFonts w:hint="eastAsia"/>
        </w:rPr>
      </w:pPr>
      <w:r>
        <w:rPr>
          <w:rFonts w:hint="eastAsia"/>
          <w:lang w:val="en-US" w:eastAsia="zh-CN"/>
        </w:rPr>
        <w:t>根据路灯养护与修理的需要，本项目人力资源投入应聚焦维修电工，避免过度投入辅助性岗位。建议综管中心结合供应商历年真实的人员投入情况，梳理总结关键岗位与所需人员数量，在后续招标过程中应聚焦必要、关键岗位，明确能够兼任合并的辅助性岗位，做好相关分类指引工作。在供应商层面，建议鼓励推动企业内部人员一专多能，进一步完善薪酬激励机制，做好人力成本管控。</w:t>
      </w:r>
    </w:p>
    <w:p>
      <w:pPr>
        <w:pStyle w:val="24"/>
        <w:ind w:firstLine="562"/>
        <w:rPr>
          <w:rFonts w:ascii="楷体_GB2312" w:eastAsia="楷体_GB2312"/>
          <w:b/>
          <w:bCs/>
        </w:rPr>
      </w:pPr>
      <w:r>
        <w:rPr>
          <w:rFonts w:hint="eastAsia" w:ascii="楷体_GB2312" w:eastAsia="楷体_GB2312"/>
          <w:b/>
          <w:bCs/>
        </w:rPr>
        <w:t>（</w:t>
      </w:r>
      <w:r>
        <w:rPr>
          <w:rFonts w:hint="eastAsia" w:ascii="楷体_GB2312" w:eastAsia="楷体_GB2312"/>
          <w:b/>
          <w:bCs/>
          <w:lang w:val="en-US" w:eastAsia="zh-CN"/>
        </w:rPr>
        <w:t>三</w:t>
      </w:r>
      <w:r>
        <w:rPr>
          <w:rFonts w:hint="eastAsia" w:ascii="楷体_GB2312" w:eastAsia="楷体_GB2312"/>
          <w:b/>
          <w:bCs/>
        </w:rPr>
        <w:t>）深化系统平台应用，加速替代高成本、低价值人力投入</w:t>
      </w:r>
    </w:p>
    <w:p>
      <w:pPr>
        <w:pStyle w:val="24"/>
      </w:pPr>
      <w:r>
        <w:rPr>
          <w:rFonts w:hint="eastAsia"/>
        </w:rPr>
        <w:t>建议充分研究落实系统功能建设对实际运维需求的保障效果，一是在日常管理与考核过程中，进一步明确系统平台的使用要求与标准，通过监督考核促进系统已有功能得到应用、反馈与持续优化；二是完善必要的基础设施建设，确保控制箱联网全面覆盖，做到“应联尽联”，为智慧照明的系统化建设夯实基础；三是系统平台与节能改造双向发力，加快系统功能迭代与升级同时，结合钠灯使用寿命与更换期限，按照崇明区财力状况分批推动节能改造，与平台建设有效融合，促进对简单人工巡检的替代作用，完善路灯控制、运行监测等应用，提升政府治理整体效能。</w:t>
      </w:r>
    </w:p>
    <w:p>
      <w:pPr>
        <w:pStyle w:val="24"/>
        <w:ind w:firstLine="562"/>
        <w:rPr>
          <w:rFonts w:ascii="楷体_GB2312" w:eastAsia="楷体_GB2312"/>
          <w:b/>
          <w:bCs/>
        </w:rPr>
      </w:pPr>
      <w:r>
        <w:rPr>
          <w:rFonts w:hint="eastAsia" w:ascii="楷体_GB2312" w:eastAsia="楷体_GB2312"/>
          <w:b/>
          <w:bCs/>
        </w:rPr>
        <w:t>（</w:t>
      </w:r>
      <w:r>
        <w:rPr>
          <w:rFonts w:hint="eastAsia" w:ascii="楷体_GB2312" w:eastAsia="楷体_GB2312"/>
          <w:b/>
          <w:bCs/>
          <w:lang w:val="en-US" w:eastAsia="zh-CN"/>
        </w:rPr>
        <w:t>四</w:t>
      </w:r>
      <w:r>
        <w:rPr>
          <w:rFonts w:hint="eastAsia" w:ascii="楷体_GB2312" w:eastAsia="楷体_GB2312"/>
          <w:b/>
          <w:bCs/>
        </w:rPr>
        <w:t>）强化</w:t>
      </w:r>
      <w:r>
        <w:rPr>
          <w:rFonts w:hint="eastAsia" w:ascii="楷体_GB2312" w:eastAsia="楷体_GB2312"/>
          <w:b/>
          <w:bCs/>
          <w:lang w:val="en-US" w:eastAsia="zh-CN"/>
        </w:rPr>
        <w:t>项目监管</w:t>
      </w:r>
      <w:r>
        <w:rPr>
          <w:rFonts w:hint="eastAsia" w:ascii="楷体_GB2312" w:eastAsia="楷体_GB2312"/>
          <w:b/>
          <w:bCs/>
        </w:rPr>
        <w:t>与</w:t>
      </w:r>
      <w:r>
        <w:rPr>
          <w:rFonts w:hint="eastAsia" w:ascii="楷体_GB2312" w:eastAsia="楷体_GB2312"/>
          <w:b/>
          <w:bCs/>
          <w:lang w:val="en-US" w:eastAsia="zh-CN"/>
        </w:rPr>
        <w:t>审核</w:t>
      </w:r>
      <w:r>
        <w:rPr>
          <w:rFonts w:hint="eastAsia" w:ascii="楷体_GB2312" w:eastAsia="楷体_GB2312"/>
          <w:b/>
          <w:bCs/>
        </w:rPr>
        <w:t>，进一步提升企业成本管控颗粒度</w:t>
      </w:r>
    </w:p>
    <w:p>
      <w:pPr>
        <w:pStyle w:val="24"/>
        <w:ind w:firstLine="562"/>
      </w:pPr>
      <w:r>
        <w:rPr>
          <w:rFonts w:hint="eastAsia"/>
          <w:b/>
          <w:bCs/>
        </w:rPr>
        <w:t>在政府监管层面</w:t>
      </w:r>
      <w:r>
        <w:rPr>
          <w:rFonts w:hint="eastAsia"/>
        </w:rPr>
        <w:t>，建议</w:t>
      </w:r>
      <w:r>
        <w:rPr>
          <w:rFonts w:hint="eastAsia"/>
          <w:lang w:val="en-US" w:eastAsia="zh-CN"/>
        </w:rPr>
        <w:t>主管部门加强对道路照明运维</w:t>
      </w:r>
      <w:r>
        <w:t>服务的</w:t>
      </w:r>
      <w:r>
        <w:rPr>
          <w:rFonts w:hint="eastAsia"/>
          <w:lang w:val="en-US" w:eastAsia="zh-CN"/>
        </w:rPr>
        <w:t>监督管理</w:t>
      </w:r>
      <w:r>
        <w:rPr>
          <w:rFonts w:hint="eastAsia"/>
        </w:rPr>
        <w:t>，对政府购买服务的合同完成情况和资金使用情况进行重点调查与</w:t>
      </w:r>
      <w:r>
        <w:rPr>
          <w:rFonts w:hint="eastAsia"/>
          <w:lang w:val="en-US" w:eastAsia="zh-CN"/>
        </w:rPr>
        <w:t>质量审核</w:t>
      </w:r>
      <w:r>
        <w:rPr>
          <w:rFonts w:hint="eastAsia"/>
        </w:rPr>
        <w:t>，</w:t>
      </w:r>
      <w:r>
        <w:rPr>
          <w:rFonts w:hint="eastAsia"/>
          <w:lang w:val="en-US" w:eastAsia="zh-CN"/>
        </w:rPr>
        <w:t>对于拒绝提供或屡次不配合的供应商，应不再纳入下一年度政府购买服务合作选择范围</w:t>
      </w:r>
      <w:r>
        <w:rPr>
          <w:rFonts w:hint="eastAsia"/>
          <w:lang w:eastAsia="zh-CN"/>
        </w:rPr>
        <w:t>。</w:t>
      </w:r>
      <w:r>
        <w:rPr>
          <w:rFonts w:hint="eastAsia"/>
        </w:rPr>
        <w:t>从全区层面加强对耗材选用、采购、回收的全过程监管，提升采购耗材的质量管理与保障</w:t>
      </w:r>
      <w:r>
        <w:rPr>
          <w:rFonts w:hint="eastAsia" w:ascii="仿宋_GB2312" w:hAnsi="仿宋_GB2312" w:eastAsia="仿宋_GB2312" w:cs="仿宋_GB2312"/>
          <w:lang w:eastAsia="zh-CN"/>
        </w:rPr>
        <w:t>，</w:t>
      </w:r>
      <w:r>
        <w:rPr>
          <w:rFonts w:hint="eastAsia" w:ascii="仿宋_GB2312" w:hAnsi="仿宋_GB2312" w:eastAsia="仿宋_GB2312" w:cs="仿宋_GB2312"/>
          <w:kern w:val="2"/>
          <w:sz w:val="28"/>
          <w:szCs w:val="28"/>
          <w:lang w:val="en-US" w:eastAsia="zh-CN" w:bidi="ar"/>
        </w:rPr>
        <w:t>遴选2-3家耗材厂家为养护单位集中供货，统一耗材采购范围、单价与质保要求等。</w:t>
      </w:r>
      <w:r>
        <w:rPr>
          <w:rFonts w:hint="eastAsia"/>
        </w:rPr>
        <w:t>可参考上海市奉贤区的经验做法，在灯具管理方面按照“一路一方案”要求厂家供货，按一定批次抽样送专业检测机构检测，从源头上对质量进行保障</w:t>
      </w:r>
      <w:r>
        <w:rPr>
          <w:rFonts w:hint="eastAsia"/>
          <w:lang w:eastAsia="zh-CN"/>
        </w:rPr>
        <w:t>，</w:t>
      </w:r>
      <w:r>
        <w:rPr>
          <w:rFonts w:hint="eastAsia"/>
          <w:lang w:val="en-US" w:eastAsia="zh-CN"/>
        </w:rPr>
        <w:t>确保落实质保服务</w:t>
      </w:r>
      <w:r>
        <w:rPr>
          <w:rFonts w:hint="eastAsia"/>
        </w:rPr>
        <w:t>。</w:t>
      </w:r>
      <w:r>
        <w:rPr>
          <w:rFonts w:hint="eastAsia"/>
          <w:b/>
          <w:bCs/>
        </w:rPr>
        <w:t>在企业层面，</w:t>
      </w:r>
      <w:r>
        <w:rPr>
          <w:rFonts w:hint="eastAsia"/>
          <w:lang w:val="en-US" w:eastAsia="zh-CN"/>
        </w:rPr>
        <w:t>建立完善</w:t>
      </w:r>
      <w:r>
        <w:t>政府购买服务台账</w:t>
      </w:r>
      <w:r>
        <w:rPr>
          <w:rFonts w:hint="eastAsia"/>
        </w:rPr>
        <w:t>，</w:t>
      </w:r>
      <w:r>
        <w:rPr>
          <w:rFonts w:hint="eastAsia" w:ascii="仿宋_GB2312" w:hAnsi="仿宋_GB2312" w:eastAsia="仿宋_GB2312" w:cs="仿宋_GB2312"/>
          <w:kern w:val="2"/>
          <w:sz w:val="28"/>
          <w:szCs w:val="28"/>
          <w:lang w:val="en-US" w:eastAsia="zh-CN" w:bidi="ar"/>
        </w:rPr>
        <w:t>细化台账标准，包括相关工作计划方案、耗材使用记录、项目汇报总结和其他有关资料等</w:t>
      </w:r>
      <w:r>
        <w:rPr>
          <w:rFonts w:hint="eastAsia"/>
          <w:lang w:eastAsia="zh-CN"/>
        </w:rPr>
        <w:t>，在监理服务中进一步明确上述台账的监督要求，</w:t>
      </w:r>
      <w:r>
        <w:rPr>
          <w:rFonts w:hint="eastAsia"/>
          <w:lang w:val="en-US" w:eastAsia="zh-CN"/>
        </w:rPr>
        <w:t>落实</w:t>
      </w:r>
      <w:r>
        <w:rPr>
          <w:rFonts w:hint="eastAsia"/>
        </w:rPr>
        <w:t>采购耗材管理的长期数据积累，为后续的成本核算与支出标准优化夯实基础。</w:t>
      </w:r>
    </w:p>
    <w:p>
      <w:pPr>
        <w:pStyle w:val="27"/>
        <w:ind w:left="1215" w:hanging="652"/>
      </w:pPr>
      <w:bookmarkStart w:id="15" w:name="_Toc21249"/>
      <w:r>
        <w:rPr>
          <w:rFonts w:hint="eastAsia"/>
        </w:rPr>
        <w:t>其他需要说明</w:t>
      </w:r>
      <w:r>
        <w:rPr>
          <w:rFonts w:hint="eastAsia"/>
          <w:lang w:val="en-US" w:eastAsia="zh-CN"/>
        </w:rPr>
        <w:t>与披露的问题</w:t>
      </w:r>
      <w:bookmarkEnd w:id="15"/>
    </w:p>
    <w:p>
      <w:pPr>
        <w:pStyle w:val="24"/>
        <w:rPr>
          <w:rFonts w:hint="eastAsia"/>
          <w:lang w:val="en-US" w:eastAsia="zh-CN"/>
        </w:rPr>
      </w:pPr>
      <w:r>
        <w:rPr>
          <w:rFonts w:hint="eastAsia"/>
          <w:lang w:val="en-US" w:eastAsia="zh-CN"/>
        </w:rPr>
        <w:t>路灯建设移交管理仍有进一步完善空间，路灯质保周期、质保渠道等信息未能详细体现在路灯养护合同中，导致部分新建路灯移交综管中心后在建设次年发生维修耗材支出，可能存在质保服务未充分落实、财政资金重复投入的情况。对此，建议在路灯建设移交阶段重视路灯编号与质保期信息的登记管理；在路灯养护阶段，项目招标与合同签订应明确各片区质保期内路灯的耗材使用管理要求，细化质保服务渠道，要求供应商精确记录以备查验。</w:t>
      </w:r>
    </w:p>
    <w:p>
      <w:pPr>
        <w:pStyle w:val="24"/>
        <w:rPr>
          <w:rFonts w:hint="eastAsia"/>
          <w:lang w:val="en-US" w:eastAsia="zh-CN"/>
        </w:rPr>
      </w:pPr>
      <w:r>
        <w:rPr>
          <w:rFonts w:hint="eastAsia"/>
          <w:lang w:val="en-US" w:eastAsia="zh-CN"/>
        </w:rPr>
        <w:t>崇明区接管道路路灯中有一部分属于非区管道路路灯，主要出现在老城区的部分小区，相关路灯数量总计940盏，包括城桥片区468盏、上中片区468盏、陈家镇片区4盏。上述路灯因历史遗留问题，由中心承担托底责任开展日常运维，费用由区财政承担，详见下表。</w:t>
      </w:r>
    </w:p>
    <w:p>
      <w:pPr>
        <w:pStyle w:val="31"/>
        <w:rPr>
          <w:rFonts w:hint="eastAsia"/>
          <w:lang w:val="en-US" w:eastAsia="zh-CN"/>
        </w:rPr>
      </w:pPr>
      <w:r>
        <w:rPr>
          <w:rFonts w:hint="eastAsia"/>
          <w:lang w:val="en-US" w:eastAsia="zh-CN"/>
        </w:rPr>
        <w:t>表</w:t>
      </w:r>
      <w:r>
        <w:rPr>
          <w:rFonts w:hint="eastAsia"/>
        </w:rPr>
        <w:t>5</w:t>
      </w:r>
      <w:r>
        <w:t>-</w:t>
      </w:r>
      <w:r>
        <w:rPr>
          <w:rFonts w:hint="eastAsia"/>
        </w:rPr>
        <w:t>1</w:t>
      </w:r>
      <w:r>
        <w:t xml:space="preserve"> </w:t>
      </w:r>
      <w:r>
        <w:rPr>
          <w:rFonts w:hint="eastAsia"/>
          <w:lang w:val="en-US" w:eastAsia="zh-CN"/>
        </w:rPr>
        <w:t>非区管道路路灯统计表</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23"/>
        <w:gridCol w:w="1270"/>
        <w:gridCol w:w="2611"/>
        <w:gridCol w:w="1646"/>
        <w:gridCol w:w="1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blHeader/>
        </w:trPr>
        <w:tc>
          <w:tcPr>
            <w:tcW w:w="718"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lang w:val="en-US" w:eastAsia="zh-CN"/>
              </w:rPr>
            </w:pPr>
            <w:r>
              <w:rPr>
                <w:rFonts w:hint="eastAsia"/>
                <w:b/>
                <w:bCs/>
                <w:lang w:val="en-US" w:eastAsia="zh-CN"/>
              </w:rPr>
              <w:t>序号</w:t>
            </w:r>
          </w:p>
        </w:tc>
        <w:tc>
          <w:tcPr>
            <w:tcW w:w="745"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lang w:val="en-US" w:eastAsia="zh-CN"/>
              </w:rPr>
            </w:pPr>
            <w:r>
              <w:rPr>
                <w:rFonts w:hint="eastAsia"/>
                <w:b/>
                <w:bCs/>
                <w:lang w:val="en-US" w:eastAsia="zh-CN"/>
              </w:rPr>
              <w:t>地区</w:t>
            </w:r>
          </w:p>
        </w:tc>
        <w:tc>
          <w:tcPr>
            <w:tcW w:w="153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3"/>
              <w:keepNext w:val="0"/>
              <w:keepLines w:val="0"/>
              <w:suppressLineNumbers w:val="0"/>
              <w:spacing w:before="0" w:beforeAutospacing="0" w:after="0" w:afterAutospacing="0"/>
              <w:ind w:left="0" w:right="0"/>
              <w:jc w:val="center"/>
              <w:rPr>
                <w:rFonts w:hint="default"/>
                <w:b/>
                <w:bCs/>
                <w:lang w:val="en-US" w:eastAsia="zh-CN"/>
              </w:rPr>
            </w:pPr>
            <w:r>
              <w:rPr>
                <w:rFonts w:hint="eastAsia"/>
                <w:b/>
                <w:bCs/>
                <w:lang w:val="en-US" w:eastAsia="zh-CN"/>
              </w:rPr>
              <w:t>道路</w:t>
            </w:r>
          </w:p>
        </w:tc>
        <w:tc>
          <w:tcPr>
            <w:tcW w:w="965"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lang w:val="en-US" w:eastAsia="zh-CN"/>
              </w:rPr>
            </w:pPr>
            <w:r>
              <w:rPr>
                <w:rFonts w:hint="eastAsia"/>
                <w:b/>
                <w:bCs/>
                <w:lang w:val="en-US" w:eastAsia="zh-CN"/>
              </w:rPr>
              <w:t>控制箱号</w:t>
            </w:r>
          </w:p>
        </w:tc>
        <w:tc>
          <w:tcPr>
            <w:tcW w:w="1038"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default"/>
                <w:b/>
                <w:bCs/>
                <w:lang w:val="en-US" w:eastAsia="zh-CN"/>
              </w:rPr>
            </w:pPr>
            <w:r>
              <w:rPr>
                <w:rFonts w:hint="eastAsia"/>
                <w:b/>
                <w:bCs/>
                <w:lang w:val="en-US" w:eastAsia="zh-CN"/>
              </w:rPr>
              <w:t>路灯数量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w:t>
            </w:r>
          </w:p>
        </w:tc>
        <w:tc>
          <w:tcPr>
            <w:tcW w:w="74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上中片区</w:t>
            </w:r>
          </w:p>
        </w:tc>
        <w:tc>
          <w:tcPr>
            <w:tcW w:w="1532" w:type="pct"/>
            <w:tcBorders>
              <w:top w:val="single" w:color="auto" w:sz="4" w:space="0"/>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纬十路</w:t>
            </w:r>
          </w:p>
        </w:tc>
        <w:tc>
          <w:tcPr>
            <w:tcW w:w="965" w:type="pct"/>
            <w:tcBorders>
              <w:top w:val="single" w:color="auto" w:sz="4" w:space="0"/>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41311</w:t>
            </w:r>
          </w:p>
        </w:tc>
        <w:tc>
          <w:tcPr>
            <w:tcW w:w="1038" w:type="pct"/>
            <w:tcBorders>
              <w:top w:val="single" w:color="auto" w:sz="4" w:space="0"/>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纬十路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41310</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庙镇公路-剧场路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41144</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玉屏新村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41099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新建街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41097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电力路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41096</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7</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堡镇支路-解放街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41091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8</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电力新村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41089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9</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正大街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41086</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10</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友谊新村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41085</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11</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东大街-新河老街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41084</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西后街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41082</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向化老街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41059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纬九路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41053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15</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纬五路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41052</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16</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林风公路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41049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17</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纬八路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41048</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18</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前卫小区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41047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19</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小区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41046</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20</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碧云水路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41039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21</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小区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41015</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和平街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41014</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解放新街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41009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卫付路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41001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25</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张网港西路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41068</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26</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富华路-嘉华路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41004</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27</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乡政府</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41012</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28</w:t>
            </w:r>
          </w:p>
        </w:tc>
        <w:tc>
          <w:tcPr>
            <w:tcW w:w="745"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城桥片区</w:t>
            </w: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新崇中路兴贤街北侧小区内道路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41065</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29</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同心路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30</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沈国子弄</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31</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姚家弄</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小西泯沟</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陈仓门弄</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少年弄</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35</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无名路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36</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朝阳门路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37</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新崇中路住宅小区西区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41105</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38</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中津街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41106</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39</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小西泯沟</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41106</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40</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西城路（观潮新村）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41</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西门南村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鳌山路两侧无名路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41108</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西门南村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41109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东门新村玉环新村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41112</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45</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湄洲新村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41114</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46</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学宫小区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41114</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47</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加乐弄元宝弄万安仓街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41115</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48</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西门北村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41117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49</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观潮小区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41118</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50</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南门港街</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41120</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51</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堤岸</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41120</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新崇西路住宅小区东区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西门北村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41122</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北门新村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55</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三沙洪路西无名路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41125</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56</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西门南村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41126</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57</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物华小区</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58</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康民路两侧无名路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41128</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59</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江山新村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41129</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60</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小港新村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41130</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61</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寒山寺路两侧无名路</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41131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62</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永凤花园</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41133</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63</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木行弄周家弄</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41137</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64</w:t>
            </w:r>
          </w:p>
        </w:tc>
        <w:tc>
          <w:tcPr>
            <w:tcW w:w="745" w:type="pct"/>
            <w:vMerge w:val="continue"/>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suppressLineNumbers w:val="0"/>
              <w:spacing w:before="0" w:beforeAutospacing="0" w:after="0" w:afterAutospacing="0"/>
              <w:ind w:left="0" w:right="0"/>
              <w:jc w:val="center"/>
              <w:rPr>
                <w:rFonts w:hint="eastAsia"/>
              </w:rPr>
            </w:pP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湄洲二村</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41138</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18" w:type="pct"/>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65</w:t>
            </w:r>
          </w:p>
        </w:tc>
        <w:tc>
          <w:tcPr>
            <w:tcW w:w="74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陈家镇</w:t>
            </w:r>
          </w:p>
        </w:tc>
        <w:tc>
          <w:tcPr>
            <w:tcW w:w="1532" w:type="pct"/>
            <w:tcBorders>
              <w:top w:val="nil"/>
              <w:left w:val="nil"/>
              <w:bottom w:val="single" w:color="auto" w:sz="4" w:space="0"/>
              <w:right w:val="single" w:color="auto" w:sz="4" w:space="0"/>
            </w:tcBorders>
            <w:shd w:val="clear" w:color="auto" w:fill="auto"/>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合作路与园东二路间无名路段</w:t>
            </w:r>
          </w:p>
        </w:tc>
        <w:tc>
          <w:tcPr>
            <w:tcW w:w="965"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42021</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rPr>
            </w:pPr>
            <w:r>
              <w:rPr>
                <w:rFonts w:hint="eastAsia"/>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61" w:type="pct"/>
            <w:gridSpan w:val="4"/>
            <w:tcBorders>
              <w:top w:val="nil"/>
              <w:left w:val="single" w:color="auto" w:sz="4" w:space="0"/>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eastAsia="仿宋_GB2312"/>
                <w:b/>
                <w:bCs/>
                <w:lang w:val="en-US" w:eastAsia="zh-CN"/>
              </w:rPr>
            </w:pPr>
            <w:r>
              <w:rPr>
                <w:rFonts w:hint="eastAsia"/>
                <w:b/>
                <w:bCs/>
                <w:lang w:val="en-US" w:eastAsia="zh-CN"/>
              </w:rPr>
              <w:t>合计</w:t>
            </w:r>
          </w:p>
        </w:tc>
        <w:tc>
          <w:tcPr>
            <w:tcW w:w="1038" w:type="pct"/>
            <w:tcBorders>
              <w:top w:val="nil"/>
              <w:left w:val="nil"/>
              <w:bottom w:val="single" w:color="auto" w:sz="4" w:space="0"/>
              <w:right w:val="single" w:color="auto" w:sz="4" w:space="0"/>
            </w:tcBorders>
            <w:shd w:val="clear" w:color="auto" w:fill="auto"/>
            <w:noWrap/>
            <w:vAlign w:val="center"/>
          </w:tcPr>
          <w:p>
            <w:pPr>
              <w:pStyle w:val="33"/>
              <w:keepNext w:val="0"/>
              <w:keepLines w:val="0"/>
              <w:widowControl/>
              <w:suppressLineNumbers w:val="0"/>
              <w:spacing w:before="0" w:beforeAutospacing="0" w:after="0" w:afterAutospacing="0"/>
              <w:ind w:left="0" w:right="0"/>
              <w:jc w:val="center"/>
              <w:textAlignment w:val="center"/>
              <w:rPr>
                <w:rFonts w:hint="eastAsia"/>
                <w:b/>
                <w:bCs/>
              </w:rPr>
            </w:pPr>
            <w:r>
              <w:rPr>
                <w:rFonts w:hint="eastAsia"/>
                <w:b/>
                <w:bCs/>
                <w:lang w:val="en-US" w:eastAsia="zh-CN"/>
              </w:rPr>
              <w:t>940</w:t>
            </w:r>
          </w:p>
        </w:tc>
      </w:tr>
    </w:tbl>
    <w:p>
      <w:pPr>
        <w:ind w:left="0" w:leftChars="0" w:firstLine="0" w:firstLineChars="0"/>
      </w:pPr>
      <w:bookmarkStart w:id="17" w:name="_GoBack"/>
      <w:bookmarkEnd w:id="17"/>
    </w:p>
    <w:sectPr>
      <w:footerReference r:id="rId14" w:type="default"/>
      <w:footnotePr>
        <w:numRestart w:val="eachPage"/>
      </w:footnotePr>
      <w:pgSz w:w="11906" w:h="16838"/>
      <w:pgMar w:top="1440" w:right="1800" w:bottom="1440" w:left="1800" w:header="851" w:footer="992" w:gutter="0"/>
      <w:pgNumType w:fmt="numberInDash"/>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等线">
    <w:altName w:val="汉仪中圆B5"/>
    <w:panose1 w:val="02010600030101010101"/>
    <w:charset w:val="86"/>
    <w:family w:val="auto"/>
    <w:pitch w:val="default"/>
    <w:sig w:usb0="00000000" w:usb1="00000000" w:usb2="00000016" w:usb3="00000000" w:csb0="0004000F" w:csb1="00000000"/>
  </w:font>
  <w:font w:name="Segoe UI Symbol">
    <w:altName w:val="Noto Sans"/>
    <w:panose1 w:val="020B0502040204020203"/>
    <w:charset w:val="00"/>
    <w:family w:val="swiss"/>
    <w:pitch w:val="default"/>
    <w:sig w:usb0="00000000" w:usb1="00000000" w:usb2="00040000" w:usb3="04000000" w:csb0="00000001" w:csb1="40000000"/>
  </w:font>
  <w:font w:name="华文细黑">
    <w:altName w:val="方正细黑一_GBK"/>
    <w:panose1 w:val="02010600040101010101"/>
    <w:charset w:val="86"/>
    <w:family w:val="auto"/>
    <w:pitch w:val="default"/>
    <w:sig w:usb0="00000000" w:usb1="00000000" w:usb2="00000000" w:usb3="00000000" w:csb0="0004009F" w:csb1="DFD7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宋体S-超大字符集">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Noto Sans">
    <w:panose1 w:val="020B0502040504020204"/>
    <w:charset w:val="00"/>
    <w:family w:val="auto"/>
    <w:pitch w:val="default"/>
    <w:sig w:usb0="E00002FF" w:usb1="4000201F" w:usb2="08000029" w:usb3="00100000" w:csb0="0000019F" w:csb1="00000000"/>
  </w:font>
  <w:font w:name="汉仪中圆B5">
    <w:panose1 w:val="02010600000101010101"/>
    <w:charset w:val="88"/>
    <w:family w:val="auto"/>
    <w:pitch w:val="default"/>
    <w:sig w:usb0="00000001" w:usb1="080E0800" w:usb2="00000002" w:usb3="00000000" w:csb0="00100000" w:csb1="00000000"/>
  </w:font>
  <w:font w:name="Droid Sans Fallback">
    <w:panose1 w:val="020B0502000000000001"/>
    <w:charset w:val="86"/>
    <w:family w:val="auto"/>
    <w:pitch w:val="default"/>
    <w:sig w:usb0="910002FF" w:usb1="2BDFFCFB" w:usb2="00000036" w:usb3="00000000" w:csb0="203F01FF" w:csb1="D7FF0000"/>
  </w:font>
  <w:font w:name="方正细黑一_GBK">
    <w:panose1 w:val="03000509000000000000"/>
    <w:charset w:val="86"/>
    <w:family w:val="auto"/>
    <w:pitch w:val="default"/>
    <w:sig w:usb0="00000001" w:usb1="080E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jc w:val="center"/>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7" name="文本框 13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0" w:firstLineChars="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LNJWO7QAAAABQEAAA8AAAAAAAAAAQAgAAAAOAAAAGRycy9kb3ducmV2LnhtbFBLAQIU&#10;ABQAAAAIAIdO4kDquwc7HgIAAC0EAAAOAAAAAAAAAAEAIAAAADUBAABkcnMvZTJvRG9jLnhtbFBL&#10;BQYAAAAABgAGAFkBAADFBQAAAAA=&#10;">
              <v:fill on="f" focussize="0,0"/>
              <v:stroke on="f" weight="0.5pt"/>
              <v:imagedata o:title=""/>
              <o:lock v:ext="edit" aspectratio="f"/>
              <v:textbox inset="0mm,0mm,0mm,0mm" style="mso-fit-shape-to-text:t;">
                <w:txbxContent>
                  <w:p>
                    <w:pPr>
                      <w:pStyle w:val="8"/>
                      <w:ind w:firstLine="0" w:firstLineChars="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jc w:val="center"/>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0" w:firstLineChars="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qZ1mI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FfTSgxTGNGp29fT9+fTj++&#10;ELwBoMaFGfw2Dp6xfWPbgka/F4Mp4D213kqv042mCFyA9vGCsGgj4XgcTyfTaQ4Th21QkCK7fnc+&#10;xLfCapKEgnqMsEOWHdYhnl0Hl5TN2FWtVDdGZUhT0JuXr/P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OpnWYgdAgAAKwQAAA4AAAAAAAAAAQAgAAAANQEAAGRycy9lMm9Eb2MueG1sUEsF&#10;BgAAAAAGAAYAWQEAAMQFAAAAAA==&#10;">
              <v:fill on="f" focussize="0,0"/>
              <v:stroke on="f" weight="0.5pt"/>
              <v:imagedata o:title=""/>
              <o:lock v:ext="edit" aspectratio="f"/>
              <v:textbox inset="0mm,0mm,0mm,0mm" style="mso-fit-shape-to-text:t;">
                <w:txbxContent>
                  <w:p>
                    <w:pPr>
                      <w:pStyle w:val="8"/>
                      <w:ind w:firstLine="0" w:firstLineChars="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jc w:val="center"/>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0" w:firstLineChars="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8"/>
                      <w:ind w:firstLine="0" w:firstLineChars="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pPr>
        <w:spacing w:line="240" w:lineRule="auto"/>
        <w:ind w:firstLine="560"/>
      </w:pPr>
      <w:r>
        <w:separator/>
      </w:r>
    </w:p>
  </w:footnote>
  <w:footnote w:type="continuationSeparator" w:id="11">
    <w:p>
      <w:pPr>
        <w:spacing w:line="240" w:lineRule="auto"/>
        <w:ind w:firstLine="560"/>
      </w:pPr>
      <w:r>
        <w:continuationSeparator/>
      </w:r>
    </w:p>
  </w:footnote>
  <w:footnote w:id="0">
    <w:p>
      <w:pPr>
        <w:pStyle w:val="11"/>
        <w:spacing w:line="240" w:lineRule="auto"/>
        <w:ind w:firstLine="360"/>
      </w:pPr>
      <w:r>
        <w:rPr>
          <w:rStyle w:val="21"/>
        </w:rPr>
        <w:footnoteRef/>
      </w:r>
      <w:r>
        <w:t xml:space="preserve"> </w:t>
      </w:r>
      <w:r>
        <w:rPr>
          <w:rFonts w:hint="eastAsia"/>
        </w:rPr>
        <w:t>上片-中片区域：包括新村乡、绿华镇、三星镇、庙镇、港西镇、建设镇、东平镇、新河镇、竖新镇、堡镇、港沿镇、向化镇、中兴镇、新海镇行政区域内。</w:t>
      </w:r>
    </w:p>
  </w:footnote>
  <w:footnote w:id="1">
    <w:p>
      <w:pPr>
        <w:pStyle w:val="11"/>
        <w:spacing w:line="240" w:lineRule="auto"/>
        <w:ind w:firstLine="360"/>
      </w:pPr>
      <w:r>
        <w:rPr>
          <w:rStyle w:val="21"/>
        </w:rPr>
        <w:footnoteRef/>
      </w:r>
      <w:r>
        <w:t xml:space="preserve"> </w:t>
      </w:r>
      <w:r>
        <w:rPr>
          <w:rFonts w:hint="eastAsia"/>
        </w:rPr>
        <w:t>路灯控制箱是一种用于控制路灯亮灭的设备，通常由主控制器、电源模块、光敏传感器、继电器和通信模块五个模块组成，广泛应用于市政道路、高速公路、桥梁、隧道、园林、码头、观光景灯、体育广场、游乐场所、广告灯箱等公共照明环境。</w:t>
      </w:r>
    </w:p>
  </w:footnote>
  <w:footnote w:id="2">
    <w:p>
      <w:pPr>
        <w:pStyle w:val="11"/>
        <w:spacing w:line="240" w:lineRule="auto"/>
        <w:ind w:firstLine="360"/>
      </w:pPr>
      <w:r>
        <w:rPr>
          <w:rStyle w:val="21"/>
        </w:rPr>
        <w:footnoteRef/>
      </w:r>
      <w:r>
        <w:t xml:space="preserve"> </w:t>
      </w:r>
      <w:r>
        <w:rPr>
          <w:rFonts w:hint="eastAsia"/>
        </w:rPr>
        <w:t>RTU：Remote Terminal Unit远程终端单元，一种针对通信距离较长和工业现场环境恶劣而设计的具有模块化结构的、特殊的计算机测控单元，将末端检测仪表和执行机构与远程调控中心的主计算机连接起来，具有远程数据采集、控制和通信功能，接收操作指令控制末端执行，起到远程控制路灯开关的功能。</w:t>
      </w:r>
    </w:p>
  </w:footnote>
  <w:footnote w:id="3">
    <w:p>
      <w:pPr>
        <w:pStyle w:val="11"/>
        <w:spacing w:line="240" w:lineRule="auto"/>
        <w:ind w:firstLine="360"/>
      </w:pPr>
      <w:r>
        <w:rPr>
          <w:rStyle w:val="21"/>
        </w:rPr>
        <w:footnoteRef/>
      </w:r>
      <w:r>
        <w:t xml:space="preserve"> </w:t>
      </w:r>
      <w:r>
        <w:rPr>
          <w:rFonts w:hint="eastAsia"/>
        </w:rPr>
        <w:t>道路照明设施因受到部分道路施工改造影响，2023年设施总量较2022年度减少327盏。</w:t>
      </w:r>
    </w:p>
  </w:footnote>
  <w:footnote w:id="4">
    <w:p>
      <w:pPr>
        <w:pStyle w:val="11"/>
        <w:spacing w:line="240" w:lineRule="exact"/>
        <w:ind w:firstLine="360"/>
        <w:jc w:val="both"/>
      </w:pPr>
      <w:r>
        <w:rPr>
          <w:rStyle w:val="21"/>
        </w:rPr>
        <w:footnoteRef/>
      </w:r>
      <w:r>
        <w:t xml:space="preserve"> </w:t>
      </w:r>
      <w:bookmarkStart w:id="16" w:name="_Hlk153918713"/>
      <w:r>
        <w:rPr>
          <w:rFonts w:hint="eastAsia"/>
        </w:rPr>
        <w:t>合同规定各包件总价包干，每个包件新增设施量在总量5</w:t>
      </w:r>
      <w:r>
        <w:t>%</w:t>
      </w:r>
      <w:r>
        <w:rPr>
          <w:rFonts w:hint="eastAsia"/>
        </w:rPr>
        <w:t>以内，不予增加费用；新增量超5</w:t>
      </w:r>
      <w:r>
        <w:t>%</w:t>
      </w:r>
      <w:r>
        <w:rPr>
          <w:rFonts w:hint="eastAsia"/>
        </w:rPr>
        <w:t>以外的按新接管路灯价格支付。2</w:t>
      </w:r>
      <w:r>
        <w:t>019</w:t>
      </w:r>
      <w:r>
        <w:rPr>
          <w:rFonts w:hint="eastAsia"/>
        </w:rPr>
        <w:t>年10月1日起，城桥镇新增路灯893盏，超合同约定5%以外路灯620盏，2</w:t>
      </w:r>
      <w:r>
        <w:t>020</w:t>
      </w:r>
      <w:r>
        <w:rPr>
          <w:rFonts w:hint="eastAsia"/>
        </w:rPr>
        <w:t>年城桥镇新增路灯1006盏，超合同约定5%以外路灯733盏，新增路灯运维费20.524万元</w:t>
      </w:r>
      <w:bookmarkEnd w:id="16"/>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744D3"/>
    <w:multiLevelType w:val="multilevel"/>
    <w:tmpl w:val="0A6744D3"/>
    <w:lvl w:ilvl="0" w:tentative="0">
      <w:start w:val="1"/>
      <w:numFmt w:val="chineseCountingThousand"/>
      <w:pStyle w:val="27"/>
      <w:lvlText w:val="%1、"/>
      <w:lvlJc w:val="left"/>
      <w:pPr>
        <w:ind w:left="1002" w:hanging="440"/>
      </w:pPr>
      <w:rPr>
        <w:rFonts w:hint="eastAsia"/>
      </w:rPr>
    </w:lvl>
    <w:lvl w:ilvl="1" w:tentative="0">
      <w:start w:val="1"/>
      <w:numFmt w:val="chineseCountingThousand"/>
      <w:pStyle w:val="29"/>
      <w:lvlText w:val="（%2）"/>
      <w:lvlJc w:val="left"/>
      <w:pPr>
        <w:ind w:left="1442" w:hanging="440"/>
      </w:pPr>
      <w:rPr>
        <w:rFonts w:hint="eastAsia"/>
      </w:rPr>
    </w:lvl>
    <w:lvl w:ilvl="2" w:tentative="0">
      <w:start w:val="1"/>
      <w:numFmt w:val="decimal"/>
      <w:pStyle w:val="35"/>
      <w:lvlText w:val="%3."/>
      <w:lvlJc w:val="right"/>
      <w:pPr>
        <w:ind w:left="1882" w:hanging="440"/>
      </w:pPr>
      <w:rPr>
        <w:rFonts w:hint="eastAsia"/>
      </w:rPr>
    </w:lvl>
    <w:lvl w:ilvl="3" w:tentative="0">
      <w:start w:val="1"/>
      <w:numFmt w:val="decimal"/>
      <w:pStyle w:val="39"/>
      <w:lvlText w:val="（%4）"/>
      <w:lvlJc w:val="left"/>
      <w:pPr>
        <w:ind w:left="2322" w:hanging="440"/>
      </w:pPr>
      <w:rPr>
        <w:rFonts w:hint="eastAsia"/>
      </w:rPr>
    </w:lvl>
    <w:lvl w:ilvl="4" w:tentative="0">
      <w:start w:val="1"/>
      <w:numFmt w:val="lowerLetter"/>
      <w:lvlText w:val="%5)"/>
      <w:lvlJc w:val="left"/>
      <w:pPr>
        <w:ind w:left="2762" w:hanging="440"/>
      </w:pPr>
      <w:rPr>
        <w:rFonts w:hint="eastAsia"/>
      </w:rPr>
    </w:lvl>
    <w:lvl w:ilvl="5" w:tentative="0">
      <w:start w:val="1"/>
      <w:numFmt w:val="lowerRoman"/>
      <w:lvlText w:val="%6."/>
      <w:lvlJc w:val="right"/>
      <w:pPr>
        <w:ind w:left="3202" w:hanging="440"/>
      </w:pPr>
      <w:rPr>
        <w:rFonts w:hint="eastAsia"/>
      </w:rPr>
    </w:lvl>
    <w:lvl w:ilvl="6" w:tentative="0">
      <w:start w:val="1"/>
      <w:numFmt w:val="decimal"/>
      <w:lvlText w:val="%7."/>
      <w:lvlJc w:val="left"/>
      <w:pPr>
        <w:ind w:left="3642" w:hanging="440"/>
      </w:pPr>
      <w:rPr>
        <w:rFonts w:hint="eastAsia"/>
      </w:rPr>
    </w:lvl>
    <w:lvl w:ilvl="7" w:tentative="0">
      <w:start w:val="1"/>
      <w:numFmt w:val="lowerLetter"/>
      <w:lvlText w:val="%8)"/>
      <w:lvlJc w:val="left"/>
      <w:pPr>
        <w:ind w:left="4082" w:hanging="440"/>
      </w:pPr>
      <w:rPr>
        <w:rFonts w:hint="eastAsia"/>
      </w:rPr>
    </w:lvl>
    <w:lvl w:ilvl="8" w:tentative="0">
      <w:start w:val="1"/>
      <w:numFmt w:val="lowerRoman"/>
      <w:lvlText w:val="%9."/>
      <w:lvlJc w:val="right"/>
      <w:pPr>
        <w:ind w:left="4522" w:hanging="440"/>
      </w:pPr>
      <w:rPr>
        <w:rFonts w:hint="eastAsia"/>
      </w:rPr>
    </w:lvl>
  </w:abstractNum>
  <w:abstractNum w:abstractNumId="1">
    <w:nsid w:val="18498E02"/>
    <w:multiLevelType w:val="multilevel"/>
    <w:tmpl w:val="18498E02"/>
    <w:lvl w:ilvl="0" w:tentative="0">
      <w:start w:val="1"/>
      <w:numFmt w:val="chineseCounting"/>
      <w:suff w:val="nothing"/>
      <w:lvlText w:val="%1、"/>
      <w:lvlJc w:val="left"/>
      <w:pPr>
        <w:ind w:left="0" w:firstLine="0"/>
      </w:pPr>
      <w:rPr>
        <w:rFonts w:hint="eastAsia" w:ascii="宋体" w:hAnsi="宋体" w:eastAsia="宋体"/>
      </w:rPr>
    </w:lvl>
    <w:lvl w:ilvl="1" w:tentative="0">
      <w:start w:val="1"/>
      <w:numFmt w:val="chineseCounting"/>
      <w:suff w:val="nothing"/>
      <w:lvlText w:val="（%2）"/>
      <w:lvlJc w:val="left"/>
      <w:pPr>
        <w:tabs>
          <w:tab w:val="left" w:pos="0"/>
        </w:tabs>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50"/>
      <w:suff w:val="nothing"/>
      <w:lvlText w:val="（%4）"/>
      <w:lvlJc w:val="left"/>
      <w:pPr>
        <w:ind w:left="0" w:firstLine="402"/>
      </w:pPr>
      <w:rPr>
        <w:rFonts w:hint="default" w:ascii="Times New Roman" w:hAnsi="Times New Roman" w:eastAsia="仿宋_GB2312" w:cs="Times New Roman"/>
        <w:b/>
        <w:bCs/>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40"/>
  <w:drawingGridVerticalSpacing w:val="381"/>
  <w:displayHorizontalDrawingGridEvery w:val="0"/>
  <w:displayVerticalDrawingGridEvery w:val="2"/>
  <w:characterSpacingControl w:val="compressPunctuation"/>
  <w:footnotePr>
    <w:numRestart w:val="eachPage"/>
    <w:footnote w:id="10"/>
    <w:footnote w:id="11"/>
  </w:footnotePr>
  <w:endnotePr>
    <w:endnote w:id="0"/>
    <w:endnote w:id="1"/>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yN2E3MTUxZDZlYzk3MDZiMTgzNzk1OTkyMDBhZjIifQ=="/>
  </w:docVars>
  <w:rsids>
    <w:rsidRoot w:val="00F60D59"/>
    <w:rsid w:val="00000529"/>
    <w:rsid w:val="000018CC"/>
    <w:rsid w:val="00002674"/>
    <w:rsid w:val="0000269B"/>
    <w:rsid w:val="00003379"/>
    <w:rsid w:val="0001138E"/>
    <w:rsid w:val="000123FD"/>
    <w:rsid w:val="00013F1F"/>
    <w:rsid w:val="00017EFF"/>
    <w:rsid w:val="000200A4"/>
    <w:rsid w:val="00020349"/>
    <w:rsid w:val="000217DC"/>
    <w:rsid w:val="000224D1"/>
    <w:rsid w:val="00022CAE"/>
    <w:rsid w:val="00024285"/>
    <w:rsid w:val="00025B21"/>
    <w:rsid w:val="00026FAE"/>
    <w:rsid w:val="0002742A"/>
    <w:rsid w:val="00030D1E"/>
    <w:rsid w:val="0003120A"/>
    <w:rsid w:val="00032D26"/>
    <w:rsid w:val="00034489"/>
    <w:rsid w:val="000407E6"/>
    <w:rsid w:val="00040B8C"/>
    <w:rsid w:val="000413D9"/>
    <w:rsid w:val="000419FF"/>
    <w:rsid w:val="00042729"/>
    <w:rsid w:val="0004367A"/>
    <w:rsid w:val="00046BDD"/>
    <w:rsid w:val="00046E01"/>
    <w:rsid w:val="000501DD"/>
    <w:rsid w:val="000503CF"/>
    <w:rsid w:val="000507AC"/>
    <w:rsid w:val="000509FA"/>
    <w:rsid w:val="00050D3C"/>
    <w:rsid w:val="000545F9"/>
    <w:rsid w:val="00054735"/>
    <w:rsid w:val="00057912"/>
    <w:rsid w:val="00060D85"/>
    <w:rsid w:val="00062C8F"/>
    <w:rsid w:val="00064C53"/>
    <w:rsid w:val="00064F94"/>
    <w:rsid w:val="0006687D"/>
    <w:rsid w:val="00066A2D"/>
    <w:rsid w:val="00070C3B"/>
    <w:rsid w:val="00075777"/>
    <w:rsid w:val="0007633C"/>
    <w:rsid w:val="000767C5"/>
    <w:rsid w:val="00080EFF"/>
    <w:rsid w:val="000815D0"/>
    <w:rsid w:val="00081F61"/>
    <w:rsid w:val="00085C91"/>
    <w:rsid w:val="00085F6C"/>
    <w:rsid w:val="000878BC"/>
    <w:rsid w:val="000901E8"/>
    <w:rsid w:val="000908FF"/>
    <w:rsid w:val="00091AAB"/>
    <w:rsid w:val="000921B1"/>
    <w:rsid w:val="00093179"/>
    <w:rsid w:val="00093807"/>
    <w:rsid w:val="00095309"/>
    <w:rsid w:val="000960C1"/>
    <w:rsid w:val="000A01A8"/>
    <w:rsid w:val="000A1A88"/>
    <w:rsid w:val="000A4739"/>
    <w:rsid w:val="000A4BC8"/>
    <w:rsid w:val="000B020B"/>
    <w:rsid w:val="000B0282"/>
    <w:rsid w:val="000B0B9D"/>
    <w:rsid w:val="000B40A2"/>
    <w:rsid w:val="000B58EA"/>
    <w:rsid w:val="000B6666"/>
    <w:rsid w:val="000B7EC1"/>
    <w:rsid w:val="000B7F81"/>
    <w:rsid w:val="000C1D61"/>
    <w:rsid w:val="000C1FF1"/>
    <w:rsid w:val="000C2148"/>
    <w:rsid w:val="000C2989"/>
    <w:rsid w:val="000C413D"/>
    <w:rsid w:val="000C5291"/>
    <w:rsid w:val="000C5EB3"/>
    <w:rsid w:val="000C66FD"/>
    <w:rsid w:val="000D6821"/>
    <w:rsid w:val="000D7132"/>
    <w:rsid w:val="000D71A6"/>
    <w:rsid w:val="000E0946"/>
    <w:rsid w:val="000E0BC7"/>
    <w:rsid w:val="000E1A92"/>
    <w:rsid w:val="000E40E2"/>
    <w:rsid w:val="000E41FC"/>
    <w:rsid w:val="000E5F5B"/>
    <w:rsid w:val="000E6E88"/>
    <w:rsid w:val="000E7A69"/>
    <w:rsid w:val="000F00B8"/>
    <w:rsid w:val="000F1051"/>
    <w:rsid w:val="000F3D7F"/>
    <w:rsid w:val="000F4B2D"/>
    <w:rsid w:val="000F4FF6"/>
    <w:rsid w:val="000F7F1A"/>
    <w:rsid w:val="000F7F5C"/>
    <w:rsid w:val="00101D87"/>
    <w:rsid w:val="001038FA"/>
    <w:rsid w:val="00103C86"/>
    <w:rsid w:val="00104949"/>
    <w:rsid w:val="00104E2F"/>
    <w:rsid w:val="001052B3"/>
    <w:rsid w:val="00106A08"/>
    <w:rsid w:val="00106C34"/>
    <w:rsid w:val="0011234A"/>
    <w:rsid w:val="00114642"/>
    <w:rsid w:val="00115427"/>
    <w:rsid w:val="001155DC"/>
    <w:rsid w:val="00115B67"/>
    <w:rsid w:val="00115CC2"/>
    <w:rsid w:val="00120D57"/>
    <w:rsid w:val="0012438C"/>
    <w:rsid w:val="00124514"/>
    <w:rsid w:val="00125268"/>
    <w:rsid w:val="001264D9"/>
    <w:rsid w:val="001267EF"/>
    <w:rsid w:val="00130957"/>
    <w:rsid w:val="00130FB0"/>
    <w:rsid w:val="001313C2"/>
    <w:rsid w:val="0013223E"/>
    <w:rsid w:val="00133BCC"/>
    <w:rsid w:val="00134FD7"/>
    <w:rsid w:val="001353AE"/>
    <w:rsid w:val="0013566A"/>
    <w:rsid w:val="00136C2A"/>
    <w:rsid w:val="001418AE"/>
    <w:rsid w:val="00143206"/>
    <w:rsid w:val="0014486F"/>
    <w:rsid w:val="00145799"/>
    <w:rsid w:val="001508B0"/>
    <w:rsid w:val="001517C1"/>
    <w:rsid w:val="00153238"/>
    <w:rsid w:val="001534E8"/>
    <w:rsid w:val="001536A5"/>
    <w:rsid w:val="001547FF"/>
    <w:rsid w:val="00154F47"/>
    <w:rsid w:val="00155188"/>
    <w:rsid w:val="001602AC"/>
    <w:rsid w:val="0016074B"/>
    <w:rsid w:val="0016096C"/>
    <w:rsid w:val="00161596"/>
    <w:rsid w:val="00162CCA"/>
    <w:rsid w:val="001632B6"/>
    <w:rsid w:val="0016354B"/>
    <w:rsid w:val="0016443B"/>
    <w:rsid w:val="001652F5"/>
    <w:rsid w:val="001666A5"/>
    <w:rsid w:val="00167AB5"/>
    <w:rsid w:val="00172000"/>
    <w:rsid w:val="00176B16"/>
    <w:rsid w:val="00176B7F"/>
    <w:rsid w:val="00176E36"/>
    <w:rsid w:val="00177622"/>
    <w:rsid w:val="0018100F"/>
    <w:rsid w:val="001828EF"/>
    <w:rsid w:val="00182C27"/>
    <w:rsid w:val="00186724"/>
    <w:rsid w:val="00186ECE"/>
    <w:rsid w:val="00191EA9"/>
    <w:rsid w:val="00193778"/>
    <w:rsid w:val="00193CDD"/>
    <w:rsid w:val="00194472"/>
    <w:rsid w:val="001944F8"/>
    <w:rsid w:val="0019497C"/>
    <w:rsid w:val="00196ADF"/>
    <w:rsid w:val="00197001"/>
    <w:rsid w:val="001976C6"/>
    <w:rsid w:val="001A0DC5"/>
    <w:rsid w:val="001A3D2C"/>
    <w:rsid w:val="001A47A2"/>
    <w:rsid w:val="001A4EB5"/>
    <w:rsid w:val="001A53C7"/>
    <w:rsid w:val="001B160F"/>
    <w:rsid w:val="001B1C31"/>
    <w:rsid w:val="001B2628"/>
    <w:rsid w:val="001B34F5"/>
    <w:rsid w:val="001B41BC"/>
    <w:rsid w:val="001B6964"/>
    <w:rsid w:val="001C227B"/>
    <w:rsid w:val="001C2BC5"/>
    <w:rsid w:val="001C2E33"/>
    <w:rsid w:val="001C60DF"/>
    <w:rsid w:val="001D085E"/>
    <w:rsid w:val="001D0925"/>
    <w:rsid w:val="001D1DF8"/>
    <w:rsid w:val="001D2A8A"/>
    <w:rsid w:val="001D382B"/>
    <w:rsid w:val="001D38F7"/>
    <w:rsid w:val="001D3B50"/>
    <w:rsid w:val="001D4309"/>
    <w:rsid w:val="001D4E02"/>
    <w:rsid w:val="001D775C"/>
    <w:rsid w:val="001D7C2A"/>
    <w:rsid w:val="001E069E"/>
    <w:rsid w:val="001E152A"/>
    <w:rsid w:val="001E1AD1"/>
    <w:rsid w:val="001E46E9"/>
    <w:rsid w:val="001E47C1"/>
    <w:rsid w:val="001E4C3E"/>
    <w:rsid w:val="001E6679"/>
    <w:rsid w:val="001E6FB2"/>
    <w:rsid w:val="001F44AD"/>
    <w:rsid w:val="001F5F5C"/>
    <w:rsid w:val="001F66AE"/>
    <w:rsid w:val="001F778D"/>
    <w:rsid w:val="001F7BAD"/>
    <w:rsid w:val="00201198"/>
    <w:rsid w:val="00201442"/>
    <w:rsid w:val="00201F3C"/>
    <w:rsid w:val="00203046"/>
    <w:rsid w:val="002036B5"/>
    <w:rsid w:val="00203765"/>
    <w:rsid w:val="00204928"/>
    <w:rsid w:val="002071F4"/>
    <w:rsid w:val="00207D52"/>
    <w:rsid w:val="00210B08"/>
    <w:rsid w:val="00213368"/>
    <w:rsid w:val="002134D8"/>
    <w:rsid w:val="0021541D"/>
    <w:rsid w:val="00216B13"/>
    <w:rsid w:val="002204FF"/>
    <w:rsid w:val="00220880"/>
    <w:rsid w:val="00221094"/>
    <w:rsid w:val="00224145"/>
    <w:rsid w:val="00224764"/>
    <w:rsid w:val="00226E2F"/>
    <w:rsid w:val="00234588"/>
    <w:rsid w:val="0023770F"/>
    <w:rsid w:val="002379C5"/>
    <w:rsid w:val="00240777"/>
    <w:rsid w:val="002414F3"/>
    <w:rsid w:val="00241B39"/>
    <w:rsid w:val="00243C89"/>
    <w:rsid w:val="00244C9A"/>
    <w:rsid w:val="00246B00"/>
    <w:rsid w:val="00246BA7"/>
    <w:rsid w:val="00251453"/>
    <w:rsid w:val="002539A6"/>
    <w:rsid w:val="0025489E"/>
    <w:rsid w:val="00255B76"/>
    <w:rsid w:val="0025758E"/>
    <w:rsid w:val="0026045D"/>
    <w:rsid w:val="0026100F"/>
    <w:rsid w:val="002630D4"/>
    <w:rsid w:val="0026353B"/>
    <w:rsid w:val="002643D9"/>
    <w:rsid w:val="002701D5"/>
    <w:rsid w:val="002718B4"/>
    <w:rsid w:val="00274604"/>
    <w:rsid w:val="00274BC7"/>
    <w:rsid w:val="00274FDC"/>
    <w:rsid w:val="002753EC"/>
    <w:rsid w:val="00275722"/>
    <w:rsid w:val="00275EA3"/>
    <w:rsid w:val="00277AD8"/>
    <w:rsid w:val="00277FC6"/>
    <w:rsid w:val="0028125C"/>
    <w:rsid w:val="0028135D"/>
    <w:rsid w:val="00281AE8"/>
    <w:rsid w:val="00284A76"/>
    <w:rsid w:val="0028510C"/>
    <w:rsid w:val="0028513B"/>
    <w:rsid w:val="00285681"/>
    <w:rsid w:val="00285939"/>
    <w:rsid w:val="00285FED"/>
    <w:rsid w:val="002864AE"/>
    <w:rsid w:val="00286F47"/>
    <w:rsid w:val="002915FD"/>
    <w:rsid w:val="00292FC4"/>
    <w:rsid w:val="00294447"/>
    <w:rsid w:val="002946C8"/>
    <w:rsid w:val="00294C3C"/>
    <w:rsid w:val="00296175"/>
    <w:rsid w:val="002A0E53"/>
    <w:rsid w:val="002A0EA3"/>
    <w:rsid w:val="002A1317"/>
    <w:rsid w:val="002A4D52"/>
    <w:rsid w:val="002A4F1B"/>
    <w:rsid w:val="002A52F2"/>
    <w:rsid w:val="002B1A89"/>
    <w:rsid w:val="002B1BFC"/>
    <w:rsid w:val="002B2B26"/>
    <w:rsid w:val="002B3DDB"/>
    <w:rsid w:val="002B512F"/>
    <w:rsid w:val="002B6787"/>
    <w:rsid w:val="002C0C75"/>
    <w:rsid w:val="002C0D72"/>
    <w:rsid w:val="002C5090"/>
    <w:rsid w:val="002C5E89"/>
    <w:rsid w:val="002C692B"/>
    <w:rsid w:val="002D5660"/>
    <w:rsid w:val="002D66E3"/>
    <w:rsid w:val="002D6877"/>
    <w:rsid w:val="002E1269"/>
    <w:rsid w:val="002E150C"/>
    <w:rsid w:val="002E2662"/>
    <w:rsid w:val="002E29D2"/>
    <w:rsid w:val="002E2F2D"/>
    <w:rsid w:val="002E4DFD"/>
    <w:rsid w:val="002E5413"/>
    <w:rsid w:val="002E57F2"/>
    <w:rsid w:val="002E59E6"/>
    <w:rsid w:val="002E5FF7"/>
    <w:rsid w:val="002E68F7"/>
    <w:rsid w:val="002F14CC"/>
    <w:rsid w:val="002F1BDF"/>
    <w:rsid w:val="002F1BF9"/>
    <w:rsid w:val="002F1C1E"/>
    <w:rsid w:val="002F2726"/>
    <w:rsid w:val="002F3842"/>
    <w:rsid w:val="002F3A1F"/>
    <w:rsid w:val="002F4861"/>
    <w:rsid w:val="002F55C7"/>
    <w:rsid w:val="002F6A79"/>
    <w:rsid w:val="002F6B4F"/>
    <w:rsid w:val="002F7D96"/>
    <w:rsid w:val="003000B0"/>
    <w:rsid w:val="00300B6F"/>
    <w:rsid w:val="00300D11"/>
    <w:rsid w:val="00302F52"/>
    <w:rsid w:val="00303395"/>
    <w:rsid w:val="00303C3A"/>
    <w:rsid w:val="003067D4"/>
    <w:rsid w:val="00306E43"/>
    <w:rsid w:val="003101EF"/>
    <w:rsid w:val="003107A5"/>
    <w:rsid w:val="00311214"/>
    <w:rsid w:val="00311FE1"/>
    <w:rsid w:val="00312AF2"/>
    <w:rsid w:val="003160E0"/>
    <w:rsid w:val="00316822"/>
    <w:rsid w:val="003172D3"/>
    <w:rsid w:val="00321CFC"/>
    <w:rsid w:val="00323539"/>
    <w:rsid w:val="00323A8D"/>
    <w:rsid w:val="0032630A"/>
    <w:rsid w:val="003264EF"/>
    <w:rsid w:val="00326AEE"/>
    <w:rsid w:val="0033078B"/>
    <w:rsid w:val="003319D9"/>
    <w:rsid w:val="00332EBC"/>
    <w:rsid w:val="0033417E"/>
    <w:rsid w:val="00334DA8"/>
    <w:rsid w:val="00335019"/>
    <w:rsid w:val="003354B9"/>
    <w:rsid w:val="0033649C"/>
    <w:rsid w:val="003377D8"/>
    <w:rsid w:val="00340AF8"/>
    <w:rsid w:val="00341E09"/>
    <w:rsid w:val="003433F0"/>
    <w:rsid w:val="00343923"/>
    <w:rsid w:val="003439AF"/>
    <w:rsid w:val="0034771B"/>
    <w:rsid w:val="00347ED4"/>
    <w:rsid w:val="00347F70"/>
    <w:rsid w:val="00350815"/>
    <w:rsid w:val="003522A9"/>
    <w:rsid w:val="00353B8B"/>
    <w:rsid w:val="00354B1F"/>
    <w:rsid w:val="00357D84"/>
    <w:rsid w:val="00360A31"/>
    <w:rsid w:val="00360CEB"/>
    <w:rsid w:val="003624B2"/>
    <w:rsid w:val="00362C38"/>
    <w:rsid w:val="00363794"/>
    <w:rsid w:val="0036393D"/>
    <w:rsid w:val="00364016"/>
    <w:rsid w:val="0037034C"/>
    <w:rsid w:val="00371C41"/>
    <w:rsid w:val="00374023"/>
    <w:rsid w:val="00374231"/>
    <w:rsid w:val="00380311"/>
    <w:rsid w:val="003805EE"/>
    <w:rsid w:val="00381832"/>
    <w:rsid w:val="00382F61"/>
    <w:rsid w:val="003856B7"/>
    <w:rsid w:val="00387A0D"/>
    <w:rsid w:val="0039043C"/>
    <w:rsid w:val="00392E1E"/>
    <w:rsid w:val="003937FC"/>
    <w:rsid w:val="0039771C"/>
    <w:rsid w:val="003A2B1D"/>
    <w:rsid w:val="003A4FCC"/>
    <w:rsid w:val="003A58D5"/>
    <w:rsid w:val="003A6827"/>
    <w:rsid w:val="003B170B"/>
    <w:rsid w:val="003B1E3C"/>
    <w:rsid w:val="003B33B2"/>
    <w:rsid w:val="003B51EC"/>
    <w:rsid w:val="003B780A"/>
    <w:rsid w:val="003B7FB0"/>
    <w:rsid w:val="003C1409"/>
    <w:rsid w:val="003C1804"/>
    <w:rsid w:val="003C2598"/>
    <w:rsid w:val="003C3603"/>
    <w:rsid w:val="003C3CE6"/>
    <w:rsid w:val="003C68C0"/>
    <w:rsid w:val="003C7AFC"/>
    <w:rsid w:val="003D008F"/>
    <w:rsid w:val="003D0291"/>
    <w:rsid w:val="003D09CF"/>
    <w:rsid w:val="003D2961"/>
    <w:rsid w:val="003D412A"/>
    <w:rsid w:val="003D51F5"/>
    <w:rsid w:val="003D5748"/>
    <w:rsid w:val="003D5A4D"/>
    <w:rsid w:val="003D6F90"/>
    <w:rsid w:val="003D72CC"/>
    <w:rsid w:val="003E0A8D"/>
    <w:rsid w:val="003E45D0"/>
    <w:rsid w:val="003E7867"/>
    <w:rsid w:val="003F119B"/>
    <w:rsid w:val="003F3374"/>
    <w:rsid w:val="003F3650"/>
    <w:rsid w:val="003F3B8C"/>
    <w:rsid w:val="003F45DE"/>
    <w:rsid w:val="003F64A7"/>
    <w:rsid w:val="003F6646"/>
    <w:rsid w:val="003F67A1"/>
    <w:rsid w:val="003F686A"/>
    <w:rsid w:val="003F6A7B"/>
    <w:rsid w:val="003F76AA"/>
    <w:rsid w:val="004014DD"/>
    <w:rsid w:val="00401B67"/>
    <w:rsid w:val="004029B3"/>
    <w:rsid w:val="00402BDD"/>
    <w:rsid w:val="004107BF"/>
    <w:rsid w:val="0041151F"/>
    <w:rsid w:val="00413C3C"/>
    <w:rsid w:val="00413E67"/>
    <w:rsid w:val="0041476A"/>
    <w:rsid w:val="0041613B"/>
    <w:rsid w:val="00417C0A"/>
    <w:rsid w:val="004227C6"/>
    <w:rsid w:val="0042288C"/>
    <w:rsid w:val="00422A02"/>
    <w:rsid w:val="0042317F"/>
    <w:rsid w:val="004250CB"/>
    <w:rsid w:val="0042540C"/>
    <w:rsid w:val="00427E67"/>
    <w:rsid w:val="004311EB"/>
    <w:rsid w:val="00432C1F"/>
    <w:rsid w:val="00432C45"/>
    <w:rsid w:val="00433D0C"/>
    <w:rsid w:val="004346D6"/>
    <w:rsid w:val="004363C7"/>
    <w:rsid w:val="004366B7"/>
    <w:rsid w:val="00437AE4"/>
    <w:rsid w:val="00441534"/>
    <w:rsid w:val="00443C52"/>
    <w:rsid w:val="00446405"/>
    <w:rsid w:val="00450206"/>
    <w:rsid w:val="004503AC"/>
    <w:rsid w:val="00450BAA"/>
    <w:rsid w:val="004516A1"/>
    <w:rsid w:val="00452FA9"/>
    <w:rsid w:val="004540AE"/>
    <w:rsid w:val="00454C4A"/>
    <w:rsid w:val="0045672A"/>
    <w:rsid w:val="00456D6C"/>
    <w:rsid w:val="004570CF"/>
    <w:rsid w:val="00460F20"/>
    <w:rsid w:val="004616CA"/>
    <w:rsid w:val="004620E2"/>
    <w:rsid w:val="00463380"/>
    <w:rsid w:val="004633F5"/>
    <w:rsid w:val="00463E37"/>
    <w:rsid w:val="00463E86"/>
    <w:rsid w:val="004649DC"/>
    <w:rsid w:val="004677FE"/>
    <w:rsid w:val="00471C08"/>
    <w:rsid w:val="0047421B"/>
    <w:rsid w:val="00476497"/>
    <w:rsid w:val="004770DE"/>
    <w:rsid w:val="00477132"/>
    <w:rsid w:val="00480931"/>
    <w:rsid w:val="004826A0"/>
    <w:rsid w:val="00482EC0"/>
    <w:rsid w:val="00483B7E"/>
    <w:rsid w:val="00484C08"/>
    <w:rsid w:val="00485E97"/>
    <w:rsid w:val="00485F4A"/>
    <w:rsid w:val="004869C6"/>
    <w:rsid w:val="00486C22"/>
    <w:rsid w:val="00486D69"/>
    <w:rsid w:val="004871AD"/>
    <w:rsid w:val="00493EA1"/>
    <w:rsid w:val="004957D8"/>
    <w:rsid w:val="00496394"/>
    <w:rsid w:val="00497140"/>
    <w:rsid w:val="004A14F5"/>
    <w:rsid w:val="004A2571"/>
    <w:rsid w:val="004A4D7E"/>
    <w:rsid w:val="004A57BF"/>
    <w:rsid w:val="004A5A38"/>
    <w:rsid w:val="004A5D37"/>
    <w:rsid w:val="004A691E"/>
    <w:rsid w:val="004A7F35"/>
    <w:rsid w:val="004B17DD"/>
    <w:rsid w:val="004B2CFE"/>
    <w:rsid w:val="004B313E"/>
    <w:rsid w:val="004B57BC"/>
    <w:rsid w:val="004B653C"/>
    <w:rsid w:val="004B6FAC"/>
    <w:rsid w:val="004B7E1C"/>
    <w:rsid w:val="004C06B3"/>
    <w:rsid w:val="004C27F3"/>
    <w:rsid w:val="004C4120"/>
    <w:rsid w:val="004C5EBC"/>
    <w:rsid w:val="004C64C8"/>
    <w:rsid w:val="004C67FE"/>
    <w:rsid w:val="004D1222"/>
    <w:rsid w:val="004D22A5"/>
    <w:rsid w:val="004D5286"/>
    <w:rsid w:val="004D596F"/>
    <w:rsid w:val="004D5A99"/>
    <w:rsid w:val="004D6408"/>
    <w:rsid w:val="004D72B8"/>
    <w:rsid w:val="004E0D8D"/>
    <w:rsid w:val="004E16BC"/>
    <w:rsid w:val="004E4CFB"/>
    <w:rsid w:val="004E5603"/>
    <w:rsid w:val="004E693F"/>
    <w:rsid w:val="004F6674"/>
    <w:rsid w:val="00500BC5"/>
    <w:rsid w:val="0050124F"/>
    <w:rsid w:val="0050140B"/>
    <w:rsid w:val="0050256B"/>
    <w:rsid w:val="005028AF"/>
    <w:rsid w:val="00502A8F"/>
    <w:rsid w:val="00505BF8"/>
    <w:rsid w:val="005118DE"/>
    <w:rsid w:val="00511918"/>
    <w:rsid w:val="00512662"/>
    <w:rsid w:val="00512BFB"/>
    <w:rsid w:val="005151C2"/>
    <w:rsid w:val="00515905"/>
    <w:rsid w:val="0051599E"/>
    <w:rsid w:val="0051653F"/>
    <w:rsid w:val="005167D5"/>
    <w:rsid w:val="00520044"/>
    <w:rsid w:val="00520AEF"/>
    <w:rsid w:val="00521B5C"/>
    <w:rsid w:val="00521F61"/>
    <w:rsid w:val="00523111"/>
    <w:rsid w:val="0052364C"/>
    <w:rsid w:val="005250DA"/>
    <w:rsid w:val="00525303"/>
    <w:rsid w:val="00525DC6"/>
    <w:rsid w:val="00526B5D"/>
    <w:rsid w:val="00527D4E"/>
    <w:rsid w:val="00530D13"/>
    <w:rsid w:val="0053117B"/>
    <w:rsid w:val="005313B0"/>
    <w:rsid w:val="0053184A"/>
    <w:rsid w:val="00532117"/>
    <w:rsid w:val="005329B4"/>
    <w:rsid w:val="00534317"/>
    <w:rsid w:val="005354AF"/>
    <w:rsid w:val="00536315"/>
    <w:rsid w:val="005368BD"/>
    <w:rsid w:val="0053695D"/>
    <w:rsid w:val="00542DF0"/>
    <w:rsid w:val="005436E3"/>
    <w:rsid w:val="00544F3A"/>
    <w:rsid w:val="0054778E"/>
    <w:rsid w:val="00551276"/>
    <w:rsid w:val="00551573"/>
    <w:rsid w:val="00551D41"/>
    <w:rsid w:val="00552989"/>
    <w:rsid w:val="0055399B"/>
    <w:rsid w:val="005545C3"/>
    <w:rsid w:val="00555A76"/>
    <w:rsid w:val="00555DB7"/>
    <w:rsid w:val="00561484"/>
    <w:rsid w:val="00561DDB"/>
    <w:rsid w:val="005625E3"/>
    <w:rsid w:val="00562A27"/>
    <w:rsid w:val="00563CE6"/>
    <w:rsid w:val="00564083"/>
    <w:rsid w:val="00564ACD"/>
    <w:rsid w:val="0056675B"/>
    <w:rsid w:val="0056773B"/>
    <w:rsid w:val="00567BB6"/>
    <w:rsid w:val="00571604"/>
    <w:rsid w:val="005717C6"/>
    <w:rsid w:val="00571AB0"/>
    <w:rsid w:val="00575CE1"/>
    <w:rsid w:val="005766E1"/>
    <w:rsid w:val="005766EB"/>
    <w:rsid w:val="005774D3"/>
    <w:rsid w:val="005805E7"/>
    <w:rsid w:val="005806C0"/>
    <w:rsid w:val="00580AB4"/>
    <w:rsid w:val="005836EF"/>
    <w:rsid w:val="00584248"/>
    <w:rsid w:val="005850E3"/>
    <w:rsid w:val="005857E9"/>
    <w:rsid w:val="00585CC5"/>
    <w:rsid w:val="00586D5E"/>
    <w:rsid w:val="005927FC"/>
    <w:rsid w:val="005946DB"/>
    <w:rsid w:val="0059493B"/>
    <w:rsid w:val="00596863"/>
    <w:rsid w:val="0059738A"/>
    <w:rsid w:val="005A1E23"/>
    <w:rsid w:val="005A497C"/>
    <w:rsid w:val="005A7825"/>
    <w:rsid w:val="005A7D3A"/>
    <w:rsid w:val="005B24D0"/>
    <w:rsid w:val="005B56E5"/>
    <w:rsid w:val="005C0850"/>
    <w:rsid w:val="005C1E6D"/>
    <w:rsid w:val="005C4976"/>
    <w:rsid w:val="005C4C14"/>
    <w:rsid w:val="005D0859"/>
    <w:rsid w:val="005D0B6D"/>
    <w:rsid w:val="005D1183"/>
    <w:rsid w:val="005D31A2"/>
    <w:rsid w:val="005D4040"/>
    <w:rsid w:val="005D5CE6"/>
    <w:rsid w:val="005D6F45"/>
    <w:rsid w:val="005D6FEC"/>
    <w:rsid w:val="005E3491"/>
    <w:rsid w:val="005E3BA7"/>
    <w:rsid w:val="005E62C0"/>
    <w:rsid w:val="005E7AF3"/>
    <w:rsid w:val="005E7F4B"/>
    <w:rsid w:val="005F17DB"/>
    <w:rsid w:val="005F2A3E"/>
    <w:rsid w:val="005F332A"/>
    <w:rsid w:val="005F4362"/>
    <w:rsid w:val="005F4739"/>
    <w:rsid w:val="005F4D31"/>
    <w:rsid w:val="005F6713"/>
    <w:rsid w:val="005F6D44"/>
    <w:rsid w:val="005F7F38"/>
    <w:rsid w:val="006009C0"/>
    <w:rsid w:val="0060166E"/>
    <w:rsid w:val="00602207"/>
    <w:rsid w:val="006046AA"/>
    <w:rsid w:val="00604CD0"/>
    <w:rsid w:val="00605B1B"/>
    <w:rsid w:val="00605D80"/>
    <w:rsid w:val="00606F45"/>
    <w:rsid w:val="006102D3"/>
    <w:rsid w:val="006113C2"/>
    <w:rsid w:val="006119A8"/>
    <w:rsid w:val="0061264C"/>
    <w:rsid w:val="00614859"/>
    <w:rsid w:val="006154A4"/>
    <w:rsid w:val="00615A21"/>
    <w:rsid w:val="00615FF2"/>
    <w:rsid w:val="00620A2A"/>
    <w:rsid w:val="00620F76"/>
    <w:rsid w:val="00622A3A"/>
    <w:rsid w:val="0062326A"/>
    <w:rsid w:val="00623461"/>
    <w:rsid w:val="00623D3D"/>
    <w:rsid w:val="00624FDF"/>
    <w:rsid w:val="00627A0A"/>
    <w:rsid w:val="006304FD"/>
    <w:rsid w:val="006312FE"/>
    <w:rsid w:val="006317DE"/>
    <w:rsid w:val="006336E8"/>
    <w:rsid w:val="00634B8E"/>
    <w:rsid w:val="0063550B"/>
    <w:rsid w:val="00635EA2"/>
    <w:rsid w:val="006362DE"/>
    <w:rsid w:val="006368BE"/>
    <w:rsid w:val="00637362"/>
    <w:rsid w:val="0064077C"/>
    <w:rsid w:val="00640CC5"/>
    <w:rsid w:val="006418C1"/>
    <w:rsid w:val="00642D21"/>
    <w:rsid w:val="00642E74"/>
    <w:rsid w:val="00643F4F"/>
    <w:rsid w:val="006461D3"/>
    <w:rsid w:val="0064693D"/>
    <w:rsid w:val="00652897"/>
    <w:rsid w:val="0065525E"/>
    <w:rsid w:val="00655A03"/>
    <w:rsid w:val="00657F7D"/>
    <w:rsid w:val="00661041"/>
    <w:rsid w:val="0066502A"/>
    <w:rsid w:val="006662A8"/>
    <w:rsid w:val="00667022"/>
    <w:rsid w:val="006703CB"/>
    <w:rsid w:val="00670A35"/>
    <w:rsid w:val="00673247"/>
    <w:rsid w:val="00673F93"/>
    <w:rsid w:val="00675A90"/>
    <w:rsid w:val="0067788B"/>
    <w:rsid w:val="00682450"/>
    <w:rsid w:val="00682C52"/>
    <w:rsid w:val="00683988"/>
    <w:rsid w:val="0068545C"/>
    <w:rsid w:val="00685C3B"/>
    <w:rsid w:val="006867D8"/>
    <w:rsid w:val="00686CC1"/>
    <w:rsid w:val="00687033"/>
    <w:rsid w:val="00690BC9"/>
    <w:rsid w:val="0069117D"/>
    <w:rsid w:val="00692041"/>
    <w:rsid w:val="006928DC"/>
    <w:rsid w:val="00692C1B"/>
    <w:rsid w:val="00693370"/>
    <w:rsid w:val="00693444"/>
    <w:rsid w:val="00694762"/>
    <w:rsid w:val="00695EDA"/>
    <w:rsid w:val="00696818"/>
    <w:rsid w:val="00696BE5"/>
    <w:rsid w:val="00697398"/>
    <w:rsid w:val="006A16E8"/>
    <w:rsid w:val="006A3106"/>
    <w:rsid w:val="006A7C88"/>
    <w:rsid w:val="006B0C0F"/>
    <w:rsid w:val="006B2361"/>
    <w:rsid w:val="006B2D63"/>
    <w:rsid w:val="006B4B33"/>
    <w:rsid w:val="006B72BB"/>
    <w:rsid w:val="006B74F5"/>
    <w:rsid w:val="006B7ECE"/>
    <w:rsid w:val="006C0438"/>
    <w:rsid w:val="006C08F9"/>
    <w:rsid w:val="006C2FD1"/>
    <w:rsid w:val="006C3E9D"/>
    <w:rsid w:val="006C4AEC"/>
    <w:rsid w:val="006C5585"/>
    <w:rsid w:val="006C6824"/>
    <w:rsid w:val="006D0341"/>
    <w:rsid w:val="006D1B81"/>
    <w:rsid w:val="006D1C40"/>
    <w:rsid w:val="006D3022"/>
    <w:rsid w:val="006D5011"/>
    <w:rsid w:val="006D5399"/>
    <w:rsid w:val="006D54F5"/>
    <w:rsid w:val="006D6683"/>
    <w:rsid w:val="006D6721"/>
    <w:rsid w:val="006E1377"/>
    <w:rsid w:val="006E3166"/>
    <w:rsid w:val="006E3491"/>
    <w:rsid w:val="006E372E"/>
    <w:rsid w:val="006E4B00"/>
    <w:rsid w:val="006F0B42"/>
    <w:rsid w:val="006F10AB"/>
    <w:rsid w:val="006F2343"/>
    <w:rsid w:val="006F504E"/>
    <w:rsid w:val="006F582B"/>
    <w:rsid w:val="006F5A1D"/>
    <w:rsid w:val="006F7128"/>
    <w:rsid w:val="006F7CCF"/>
    <w:rsid w:val="00701F47"/>
    <w:rsid w:val="00702F6F"/>
    <w:rsid w:val="0070422C"/>
    <w:rsid w:val="007054C1"/>
    <w:rsid w:val="0070582E"/>
    <w:rsid w:val="007066DC"/>
    <w:rsid w:val="00706819"/>
    <w:rsid w:val="00706A7F"/>
    <w:rsid w:val="00706FFB"/>
    <w:rsid w:val="007076D5"/>
    <w:rsid w:val="00710CB3"/>
    <w:rsid w:val="00713A87"/>
    <w:rsid w:val="00715544"/>
    <w:rsid w:val="007166F7"/>
    <w:rsid w:val="00716BEF"/>
    <w:rsid w:val="00720530"/>
    <w:rsid w:val="00720FA6"/>
    <w:rsid w:val="00721531"/>
    <w:rsid w:val="00723671"/>
    <w:rsid w:val="00724127"/>
    <w:rsid w:val="0072652D"/>
    <w:rsid w:val="00726DAC"/>
    <w:rsid w:val="00730009"/>
    <w:rsid w:val="007309C6"/>
    <w:rsid w:val="007349AD"/>
    <w:rsid w:val="00736C16"/>
    <w:rsid w:val="00737206"/>
    <w:rsid w:val="00737569"/>
    <w:rsid w:val="00737D2E"/>
    <w:rsid w:val="00740412"/>
    <w:rsid w:val="0074092B"/>
    <w:rsid w:val="0074285D"/>
    <w:rsid w:val="007437B1"/>
    <w:rsid w:val="00745A87"/>
    <w:rsid w:val="0074623C"/>
    <w:rsid w:val="007469A2"/>
    <w:rsid w:val="007474A4"/>
    <w:rsid w:val="007505EC"/>
    <w:rsid w:val="0075067A"/>
    <w:rsid w:val="00750B21"/>
    <w:rsid w:val="00753F33"/>
    <w:rsid w:val="00754C27"/>
    <w:rsid w:val="00756E94"/>
    <w:rsid w:val="00757070"/>
    <w:rsid w:val="00757A88"/>
    <w:rsid w:val="007601D5"/>
    <w:rsid w:val="00760260"/>
    <w:rsid w:val="00761B15"/>
    <w:rsid w:val="00761CBE"/>
    <w:rsid w:val="00765369"/>
    <w:rsid w:val="0076548E"/>
    <w:rsid w:val="00765A52"/>
    <w:rsid w:val="00765C8C"/>
    <w:rsid w:val="007673D5"/>
    <w:rsid w:val="0077215D"/>
    <w:rsid w:val="007728F6"/>
    <w:rsid w:val="0077329B"/>
    <w:rsid w:val="00775AD1"/>
    <w:rsid w:val="007768A1"/>
    <w:rsid w:val="0077754E"/>
    <w:rsid w:val="00777AFD"/>
    <w:rsid w:val="00777D2F"/>
    <w:rsid w:val="007812BC"/>
    <w:rsid w:val="00784B3B"/>
    <w:rsid w:val="00787793"/>
    <w:rsid w:val="00787A28"/>
    <w:rsid w:val="00793017"/>
    <w:rsid w:val="00793345"/>
    <w:rsid w:val="00793518"/>
    <w:rsid w:val="007961ED"/>
    <w:rsid w:val="007A1801"/>
    <w:rsid w:val="007A39EA"/>
    <w:rsid w:val="007A40B9"/>
    <w:rsid w:val="007A7EF4"/>
    <w:rsid w:val="007B0DE5"/>
    <w:rsid w:val="007B10C0"/>
    <w:rsid w:val="007B129A"/>
    <w:rsid w:val="007B2AB6"/>
    <w:rsid w:val="007B6296"/>
    <w:rsid w:val="007B6A6B"/>
    <w:rsid w:val="007B7EAB"/>
    <w:rsid w:val="007C001D"/>
    <w:rsid w:val="007C0813"/>
    <w:rsid w:val="007C164C"/>
    <w:rsid w:val="007C2496"/>
    <w:rsid w:val="007C343F"/>
    <w:rsid w:val="007C50BD"/>
    <w:rsid w:val="007C6030"/>
    <w:rsid w:val="007C73E3"/>
    <w:rsid w:val="007C7513"/>
    <w:rsid w:val="007D003E"/>
    <w:rsid w:val="007D066F"/>
    <w:rsid w:val="007D07A8"/>
    <w:rsid w:val="007D0C60"/>
    <w:rsid w:val="007D1DAD"/>
    <w:rsid w:val="007D2D28"/>
    <w:rsid w:val="007D4C23"/>
    <w:rsid w:val="007D51FB"/>
    <w:rsid w:val="007D524E"/>
    <w:rsid w:val="007D631C"/>
    <w:rsid w:val="007D661E"/>
    <w:rsid w:val="007D77F4"/>
    <w:rsid w:val="007D7D39"/>
    <w:rsid w:val="007E0A36"/>
    <w:rsid w:val="007E0C38"/>
    <w:rsid w:val="007E1CA8"/>
    <w:rsid w:val="007E3CE7"/>
    <w:rsid w:val="007E47CE"/>
    <w:rsid w:val="007E6232"/>
    <w:rsid w:val="007F1497"/>
    <w:rsid w:val="007F1EB6"/>
    <w:rsid w:val="007F1EF1"/>
    <w:rsid w:val="007F1FEB"/>
    <w:rsid w:val="007F25D3"/>
    <w:rsid w:val="007F38ED"/>
    <w:rsid w:val="007F3A40"/>
    <w:rsid w:val="008000B8"/>
    <w:rsid w:val="00800F77"/>
    <w:rsid w:val="00803A22"/>
    <w:rsid w:val="008064E9"/>
    <w:rsid w:val="00807BDD"/>
    <w:rsid w:val="00807D7B"/>
    <w:rsid w:val="00811929"/>
    <w:rsid w:val="00811EEB"/>
    <w:rsid w:val="00814000"/>
    <w:rsid w:val="00814678"/>
    <w:rsid w:val="00815EAE"/>
    <w:rsid w:val="00815FE0"/>
    <w:rsid w:val="00821B88"/>
    <w:rsid w:val="0082284E"/>
    <w:rsid w:val="00823372"/>
    <w:rsid w:val="008254C3"/>
    <w:rsid w:val="008264A1"/>
    <w:rsid w:val="00831B1D"/>
    <w:rsid w:val="008326E2"/>
    <w:rsid w:val="00836813"/>
    <w:rsid w:val="0083781D"/>
    <w:rsid w:val="00840943"/>
    <w:rsid w:val="0084206B"/>
    <w:rsid w:val="00842AA4"/>
    <w:rsid w:val="00842BE4"/>
    <w:rsid w:val="00844557"/>
    <w:rsid w:val="00845287"/>
    <w:rsid w:val="00845FFB"/>
    <w:rsid w:val="0084780D"/>
    <w:rsid w:val="00851B57"/>
    <w:rsid w:val="00851BD3"/>
    <w:rsid w:val="008529D8"/>
    <w:rsid w:val="008531AD"/>
    <w:rsid w:val="00853E4D"/>
    <w:rsid w:val="008560F1"/>
    <w:rsid w:val="00860D3C"/>
    <w:rsid w:val="00861AF8"/>
    <w:rsid w:val="008630D5"/>
    <w:rsid w:val="00864F82"/>
    <w:rsid w:val="0086517C"/>
    <w:rsid w:val="00866018"/>
    <w:rsid w:val="00871418"/>
    <w:rsid w:val="0087169A"/>
    <w:rsid w:val="008727AE"/>
    <w:rsid w:val="00872D86"/>
    <w:rsid w:val="00873732"/>
    <w:rsid w:val="00873D44"/>
    <w:rsid w:val="00874986"/>
    <w:rsid w:val="00874B7F"/>
    <w:rsid w:val="008752A4"/>
    <w:rsid w:val="008758B5"/>
    <w:rsid w:val="008777BB"/>
    <w:rsid w:val="00881074"/>
    <w:rsid w:val="008835A3"/>
    <w:rsid w:val="008844CF"/>
    <w:rsid w:val="0088493E"/>
    <w:rsid w:val="0088553E"/>
    <w:rsid w:val="008863A0"/>
    <w:rsid w:val="00886D0A"/>
    <w:rsid w:val="008900B3"/>
    <w:rsid w:val="00894793"/>
    <w:rsid w:val="00895E2C"/>
    <w:rsid w:val="00896843"/>
    <w:rsid w:val="008A0A67"/>
    <w:rsid w:val="008A13C8"/>
    <w:rsid w:val="008A1512"/>
    <w:rsid w:val="008A17AC"/>
    <w:rsid w:val="008A234E"/>
    <w:rsid w:val="008A266F"/>
    <w:rsid w:val="008A3BE4"/>
    <w:rsid w:val="008A4AFA"/>
    <w:rsid w:val="008A5A17"/>
    <w:rsid w:val="008A5E2E"/>
    <w:rsid w:val="008A64A3"/>
    <w:rsid w:val="008A686E"/>
    <w:rsid w:val="008A7B3E"/>
    <w:rsid w:val="008B1238"/>
    <w:rsid w:val="008B1473"/>
    <w:rsid w:val="008B23D2"/>
    <w:rsid w:val="008B5B1E"/>
    <w:rsid w:val="008B7BBE"/>
    <w:rsid w:val="008C038B"/>
    <w:rsid w:val="008C09A2"/>
    <w:rsid w:val="008C1ACF"/>
    <w:rsid w:val="008C1C41"/>
    <w:rsid w:val="008C35CE"/>
    <w:rsid w:val="008C3618"/>
    <w:rsid w:val="008C3F65"/>
    <w:rsid w:val="008C458D"/>
    <w:rsid w:val="008C4A84"/>
    <w:rsid w:val="008C60D8"/>
    <w:rsid w:val="008C6777"/>
    <w:rsid w:val="008C70D9"/>
    <w:rsid w:val="008C7433"/>
    <w:rsid w:val="008D1FAD"/>
    <w:rsid w:val="008D3335"/>
    <w:rsid w:val="008D339A"/>
    <w:rsid w:val="008D4480"/>
    <w:rsid w:val="008D44A7"/>
    <w:rsid w:val="008D4E79"/>
    <w:rsid w:val="008D7B4D"/>
    <w:rsid w:val="008E1540"/>
    <w:rsid w:val="008E1C84"/>
    <w:rsid w:val="008E20C3"/>
    <w:rsid w:val="008E24DD"/>
    <w:rsid w:val="008E47A6"/>
    <w:rsid w:val="008E4ABE"/>
    <w:rsid w:val="008E6D4B"/>
    <w:rsid w:val="008E74FA"/>
    <w:rsid w:val="008F0453"/>
    <w:rsid w:val="008F09F2"/>
    <w:rsid w:val="008F15D7"/>
    <w:rsid w:val="008F2920"/>
    <w:rsid w:val="008F538A"/>
    <w:rsid w:val="008F7DDB"/>
    <w:rsid w:val="00900797"/>
    <w:rsid w:val="0090209B"/>
    <w:rsid w:val="009020C0"/>
    <w:rsid w:val="00903C09"/>
    <w:rsid w:val="00903F14"/>
    <w:rsid w:val="009102F5"/>
    <w:rsid w:val="00911E08"/>
    <w:rsid w:val="00914D4F"/>
    <w:rsid w:val="009165F8"/>
    <w:rsid w:val="00917160"/>
    <w:rsid w:val="00917C56"/>
    <w:rsid w:val="00921B3A"/>
    <w:rsid w:val="00924471"/>
    <w:rsid w:val="009256DE"/>
    <w:rsid w:val="00925DBE"/>
    <w:rsid w:val="00925E8C"/>
    <w:rsid w:val="00926665"/>
    <w:rsid w:val="0092730F"/>
    <w:rsid w:val="00930277"/>
    <w:rsid w:val="00930BA0"/>
    <w:rsid w:val="00932077"/>
    <w:rsid w:val="00932254"/>
    <w:rsid w:val="00934FEA"/>
    <w:rsid w:val="009356E6"/>
    <w:rsid w:val="009367EA"/>
    <w:rsid w:val="00940354"/>
    <w:rsid w:val="00940871"/>
    <w:rsid w:val="00940D01"/>
    <w:rsid w:val="00941296"/>
    <w:rsid w:val="009438EF"/>
    <w:rsid w:val="009443CF"/>
    <w:rsid w:val="0094587E"/>
    <w:rsid w:val="00945AC6"/>
    <w:rsid w:val="009478DB"/>
    <w:rsid w:val="00947A23"/>
    <w:rsid w:val="009501A8"/>
    <w:rsid w:val="00950CBA"/>
    <w:rsid w:val="00952145"/>
    <w:rsid w:val="00952A72"/>
    <w:rsid w:val="009536E9"/>
    <w:rsid w:val="0095373A"/>
    <w:rsid w:val="00954873"/>
    <w:rsid w:val="00956EB7"/>
    <w:rsid w:val="00960C13"/>
    <w:rsid w:val="00962CA8"/>
    <w:rsid w:val="00963B68"/>
    <w:rsid w:val="00964D97"/>
    <w:rsid w:val="00966957"/>
    <w:rsid w:val="00966C79"/>
    <w:rsid w:val="00971CE3"/>
    <w:rsid w:val="009730AF"/>
    <w:rsid w:val="00973820"/>
    <w:rsid w:val="0097396B"/>
    <w:rsid w:val="00973E3B"/>
    <w:rsid w:val="009741E4"/>
    <w:rsid w:val="00977A02"/>
    <w:rsid w:val="00977BA1"/>
    <w:rsid w:val="009809AA"/>
    <w:rsid w:val="00980CE5"/>
    <w:rsid w:val="00980D3A"/>
    <w:rsid w:val="00981C8D"/>
    <w:rsid w:val="00984AF2"/>
    <w:rsid w:val="00984CD4"/>
    <w:rsid w:val="00987451"/>
    <w:rsid w:val="00993361"/>
    <w:rsid w:val="00993579"/>
    <w:rsid w:val="00993A0C"/>
    <w:rsid w:val="009948B4"/>
    <w:rsid w:val="00994FAC"/>
    <w:rsid w:val="009A0CDD"/>
    <w:rsid w:val="009A155B"/>
    <w:rsid w:val="009A1A78"/>
    <w:rsid w:val="009A2104"/>
    <w:rsid w:val="009A4F3D"/>
    <w:rsid w:val="009A66E1"/>
    <w:rsid w:val="009A71F8"/>
    <w:rsid w:val="009A7298"/>
    <w:rsid w:val="009A73FC"/>
    <w:rsid w:val="009A7B1D"/>
    <w:rsid w:val="009B106A"/>
    <w:rsid w:val="009B18C9"/>
    <w:rsid w:val="009B3C60"/>
    <w:rsid w:val="009B4564"/>
    <w:rsid w:val="009B5AF2"/>
    <w:rsid w:val="009B7477"/>
    <w:rsid w:val="009C0519"/>
    <w:rsid w:val="009C1E73"/>
    <w:rsid w:val="009C3119"/>
    <w:rsid w:val="009C47EF"/>
    <w:rsid w:val="009C4AA8"/>
    <w:rsid w:val="009C570D"/>
    <w:rsid w:val="009C5BFA"/>
    <w:rsid w:val="009C6C42"/>
    <w:rsid w:val="009C6D1F"/>
    <w:rsid w:val="009C7A08"/>
    <w:rsid w:val="009C7F9B"/>
    <w:rsid w:val="009D048F"/>
    <w:rsid w:val="009D0D8D"/>
    <w:rsid w:val="009D11C0"/>
    <w:rsid w:val="009D1DC9"/>
    <w:rsid w:val="009D1EF4"/>
    <w:rsid w:val="009D2D37"/>
    <w:rsid w:val="009D33A4"/>
    <w:rsid w:val="009D414F"/>
    <w:rsid w:val="009D520C"/>
    <w:rsid w:val="009D716C"/>
    <w:rsid w:val="009D7450"/>
    <w:rsid w:val="009D7488"/>
    <w:rsid w:val="009E05C2"/>
    <w:rsid w:val="009E2176"/>
    <w:rsid w:val="009E2845"/>
    <w:rsid w:val="009E2E16"/>
    <w:rsid w:val="009E355B"/>
    <w:rsid w:val="009E64F9"/>
    <w:rsid w:val="009F01A2"/>
    <w:rsid w:val="009F0A4E"/>
    <w:rsid w:val="009F0BFB"/>
    <w:rsid w:val="009F1312"/>
    <w:rsid w:val="009F13FA"/>
    <w:rsid w:val="009F258F"/>
    <w:rsid w:val="009F34A5"/>
    <w:rsid w:val="009F5D19"/>
    <w:rsid w:val="009F5E2C"/>
    <w:rsid w:val="009F7053"/>
    <w:rsid w:val="00A02706"/>
    <w:rsid w:val="00A0294B"/>
    <w:rsid w:val="00A02AE7"/>
    <w:rsid w:val="00A0361B"/>
    <w:rsid w:val="00A049A7"/>
    <w:rsid w:val="00A065BC"/>
    <w:rsid w:val="00A105D7"/>
    <w:rsid w:val="00A1090E"/>
    <w:rsid w:val="00A10F6B"/>
    <w:rsid w:val="00A11F03"/>
    <w:rsid w:val="00A1228D"/>
    <w:rsid w:val="00A123B2"/>
    <w:rsid w:val="00A12F06"/>
    <w:rsid w:val="00A144A4"/>
    <w:rsid w:val="00A17A79"/>
    <w:rsid w:val="00A2142A"/>
    <w:rsid w:val="00A2462A"/>
    <w:rsid w:val="00A25382"/>
    <w:rsid w:val="00A269A2"/>
    <w:rsid w:val="00A2743F"/>
    <w:rsid w:val="00A30CF1"/>
    <w:rsid w:val="00A30DB8"/>
    <w:rsid w:val="00A3172D"/>
    <w:rsid w:val="00A31B95"/>
    <w:rsid w:val="00A332A7"/>
    <w:rsid w:val="00A333BE"/>
    <w:rsid w:val="00A3430D"/>
    <w:rsid w:val="00A373DD"/>
    <w:rsid w:val="00A403A8"/>
    <w:rsid w:val="00A413DD"/>
    <w:rsid w:val="00A41AD2"/>
    <w:rsid w:val="00A427DC"/>
    <w:rsid w:val="00A43458"/>
    <w:rsid w:val="00A4375D"/>
    <w:rsid w:val="00A440FB"/>
    <w:rsid w:val="00A44C35"/>
    <w:rsid w:val="00A4698B"/>
    <w:rsid w:val="00A50422"/>
    <w:rsid w:val="00A5213A"/>
    <w:rsid w:val="00A521B4"/>
    <w:rsid w:val="00A52320"/>
    <w:rsid w:val="00A54BA4"/>
    <w:rsid w:val="00A5501D"/>
    <w:rsid w:val="00A55067"/>
    <w:rsid w:val="00A55FBA"/>
    <w:rsid w:val="00A574DE"/>
    <w:rsid w:val="00A57895"/>
    <w:rsid w:val="00A57F6F"/>
    <w:rsid w:val="00A6064E"/>
    <w:rsid w:val="00A62636"/>
    <w:rsid w:val="00A63A58"/>
    <w:rsid w:val="00A666DB"/>
    <w:rsid w:val="00A66937"/>
    <w:rsid w:val="00A67BDA"/>
    <w:rsid w:val="00A70454"/>
    <w:rsid w:val="00A72571"/>
    <w:rsid w:val="00A753E6"/>
    <w:rsid w:val="00A75629"/>
    <w:rsid w:val="00A75F31"/>
    <w:rsid w:val="00A75FEE"/>
    <w:rsid w:val="00A76661"/>
    <w:rsid w:val="00A8003F"/>
    <w:rsid w:val="00A80414"/>
    <w:rsid w:val="00A809A7"/>
    <w:rsid w:val="00A80ABC"/>
    <w:rsid w:val="00A83240"/>
    <w:rsid w:val="00A837BB"/>
    <w:rsid w:val="00A85BDB"/>
    <w:rsid w:val="00A87CF3"/>
    <w:rsid w:val="00A910AC"/>
    <w:rsid w:val="00A91603"/>
    <w:rsid w:val="00A91A3F"/>
    <w:rsid w:val="00A94D35"/>
    <w:rsid w:val="00A967C4"/>
    <w:rsid w:val="00A96C80"/>
    <w:rsid w:val="00AA084F"/>
    <w:rsid w:val="00AA0B41"/>
    <w:rsid w:val="00AA1D35"/>
    <w:rsid w:val="00AA256C"/>
    <w:rsid w:val="00AA292B"/>
    <w:rsid w:val="00AA6AE3"/>
    <w:rsid w:val="00AA79F7"/>
    <w:rsid w:val="00AB0924"/>
    <w:rsid w:val="00AB138B"/>
    <w:rsid w:val="00AB48BA"/>
    <w:rsid w:val="00AB52C2"/>
    <w:rsid w:val="00AB63F4"/>
    <w:rsid w:val="00AB6AE7"/>
    <w:rsid w:val="00AB6DF3"/>
    <w:rsid w:val="00AB77A7"/>
    <w:rsid w:val="00AC0449"/>
    <w:rsid w:val="00AC0543"/>
    <w:rsid w:val="00AC0F07"/>
    <w:rsid w:val="00AC0F52"/>
    <w:rsid w:val="00AC1394"/>
    <w:rsid w:val="00AC2816"/>
    <w:rsid w:val="00AC3135"/>
    <w:rsid w:val="00AC3534"/>
    <w:rsid w:val="00AC4A0F"/>
    <w:rsid w:val="00AC53ED"/>
    <w:rsid w:val="00AC64B7"/>
    <w:rsid w:val="00AC6544"/>
    <w:rsid w:val="00AC7182"/>
    <w:rsid w:val="00AC7183"/>
    <w:rsid w:val="00AC74A1"/>
    <w:rsid w:val="00AD1E90"/>
    <w:rsid w:val="00AD22B6"/>
    <w:rsid w:val="00AD4880"/>
    <w:rsid w:val="00AD5F7F"/>
    <w:rsid w:val="00AD69E0"/>
    <w:rsid w:val="00AD7772"/>
    <w:rsid w:val="00AD77F9"/>
    <w:rsid w:val="00AE2EAC"/>
    <w:rsid w:val="00AE5D4D"/>
    <w:rsid w:val="00AE75FF"/>
    <w:rsid w:val="00AF1CBD"/>
    <w:rsid w:val="00AF2D8F"/>
    <w:rsid w:val="00AF3920"/>
    <w:rsid w:val="00AF44DD"/>
    <w:rsid w:val="00AF48D6"/>
    <w:rsid w:val="00AF5A9F"/>
    <w:rsid w:val="00AF74F6"/>
    <w:rsid w:val="00AF7647"/>
    <w:rsid w:val="00AF7D41"/>
    <w:rsid w:val="00B004FB"/>
    <w:rsid w:val="00B006AE"/>
    <w:rsid w:val="00B00CD5"/>
    <w:rsid w:val="00B032C4"/>
    <w:rsid w:val="00B04BE8"/>
    <w:rsid w:val="00B072C3"/>
    <w:rsid w:val="00B075D9"/>
    <w:rsid w:val="00B11184"/>
    <w:rsid w:val="00B115DD"/>
    <w:rsid w:val="00B11CCB"/>
    <w:rsid w:val="00B23604"/>
    <w:rsid w:val="00B23D9B"/>
    <w:rsid w:val="00B23F97"/>
    <w:rsid w:val="00B245E8"/>
    <w:rsid w:val="00B305E9"/>
    <w:rsid w:val="00B310EC"/>
    <w:rsid w:val="00B32400"/>
    <w:rsid w:val="00B34D83"/>
    <w:rsid w:val="00B35296"/>
    <w:rsid w:val="00B36104"/>
    <w:rsid w:val="00B3707D"/>
    <w:rsid w:val="00B406B7"/>
    <w:rsid w:val="00B421E5"/>
    <w:rsid w:val="00B45B59"/>
    <w:rsid w:val="00B46CC0"/>
    <w:rsid w:val="00B47182"/>
    <w:rsid w:val="00B478E7"/>
    <w:rsid w:val="00B47C96"/>
    <w:rsid w:val="00B50587"/>
    <w:rsid w:val="00B52B14"/>
    <w:rsid w:val="00B53D7E"/>
    <w:rsid w:val="00B53E1B"/>
    <w:rsid w:val="00B53F05"/>
    <w:rsid w:val="00B54CD3"/>
    <w:rsid w:val="00B55A23"/>
    <w:rsid w:val="00B55CFF"/>
    <w:rsid w:val="00B5673C"/>
    <w:rsid w:val="00B56F1B"/>
    <w:rsid w:val="00B575E1"/>
    <w:rsid w:val="00B57BD4"/>
    <w:rsid w:val="00B62645"/>
    <w:rsid w:val="00B63C13"/>
    <w:rsid w:val="00B65128"/>
    <w:rsid w:val="00B663D8"/>
    <w:rsid w:val="00B66477"/>
    <w:rsid w:val="00B66E1B"/>
    <w:rsid w:val="00B67F30"/>
    <w:rsid w:val="00B7093D"/>
    <w:rsid w:val="00B7253E"/>
    <w:rsid w:val="00B728E5"/>
    <w:rsid w:val="00B73143"/>
    <w:rsid w:val="00B73A59"/>
    <w:rsid w:val="00B74C69"/>
    <w:rsid w:val="00B75299"/>
    <w:rsid w:val="00B75896"/>
    <w:rsid w:val="00B75E8E"/>
    <w:rsid w:val="00B7647E"/>
    <w:rsid w:val="00B76A56"/>
    <w:rsid w:val="00B76AB0"/>
    <w:rsid w:val="00B779C4"/>
    <w:rsid w:val="00B8107A"/>
    <w:rsid w:val="00B851CF"/>
    <w:rsid w:val="00B854BF"/>
    <w:rsid w:val="00B85F90"/>
    <w:rsid w:val="00B86CEA"/>
    <w:rsid w:val="00B87387"/>
    <w:rsid w:val="00B9034E"/>
    <w:rsid w:val="00B9063C"/>
    <w:rsid w:val="00B906F1"/>
    <w:rsid w:val="00B91F13"/>
    <w:rsid w:val="00B9486B"/>
    <w:rsid w:val="00B94E89"/>
    <w:rsid w:val="00B95C36"/>
    <w:rsid w:val="00B96DAC"/>
    <w:rsid w:val="00BA1116"/>
    <w:rsid w:val="00BA1B9D"/>
    <w:rsid w:val="00BA2EDC"/>
    <w:rsid w:val="00BA2EF1"/>
    <w:rsid w:val="00BA3989"/>
    <w:rsid w:val="00BA3FCC"/>
    <w:rsid w:val="00BA4926"/>
    <w:rsid w:val="00BA4B19"/>
    <w:rsid w:val="00BA533D"/>
    <w:rsid w:val="00BA6556"/>
    <w:rsid w:val="00BA6E7B"/>
    <w:rsid w:val="00BA71B6"/>
    <w:rsid w:val="00BB21EB"/>
    <w:rsid w:val="00BB2CE6"/>
    <w:rsid w:val="00BB3C71"/>
    <w:rsid w:val="00BB5633"/>
    <w:rsid w:val="00BC3415"/>
    <w:rsid w:val="00BC3D07"/>
    <w:rsid w:val="00BC47FC"/>
    <w:rsid w:val="00BC518D"/>
    <w:rsid w:val="00BC6217"/>
    <w:rsid w:val="00BC75D3"/>
    <w:rsid w:val="00BD1DDA"/>
    <w:rsid w:val="00BD2522"/>
    <w:rsid w:val="00BD3D97"/>
    <w:rsid w:val="00BD420A"/>
    <w:rsid w:val="00BD62D2"/>
    <w:rsid w:val="00BD65E3"/>
    <w:rsid w:val="00BE0190"/>
    <w:rsid w:val="00BE0DDB"/>
    <w:rsid w:val="00BE163B"/>
    <w:rsid w:val="00BE165A"/>
    <w:rsid w:val="00BE3A77"/>
    <w:rsid w:val="00BE3B6E"/>
    <w:rsid w:val="00BE3F4F"/>
    <w:rsid w:val="00BE49BD"/>
    <w:rsid w:val="00BE7C98"/>
    <w:rsid w:val="00BF1A3E"/>
    <w:rsid w:val="00BF1D7C"/>
    <w:rsid w:val="00BF222D"/>
    <w:rsid w:val="00BF32EF"/>
    <w:rsid w:val="00BF5F60"/>
    <w:rsid w:val="00BF6150"/>
    <w:rsid w:val="00BF6605"/>
    <w:rsid w:val="00BF7690"/>
    <w:rsid w:val="00C0249B"/>
    <w:rsid w:val="00C05099"/>
    <w:rsid w:val="00C0548A"/>
    <w:rsid w:val="00C05D2E"/>
    <w:rsid w:val="00C0749F"/>
    <w:rsid w:val="00C10850"/>
    <w:rsid w:val="00C10F1F"/>
    <w:rsid w:val="00C14ABC"/>
    <w:rsid w:val="00C17497"/>
    <w:rsid w:val="00C17C56"/>
    <w:rsid w:val="00C2218D"/>
    <w:rsid w:val="00C2387C"/>
    <w:rsid w:val="00C250A7"/>
    <w:rsid w:val="00C2522F"/>
    <w:rsid w:val="00C315C8"/>
    <w:rsid w:val="00C317F3"/>
    <w:rsid w:val="00C32A92"/>
    <w:rsid w:val="00C3414F"/>
    <w:rsid w:val="00C4022A"/>
    <w:rsid w:val="00C40B96"/>
    <w:rsid w:val="00C40D34"/>
    <w:rsid w:val="00C42CE3"/>
    <w:rsid w:val="00C43496"/>
    <w:rsid w:val="00C43C8A"/>
    <w:rsid w:val="00C44AA0"/>
    <w:rsid w:val="00C45163"/>
    <w:rsid w:val="00C4549B"/>
    <w:rsid w:val="00C46513"/>
    <w:rsid w:val="00C4736F"/>
    <w:rsid w:val="00C476C6"/>
    <w:rsid w:val="00C4776C"/>
    <w:rsid w:val="00C53020"/>
    <w:rsid w:val="00C539B5"/>
    <w:rsid w:val="00C53A98"/>
    <w:rsid w:val="00C57569"/>
    <w:rsid w:val="00C63137"/>
    <w:rsid w:val="00C631EE"/>
    <w:rsid w:val="00C637BD"/>
    <w:rsid w:val="00C63F3A"/>
    <w:rsid w:val="00C64F26"/>
    <w:rsid w:val="00C6526D"/>
    <w:rsid w:val="00C656ED"/>
    <w:rsid w:val="00C65A1E"/>
    <w:rsid w:val="00C665FE"/>
    <w:rsid w:val="00C678DB"/>
    <w:rsid w:val="00C679C2"/>
    <w:rsid w:val="00C7191B"/>
    <w:rsid w:val="00C76555"/>
    <w:rsid w:val="00C77D47"/>
    <w:rsid w:val="00C81556"/>
    <w:rsid w:val="00C8221C"/>
    <w:rsid w:val="00C827A3"/>
    <w:rsid w:val="00C8340A"/>
    <w:rsid w:val="00C849DE"/>
    <w:rsid w:val="00C84C8A"/>
    <w:rsid w:val="00C85307"/>
    <w:rsid w:val="00C8585E"/>
    <w:rsid w:val="00C95677"/>
    <w:rsid w:val="00C968D6"/>
    <w:rsid w:val="00C96DB5"/>
    <w:rsid w:val="00CA1132"/>
    <w:rsid w:val="00CA22E7"/>
    <w:rsid w:val="00CA3D8B"/>
    <w:rsid w:val="00CA4D62"/>
    <w:rsid w:val="00CB154A"/>
    <w:rsid w:val="00CB1586"/>
    <w:rsid w:val="00CB2646"/>
    <w:rsid w:val="00CB31C6"/>
    <w:rsid w:val="00CB6B5D"/>
    <w:rsid w:val="00CC02D1"/>
    <w:rsid w:val="00CC0DAE"/>
    <w:rsid w:val="00CC1324"/>
    <w:rsid w:val="00CC2C00"/>
    <w:rsid w:val="00CC61A0"/>
    <w:rsid w:val="00CC7BCB"/>
    <w:rsid w:val="00CD06B2"/>
    <w:rsid w:val="00CD2582"/>
    <w:rsid w:val="00CD67A1"/>
    <w:rsid w:val="00CE1467"/>
    <w:rsid w:val="00CE2AE9"/>
    <w:rsid w:val="00CE5734"/>
    <w:rsid w:val="00CE714F"/>
    <w:rsid w:val="00CF01CB"/>
    <w:rsid w:val="00CF0F28"/>
    <w:rsid w:val="00CF11C1"/>
    <w:rsid w:val="00CF3176"/>
    <w:rsid w:val="00CF31AD"/>
    <w:rsid w:val="00CF33F9"/>
    <w:rsid w:val="00CF3546"/>
    <w:rsid w:val="00CF477C"/>
    <w:rsid w:val="00CF49A3"/>
    <w:rsid w:val="00CF4F1E"/>
    <w:rsid w:val="00D0268E"/>
    <w:rsid w:val="00D040B0"/>
    <w:rsid w:val="00D044F5"/>
    <w:rsid w:val="00D05BB4"/>
    <w:rsid w:val="00D06525"/>
    <w:rsid w:val="00D068B4"/>
    <w:rsid w:val="00D07BA7"/>
    <w:rsid w:val="00D1060B"/>
    <w:rsid w:val="00D11044"/>
    <w:rsid w:val="00D123B9"/>
    <w:rsid w:val="00D124EE"/>
    <w:rsid w:val="00D14279"/>
    <w:rsid w:val="00D15CF4"/>
    <w:rsid w:val="00D15FF2"/>
    <w:rsid w:val="00D208D0"/>
    <w:rsid w:val="00D20DF1"/>
    <w:rsid w:val="00D22F11"/>
    <w:rsid w:val="00D23D78"/>
    <w:rsid w:val="00D26AD8"/>
    <w:rsid w:val="00D27463"/>
    <w:rsid w:val="00D317A5"/>
    <w:rsid w:val="00D31858"/>
    <w:rsid w:val="00D33CC0"/>
    <w:rsid w:val="00D33EDB"/>
    <w:rsid w:val="00D36696"/>
    <w:rsid w:val="00D3686F"/>
    <w:rsid w:val="00D371C0"/>
    <w:rsid w:val="00D376A0"/>
    <w:rsid w:val="00D4030B"/>
    <w:rsid w:val="00D404F2"/>
    <w:rsid w:val="00D42745"/>
    <w:rsid w:val="00D432E1"/>
    <w:rsid w:val="00D4482A"/>
    <w:rsid w:val="00D46A02"/>
    <w:rsid w:val="00D4759F"/>
    <w:rsid w:val="00D50650"/>
    <w:rsid w:val="00D5126D"/>
    <w:rsid w:val="00D51EF3"/>
    <w:rsid w:val="00D52806"/>
    <w:rsid w:val="00D54223"/>
    <w:rsid w:val="00D564B3"/>
    <w:rsid w:val="00D60052"/>
    <w:rsid w:val="00D602A8"/>
    <w:rsid w:val="00D60919"/>
    <w:rsid w:val="00D64066"/>
    <w:rsid w:val="00D640CB"/>
    <w:rsid w:val="00D640F3"/>
    <w:rsid w:val="00D65570"/>
    <w:rsid w:val="00D66321"/>
    <w:rsid w:val="00D66CCA"/>
    <w:rsid w:val="00D74F6D"/>
    <w:rsid w:val="00D74FED"/>
    <w:rsid w:val="00D772E0"/>
    <w:rsid w:val="00D80060"/>
    <w:rsid w:val="00D80177"/>
    <w:rsid w:val="00D8088E"/>
    <w:rsid w:val="00D8342A"/>
    <w:rsid w:val="00D844FF"/>
    <w:rsid w:val="00D86F36"/>
    <w:rsid w:val="00D877A6"/>
    <w:rsid w:val="00D87E85"/>
    <w:rsid w:val="00D90062"/>
    <w:rsid w:val="00D9018E"/>
    <w:rsid w:val="00D90B3C"/>
    <w:rsid w:val="00D94106"/>
    <w:rsid w:val="00DA05E3"/>
    <w:rsid w:val="00DA1C89"/>
    <w:rsid w:val="00DA241B"/>
    <w:rsid w:val="00DA26D8"/>
    <w:rsid w:val="00DA2DCB"/>
    <w:rsid w:val="00DA6ACE"/>
    <w:rsid w:val="00DA7EF8"/>
    <w:rsid w:val="00DB0809"/>
    <w:rsid w:val="00DB30D7"/>
    <w:rsid w:val="00DB3FBA"/>
    <w:rsid w:val="00DB6416"/>
    <w:rsid w:val="00DC01E1"/>
    <w:rsid w:val="00DC03FB"/>
    <w:rsid w:val="00DC2A79"/>
    <w:rsid w:val="00DC33E5"/>
    <w:rsid w:val="00DD1AAB"/>
    <w:rsid w:val="00DD39D7"/>
    <w:rsid w:val="00DD5A5B"/>
    <w:rsid w:val="00DD7F45"/>
    <w:rsid w:val="00DE0041"/>
    <w:rsid w:val="00DE17BB"/>
    <w:rsid w:val="00DE1974"/>
    <w:rsid w:val="00DE1A41"/>
    <w:rsid w:val="00DE40AB"/>
    <w:rsid w:val="00DE4E65"/>
    <w:rsid w:val="00DE622F"/>
    <w:rsid w:val="00DE737B"/>
    <w:rsid w:val="00DE756A"/>
    <w:rsid w:val="00DE7A89"/>
    <w:rsid w:val="00DF043E"/>
    <w:rsid w:val="00DF09D9"/>
    <w:rsid w:val="00DF2292"/>
    <w:rsid w:val="00DF22E2"/>
    <w:rsid w:val="00DF3953"/>
    <w:rsid w:val="00DF3BDF"/>
    <w:rsid w:val="00DF4173"/>
    <w:rsid w:val="00DF63BA"/>
    <w:rsid w:val="00E01F7D"/>
    <w:rsid w:val="00E020D5"/>
    <w:rsid w:val="00E03575"/>
    <w:rsid w:val="00E04D56"/>
    <w:rsid w:val="00E0556A"/>
    <w:rsid w:val="00E05667"/>
    <w:rsid w:val="00E06F94"/>
    <w:rsid w:val="00E0741D"/>
    <w:rsid w:val="00E07FE0"/>
    <w:rsid w:val="00E105A1"/>
    <w:rsid w:val="00E127CB"/>
    <w:rsid w:val="00E1360B"/>
    <w:rsid w:val="00E13BF9"/>
    <w:rsid w:val="00E15071"/>
    <w:rsid w:val="00E15ABF"/>
    <w:rsid w:val="00E16C74"/>
    <w:rsid w:val="00E20CAB"/>
    <w:rsid w:val="00E23C48"/>
    <w:rsid w:val="00E24F1E"/>
    <w:rsid w:val="00E2673B"/>
    <w:rsid w:val="00E279D5"/>
    <w:rsid w:val="00E27B1E"/>
    <w:rsid w:val="00E30D4F"/>
    <w:rsid w:val="00E30F17"/>
    <w:rsid w:val="00E32B55"/>
    <w:rsid w:val="00E33339"/>
    <w:rsid w:val="00E339CC"/>
    <w:rsid w:val="00E33EF6"/>
    <w:rsid w:val="00E360AF"/>
    <w:rsid w:val="00E37F7D"/>
    <w:rsid w:val="00E41B35"/>
    <w:rsid w:val="00E44372"/>
    <w:rsid w:val="00E44FED"/>
    <w:rsid w:val="00E452A4"/>
    <w:rsid w:val="00E45AFB"/>
    <w:rsid w:val="00E472B3"/>
    <w:rsid w:val="00E47927"/>
    <w:rsid w:val="00E5090D"/>
    <w:rsid w:val="00E517C2"/>
    <w:rsid w:val="00E5218B"/>
    <w:rsid w:val="00E52C00"/>
    <w:rsid w:val="00E53CE9"/>
    <w:rsid w:val="00E54D7A"/>
    <w:rsid w:val="00E56755"/>
    <w:rsid w:val="00E60CB9"/>
    <w:rsid w:val="00E6128A"/>
    <w:rsid w:val="00E62552"/>
    <w:rsid w:val="00E628A7"/>
    <w:rsid w:val="00E63999"/>
    <w:rsid w:val="00E64A87"/>
    <w:rsid w:val="00E64C3F"/>
    <w:rsid w:val="00E67BF3"/>
    <w:rsid w:val="00E7008A"/>
    <w:rsid w:val="00E70207"/>
    <w:rsid w:val="00E70B97"/>
    <w:rsid w:val="00E71372"/>
    <w:rsid w:val="00E71C6B"/>
    <w:rsid w:val="00E73892"/>
    <w:rsid w:val="00E74183"/>
    <w:rsid w:val="00E759DA"/>
    <w:rsid w:val="00E7756F"/>
    <w:rsid w:val="00E777BB"/>
    <w:rsid w:val="00E80B05"/>
    <w:rsid w:val="00E80B71"/>
    <w:rsid w:val="00E8212E"/>
    <w:rsid w:val="00E86383"/>
    <w:rsid w:val="00E87D67"/>
    <w:rsid w:val="00E90768"/>
    <w:rsid w:val="00E9183B"/>
    <w:rsid w:val="00E938CB"/>
    <w:rsid w:val="00E95B69"/>
    <w:rsid w:val="00E96B60"/>
    <w:rsid w:val="00EA05FF"/>
    <w:rsid w:val="00EA089C"/>
    <w:rsid w:val="00EA28FE"/>
    <w:rsid w:val="00EA48EF"/>
    <w:rsid w:val="00EA5AA9"/>
    <w:rsid w:val="00EA720F"/>
    <w:rsid w:val="00EA778A"/>
    <w:rsid w:val="00EB1B85"/>
    <w:rsid w:val="00EB2724"/>
    <w:rsid w:val="00EB2A52"/>
    <w:rsid w:val="00EC05AA"/>
    <w:rsid w:val="00EC07DF"/>
    <w:rsid w:val="00EC1EB1"/>
    <w:rsid w:val="00EC3411"/>
    <w:rsid w:val="00EC40C2"/>
    <w:rsid w:val="00EC4D3F"/>
    <w:rsid w:val="00EC7258"/>
    <w:rsid w:val="00EC7F57"/>
    <w:rsid w:val="00ED198C"/>
    <w:rsid w:val="00ED1A94"/>
    <w:rsid w:val="00ED2886"/>
    <w:rsid w:val="00ED2FE7"/>
    <w:rsid w:val="00ED3274"/>
    <w:rsid w:val="00ED3695"/>
    <w:rsid w:val="00ED6668"/>
    <w:rsid w:val="00ED7119"/>
    <w:rsid w:val="00ED77CD"/>
    <w:rsid w:val="00EE0C36"/>
    <w:rsid w:val="00EE2593"/>
    <w:rsid w:val="00EE27C5"/>
    <w:rsid w:val="00EE49E4"/>
    <w:rsid w:val="00EE4C13"/>
    <w:rsid w:val="00EE4D9C"/>
    <w:rsid w:val="00EE62DD"/>
    <w:rsid w:val="00EE6BB8"/>
    <w:rsid w:val="00EE6DA7"/>
    <w:rsid w:val="00EE7E92"/>
    <w:rsid w:val="00EF0F54"/>
    <w:rsid w:val="00EF1D58"/>
    <w:rsid w:val="00EF209D"/>
    <w:rsid w:val="00EF2196"/>
    <w:rsid w:val="00EF2D08"/>
    <w:rsid w:val="00F00398"/>
    <w:rsid w:val="00F00530"/>
    <w:rsid w:val="00F00594"/>
    <w:rsid w:val="00F02A4B"/>
    <w:rsid w:val="00F039BF"/>
    <w:rsid w:val="00F03EF6"/>
    <w:rsid w:val="00F0611E"/>
    <w:rsid w:val="00F06126"/>
    <w:rsid w:val="00F0649E"/>
    <w:rsid w:val="00F10557"/>
    <w:rsid w:val="00F1390F"/>
    <w:rsid w:val="00F16C6E"/>
    <w:rsid w:val="00F171AC"/>
    <w:rsid w:val="00F2001C"/>
    <w:rsid w:val="00F2108F"/>
    <w:rsid w:val="00F22B6D"/>
    <w:rsid w:val="00F24514"/>
    <w:rsid w:val="00F24C35"/>
    <w:rsid w:val="00F275B7"/>
    <w:rsid w:val="00F31D5B"/>
    <w:rsid w:val="00F32222"/>
    <w:rsid w:val="00F32FBB"/>
    <w:rsid w:val="00F337F6"/>
    <w:rsid w:val="00F3453F"/>
    <w:rsid w:val="00F3456C"/>
    <w:rsid w:val="00F35C0C"/>
    <w:rsid w:val="00F36495"/>
    <w:rsid w:val="00F37C82"/>
    <w:rsid w:val="00F4174A"/>
    <w:rsid w:val="00F42631"/>
    <w:rsid w:val="00F4388B"/>
    <w:rsid w:val="00F45230"/>
    <w:rsid w:val="00F4524F"/>
    <w:rsid w:val="00F452C6"/>
    <w:rsid w:val="00F46D01"/>
    <w:rsid w:val="00F47F5D"/>
    <w:rsid w:val="00F53CDF"/>
    <w:rsid w:val="00F54338"/>
    <w:rsid w:val="00F54649"/>
    <w:rsid w:val="00F54AF6"/>
    <w:rsid w:val="00F54E79"/>
    <w:rsid w:val="00F55CAE"/>
    <w:rsid w:val="00F6053A"/>
    <w:rsid w:val="00F60D59"/>
    <w:rsid w:val="00F62A6D"/>
    <w:rsid w:val="00F62B8E"/>
    <w:rsid w:val="00F64AE5"/>
    <w:rsid w:val="00F6502D"/>
    <w:rsid w:val="00F67029"/>
    <w:rsid w:val="00F670A2"/>
    <w:rsid w:val="00F71267"/>
    <w:rsid w:val="00F71706"/>
    <w:rsid w:val="00F72A47"/>
    <w:rsid w:val="00F72AD9"/>
    <w:rsid w:val="00F73DF5"/>
    <w:rsid w:val="00F7476D"/>
    <w:rsid w:val="00F751AA"/>
    <w:rsid w:val="00F751C0"/>
    <w:rsid w:val="00F758E4"/>
    <w:rsid w:val="00F75F24"/>
    <w:rsid w:val="00F7775B"/>
    <w:rsid w:val="00F80F1C"/>
    <w:rsid w:val="00F81E2C"/>
    <w:rsid w:val="00F81F08"/>
    <w:rsid w:val="00F827C3"/>
    <w:rsid w:val="00F8428F"/>
    <w:rsid w:val="00F86EEF"/>
    <w:rsid w:val="00F87057"/>
    <w:rsid w:val="00F8762B"/>
    <w:rsid w:val="00F87A5D"/>
    <w:rsid w:val="00F9021D"/>
    <w:rsid w:val="00F90652"/>
    <w:rsid w:val="00F90708"/>
    <w:rsid w:val="00F9149F"/>
    <w:rsid w:val="00F93517"/>
    <w:rsid w:val="00F94436"/>
    <w:rsid w:val="00F95A9A"/>
    <w:rsid w:val="00F9656F"/>
    <w:rsid w:val="00FA1D9F"/>
    <w:rsid w:val="00FA21FC"/>
    <w:rsid w:val="00FA271E"/>
    <w:rsid w:val="00FA340C"/>
    <w:rsid w:val="00FA4A1B"/>
    <w:rsid w:val="00FA5A3A"/>
    <w:rsid w:val="00FA6280"/>
    <w:rsid w:val="00FB0025"/>
    <w:rsid w:val="00FB050D"/>
    <w:rsid w:val="00FB1153"/>
    <w:rsid w:val="00FB331C"/>
    <w:rsid w:val="00FB38F6"/>
    <w:rsid w:val="00FB5388"/>
    <w:rsid w:val="00FC5214"/>
    <w:rsid w:val="00FC65DD"/>
    <w:rsid w:val="00FC7E7F"/>
    <w:rsid w:val="00FD3204"/>
    <w:rsid w:val="00FD403C"/>
    <w:rsid w:val="00FD5BB6"/>
    <w:rsid w:val="00FD6AC8"/>
    <w:rsid w:val="00FD79B8"/>
    <w:rsid w:val="00FE2477"/>
    <w:rsid w:val="00FE2FB5"/>
    <w:rsid w:val="00FE76EA"/>
    <w:rsid w:val="00FE7709"/>
    <w:rsid w:val="00FE79C6"/>
    <w:rsid w:val="00FF0525"/>
    <w:rsid w:val="00FF110C"/>
    <w:rsid w:val="00FF1D16"/>
    <w:rsid w:val="00FF27DF"/>
    <w:rsid w:val="00FF4DC1"/>
    <w:rsid w:val="00FF5B5B"/>
    <w:rsid w:val="00FF6746"/>
    <w:rsid w:val="00FF7432"/>
    <w:rsid w:val="011F2B52"/>
    <w:rsid w:val="0136732D"/>
    <w:rsid w:val="017566DA"/>
    <w:rsid w:val="01A200CF"/>
    <w:rsid w:val="01A76527"/>
    <w:rsid w:val="02251626"/>
    <w:rsid w:val="026F3D63"/>
    <w:rsid w:val="02DC35C3"/>
    <w:rsid w:val="02F22FA4"/>
    <w:rsid w:val="034A0C1B"/>
    <w:rsid w:val="038F4AD6"/>
    <w:rsid w:val="043B42C6"/>
    <w:rsid w:val="04491B25"/>
    <w:rsid w:val="04BE7047"/>
    <w:rsid w:val="04C31FFF"/>
    <w:rsid w:val="04CB2AFA"/>
    <w:rsid w:val="06300706"/>
    <w:rsid w:val="06381792"/>
    <w:rsid w:val="06DD6FBF"/>
    <w:rsid w:val="06EE627A"/>
    <w:rsid w:val="074E1EBA"/>
    <w:rsid w:val="079C0867"/>
    <w:rsid w:val="07BA13ED"/>
    <w:rsid w:val="07CE38C7"/>
    <w:rsid w:val="07CF468E"/>
    <w:rsid w:val="07E44B5D"/>
    <w:rsid w:val="07F3094B"/>
    <w:rsid w:val="08031F33"/>
    <w:rsid w:val="08476946"/>
    <w:rsid w:val="084C1E83"/>
    <w:rsid w:val="08EA3805"/>
    <w:rsid w:val="08F175F4"/>
    <w:rsid w:val="09540734"/>
    <w:rsid w:val="09F27A93"/>
    <w:rsid w:val="0A4E01BF"/>
    <w:rsid w:val="0A6672D1"/>
    <w:rsid w:val="0A970134"/>
    <w:rsid w:val="0AB678CA"/>
    <w:rsid w:val="0AB8653A"/>
    <w:rsid w:val="0B1C1D3C"/>
    <w:rsid w:val="0B807351"/>
    <w:rsid w:val="0B882E7B"/>
    <w:rsid w:val="0C4B00C8"/>
    <w:rsid w:val="0C512D06"/>
    <w:rsid w:val="0C80689F"/>
    <w:rsid w:val="0CB905C7"/>
    <w:rsid w:val="0CD1090B"/>
    <w:rsid w:val="0CE17AE5"/>
    <w:rsid w:val="0D0430F6"/>
    <w:rsid w:val="0D2C5A88"/>
    <w:rsid w:val="0DA26E00"/>
    <w:rsid w:val="0DAE46EF"/>
    <w:rsid w:val="0E1A4463"/>
    <w:rsid w:val="0E656F4C"/>
    <w:rsid w:val="0E721BC1"/>
    <w:rsid w:val="0E726E67"/>
    <w:rsid w:val="0EE3661B"/>
    <w:rsid w:val="0EFF506E"/>
    <w:rsid w:val="0F2B210E"/>
    <w:rsid w:val="0F3351F9"/>
    <w:rsid w:val="0F41073F"/>
    <w:rsid w:val="0F410740"/>
    <w:rsid w:val="0F750329"/>
    <w:rsid w:val="10027FA2"/>
    <w:rsid w:val="104D7040"/>
    <w:rsid w:val="106972D1"/>
    <w:rsid w:val="107E30EF"/>
    <w:rsid w:val="108B6429"/>
    <w:rsid w:val="10C1172D"/>
    <w:rsid w:val="12474E40"/>
    <w:rsid w:val="12643D47"/>
    <w:rsid w:val="127361B9"/>
    <w:rsid w:val="12E017EF"/>
    <w:rsid w:val="12EF4854"/>
    <w:rsid w:val="13AB1197"/>
    <w:rsid w:val="140E7B72"/>
    <w:rsid w:val="145F5FF2"/>
    <w:rsid w:val="14C13BB1"/>
    <w:rsid w:val="14DE58BA"/>
    <w:rsid w:val="15012771"/>
    <w:rsid w:val="15131B45"/>
    <w:rsid w:val="153636F6"/>
    <w:rsid w:val="15457BEF"/>
    <w:rsid w:val="15B35DDF"/>
    <w:rsid w:val="15C46555"/>
    <w:rsid w:val="160821CE"/>
    <w:rsid w:val="160C7987"/>
    <w:rsid w:val="16297009"/>
    <w:rsid w:val="162B4B2F"/>
    <w:rsid w:val="169B1F4A"/>
    <w:rsid w:val="16C13E68"/>
    <w:rsid w:val="16C60E2F"/>
    <w:rsid w:val="174F5993"/>
    <w:rsid w:val="17500488"/>
    <w:rsid w:val="176C07F2"/>
    <w:rsid w:val="17AF353E"/>
    <w:rsid w:val="17E233D4"/>
    <w:rsid w:val="17E72CD8"/>
    <w:rsid w:val="17F51F7F"/>
    <w:rsid w:val="18021311"/>
    <w:rsid w:val="18254148"/>
    <w:rsid w:val="183070C9"/>
    <w:rsid w:val="184C4CDD"/>
    <w:rsid w:val="186D330D"/>
    <w:rsid w:val="189F7A56"/>
    <w:rsid w:val="18EA20AE"/>
    <w:rsid w:val="1944028F"/>
    <w:rsid w:val="19A51CF7"/>
    <w:rsid w:val="19BC0EF1"/>
    <w:rsid w:val="1A24259B"/>
    <w:rsid w:val="1A58545A"/>
    <w:rsid w:val="1A6F5FB6"/>
    <w:rsid w:val="1A7640E4"/>
    <w:rsid w:val="1A8012B9"/>
    <w:rsid w:val="1AA56945"/>
    <w:rsid w:val="1AED689D"/>
    <w:rsid w:val="1B5612DA"/>
    <w:rsid w:val="1B7725C5"/>
    <w:rsid w:val="1BB91744"/>
    <w:rsid w:val="1BD60BBE"/>
    <w:rsid w:val="1C6C5EA1"/>
    <w:rsid w:val="1C6E43EA"/>
    <w:rsid w:val="1CAE2BAC"/>
    <w:rsid w:val="1CB72D3A"/>
    <w:rsid w:val="1DBC7646"/>
    <w:rsid w:val="1E0B5F90"/>
    <w:rsid w:val="1E5F4A10"/>
    <w:rsid w:val="1EC700F8"/>
    <w:rsid w:val="1EE75CB3"/>
    <w:rsid w:val="1EF1171F"/>
    <w:rsid w:val="1F367C85"/>
    <w:rsid w:val="1F464A60"/>
    <w:rsid w:val="1F7A62EA"/>
    <w:rsid w:val="1F902906"/>
    <w:rsid w:val="1FAA191A"/>
    <w:rsid w:val="1FB4252B"/>
    <w:rsid w:val="1FBB0356"/>
    <w:rsid w:val="200B39B6"/>
    <w:rsid w:val="203A20BE"/>
    <w:rsid w:val="20434DF2"/>
    <w:rsid w:val="204F20C1"/>
    <w:rsid w:val="209017D0"/>
    <w:rsid w:val="20B46912"/>
    <w:rsid w:val="20DB6A74"/>
    <w:rsid w:val="20E73D87"/>
    <w:rsid w:val="21541D77"/>
    <w:rsid w:val="218942B6"/>
    <w:rsid w:val="218B199A"/>
    <w:rsid w:val="21A20395"/>
    <w:rsid w:val="223A5617"/>
    <w:rsid w:val="22531C16"/>
    <w:rsid w:val="22726857"/>
    <w:rsid w:val="22797DA8"/>
    <w:rsid w:val="22A1290B"/>
    <w:rsid w:val="22F72960"/>
    <w:rsid w:val="23264779"/>
    <w:rsid w:val="236A05B0"/>
    <w:rsid w:val="236C0A13"/>
    <w:rsid w:val="238F62D6"/>
    <w:rsid w:val="240A59B4"/>
    <w:rsid w:val="24456C0B"/>
    <w:rsid w:val="245416F5"/>
    <w:rsid w:val="248B72FC"/>
    <w:rsid w:val="24AE66DA"/>
    <w:rsid w:val="24DB6731"/>
    <w:rsid w:val="251746CB"/>
    <w:rsid w:val="252B6648"/>
    <w:rsid w:val="254529D2"/>
    <w:rsid w:val="261766F6"/>
    <w:rsid w:val="26586745"/>
    <w:rsid w:val="26BB52BD"/>
    <w:rsid w:val="26F00465"/>
    <w:rsid w:val="271460C9"/>
    <w:rsid w:val="27194B64"/>
    <w:rsid w:val="279A12BC"/>
    <w:rsid w:val="27AB6257"/>
    <w:rsid w:val="27CF73F5"/>
    <w:rsid w:val="27E5768A"/>
    <w:rsid w:val="280F3005"/>
    <w:rsid w:val="28103DA6"/>
    <w:rsid w:val="28400C8C"/>
    <w:rsid w:val="284C0F6E"/>
    <w:rsid w:val="28BF187C"/>
    <w:rsid w:val="29230173"/>
    <w:rsid w:val="29452BD8"/>
    <w:rsid w:val="2A3A0ACB"/>
    <w:rsid w:val="2A774F8D"/>
    <w:rsid w:val="2B3B0A2A"/>
    <w:rsid w:val="2B506407"/>
    <w:rsid w:val="2BA41F0E"/>
    <w:rsid w:val="2BBB1687"/>
    <w:rsid w:val="2BF71BB4"/>
    <w:rsid w:val="2C054070"/>
    <w:rsid w:val="2C063C1D"/>
    <w:rsid w:val="2C2B1A99"/>
    <w:rsid w:val="2C364F00"/>
    <w:rsid w:val="2C567FD4"/>
    <w:rsid w:val="2C7E48AC"/>
    <w:rsid w:val="2C877A31"/>
    <w:rsid w:val="2CD82189"/>
    <w:rsid w:val="2D5478EA"/>
    <w:rsid w:val="2D616C31"/>
    <w:rsid w:val="2DF56170"/>
    <w:rsid w:val="2DFC1051"/>
    <w:rsid w:val="2ED934FA"/>
    <w:rsid w:val="2EFB347B"/>
    <w:rsid w:val="2F2A106C"/>
    <w:rsid w:val="2F6D5D61"/>
    <w:rsid w:val="2F7A1EAB"/>
    <w:rsid w:val="2F956931"/>
    <w:rsid w:val="2F983DE7"/>
    <w:rsid w:val="2FA74B35"/>
    <w:rsid w:val="2FBE202B"/>
    <w:rsid w:val="30372145"/>
    <w:rsid w:val="30AC6F70"/>
    <w:rsid w:val="30B25715"/>
    <w:rsid w:val="30D8598E"/>
    <w:rsid w:val="310D6ED1"/>
    <w:rsid w:val="3133494A"/>
    <w:rsid w:val="315921F6"/>
    <w:rsid w:val="317A51B4"/>
    <w:rsid w:val="318C0FAF"/>
    <w:rsid w:val="31E87583"/>
    <w:rsid w:val="31EB7AC0"/>
    <w:rsid w:val="323E1215"/>
    <w:rsid w:val="327340E6"/>
    <w:rsid w:val="32F77672"/>
    <w:rsid w:val="33243015"/>
    <w:rsid w:val="33726095"/>
    <w:rsid w:val="338A39DE"/>
    <w:rsid w:val="33C66F52"/>
    <w:rsid w:val="33C9282B"/>
    <w:rsid w:val="33ED24E4"/>
    <w:rsid w:val="343012D8"/>
    <w:rsid w:val="34811C79"/>
    <w:rsid w:val="35190698"/>
    <w:rsid w:val="355B4235"/>
    <w:rsid w:val="356E5ED2"/>
    <w:rsid w:val="35884420"/>
    <w:rsid w:val="359B6D2C"/>
    <w:rsid w:val="36054764"/>
    <w:rsid w:val="366A55E7"/>
    <w:rsid w:val="368D671B"/>
    <w:rsid w:val="369B1405"/>
    <w:rsid w:val="375A306E"/>
    <w:rsid w:val="38264C14"/>
    <w:rsid w:val="38380D33"/>
    <w:rsid w:val="38AB76D3"/>
    <w:rsid w:val="38B21C75"/>
    <w:rsid w:val="38D00386"/>
    <w:rsid w:val="39780C80"/>
    <w:rsid w:val="39FF7EFD"/>
    <w:rsid w:val="3A685BD3"/>
    <w:rsid w:val="3A8C165E"/>
    <w:rsid w:val="3AB068C8"/>
    <w:rsid w:val="3AC26A51"/>
    <w:rsid w:val="3AD00C74"/>
    <w:rsid w:val="3B04721A"/>
    <w:rsid w:val="3BAC162D"/>
    <w:rsid w:val="3BE13D5E"/>
    <w:rsid w:val="3BEA69B8"/>
    <w:rsid w:val="3BFE37BF"/>
    <w:rsid w:val="3C002039"/>
    <w:rsid w:val="3C334FBE"/>
    <w:rsid w:val="3CA8641F"/>
    <w:rsid w:val="3CAB7EC8"/>
    <w:rsid w:val="3CFB2BFE"/>
    <w:rsid w:val="3D6805FB"/>
    <w:rsid w:val="3D8B20E1"/>
    <w:rsid w:val="3D9904B2"/>
    <w:rsid w:val="3DBF742D"/>
    <w:rsid w:val="3DC75462"/>
    <w:rsid w:val="3E5106C7"/>
    <w:rsid w:val="3E5C2954"/>
    <w:rsid w:val="3E8247F6"/>
    <w:rsid w:val="3EAD43CC"/>
    <w:rsid w:val="3EB9659B"/>
    <w:rsid w:val="3F332A95"/>
    <w:rsid w:val="3F4B5909"/>
    <w:rsid w:val="3F6E5909"/>
    <w:rsid w:val="3FBA59E8"/>
    <w:rsid w:val="3FDC7AAC"/>
    <w:rsid w:val="40274AEB"/>
    <w:rsid w:val="403B0212"/>
    <w:rsid w:val="40A1794A"/>
    <w:rsid w:val="40DD1535"/>
    <w:rsid w:val="419071B1"/>
    <w:rsid w:val="41B932F8"/>
    <w:rsid w:val="41ED5751"/>
    <w:rsid w:val="42190EA1"/>
    <w:rsid w:val="422D5416"/>
    <w:rsid w:val="424C6043"/>
    <w:rsid w:val="426E134A"/>
    <w:rsid w:val="429A01F1"/>
    <w:rsid w:val="42A7381D"/>
    <w:rsid w:val="42B4390E"/>
    <w:rsid w:val="42C06AF0"/>
    <w:rsid w:val="42D221D7"/>
    <w:rsid w:val="42D645FE"/>
    <w:rsid w:val="42F223AD"/>
    <w:rsid w:val="436100C3"/>
    <w:rsid w:val="437B7E02"/>
    <w:rsid w:val="43824FDA"/>
    <w:rsid w:val="43BE42AD"/>
    <w:rsid w:val="440B4E92"/>
    <w:rsid w:val="440E27F4"/>
    <w:rsid w:val="44555025"/>
    <w:rsid w:val="447A7270"/>
    <w:rsid w:val="4487103D"/>
    <w:rsid w:val="448F7C17"/>
    <w:rsid w:val="44DA6543"/>
    <w:rsid w:val="44F16456"/>
    <w:rsid w:val="45217ED0"/>
    <w:rsid w:val="45DF4D06"/>
    <w:rsid w:val="465E3A42"/>
    <w:rsid w:val="466E51E2"/>
    <w:rsid w:val="46854DE1"/>
    <w:rsid w:val="46C32D81"/>
    <w:rsid w:val="47266824"/>
    <w:rsid w:val="475B0D80"/>
    <w:rsid w:val="47645C3E"/>
    <w:rsid w:val="47926BB9"/>
    <w:rsid w:val="479318C7"/>
    <w:rsid w:val="47934BE9"/>
    <w:rsid w:val="47A003F2"/>
    <w:rsid w:val="47B00D6F"/>
    <w:rsid w:val="47FD5FB7"/>
    <w:rsid w:val="48231E64"/>
    <w:rsid w:val="4824603A"/>
    <w:rsid w:val="48875C05"/>
    <w:rsid w:val="49895FB8"/>
    <w:rsid w:val="49A2095D"/>
    <w:rsid w:val="49DD64AD"/>
    <w:rsid w:val="4A113A61"/>
    <w:rsid w:val="4A23124C"/>
    <w:rsid w:val="4A4E37C7"/>
    <w:rsid w:val="4A6B4A6F"/>
    <w:rsid w:val="4A6E0EB3"/>
    <w:rsid w:val="4A6E159D"/>
    <w:rsid w:val="4A8F0E29"/>
    <w:rsid w:val="4A997424"/>
    <w:rsid w:val="4AB02B5E"/>
    <w:rsid w:val="4AC733AC"/>
    <w:rsid w:val="4AC87266"/>
    <w:rsid w:val="4AE83C54"/>
    <w:rsid w:val="4AFF3975"/>
    <w:rsid w:val="4B2A364B"/>
    <w:rsid w:val="4B3C4E66"/>
    <w:rsid w:val="4B3E0C8A"/>
    <w:rsid w:val="4B8E4CEE"/>
    <w:rsid w:val="4BA20D88"/>
    <w:rsid w:val="4BF749EC"/>
    <w:rsid w:val="4C1A607D"/>
    <w:rsid w:val="4C2D5501"/>
    <w:rsid w:val="4C7A07C6"/>
    <w:rsid w:val="4CAE1F57"/>
    <w:rsid w:val="4CF30974"/>
    <w:rsid w:val="4D2237BF"/>
    <w:rsid w:val="4D3E0C1F"/>
    <w:rsid w:val="4D44149E"/>
    <w:rsid w:val="4D8E2C4F"/>
    <w:rsid w:val="4D92610A"/>
    <w:rsid w:val="4D991FE0"/>
    <w:rsid w:val="4DB412AE"/>
    <w:rsid w:val="4DB52201"/>
    <w:rsid w:val="4DD221C9"/>
    <w:rsid w:val="4DE92296"/>
    <w:rsid w:val="4DF865EA"/>
    <w:rsid w:val="4F1C2D8A"/>
    <w:rsid w:val="4F404207"/>
    <w:rsid w:val="4FC4146F"/>
    <w:rsid w:val="501D469F"/>
    <w:rsid w:val="504D156B"/>
    <w:rsid w:val="50B26E2C"/>
    <w:rsid w:val="50BA1FDE"/>
    <w:rsid w:val="51065C10"/>
    <w:rsid w:val="51110E32"/>
    <w:rsid w:val="511C5741"/>
    <w:rsid w:val="514A6524"/>
    <w:rsid w:val="515E25E2"/>
    <w:rsid w:val="517F48C5"/>
    <w:rsid w:val="51C525B6"/>
    <w:rsid w:val="51CF2AF2"/>
    <w:rsid w:val="51D70186"/>
    <w:rsid w:val="51FA302C"/>
    <w:rsid w:val="51FF73DF"/>
    <w:rsid w:val="52BC4786"/>
    <w:rsid w:val="52F52966"/>
    <w:rsid w:val="53557047"/>
    <w:rsid w:val="53764BB0"/>
    <w:rsid w:val="5392281D"/>
    <w:rsid w:val="53A803BD"/>
    <w:rsid w:val="53AC697D"/>
    <w:rsid w:val="53E72957"/>
    <w:rsid w:val="549567D4"/>
    <w:rsid w:val="549D0BDA"/>
    <w:rsid w:val="55110866"/>
    <w:rsid w:val="551753D9"/>
    <w:rsid w:val="556D289D"/>
    <w:rsid w:val="55EE640B"/>
    <w:rsid w:val="5607769B"/>
    <w:rsid w:val="56107C6B"/>
    <w:rsid w:val="56676247"/>
    <w:rsid w:val="566A09E0"/>
    <w:rsid w:val="56A90124"/>
    <w:rsid w:val="56CF0F2B"/>
    <w:rsid w:val="56F54328"/>
    <w:rsid w:val="56F57106"/>
    <w:rsid w:val="56F96B23"/>
    <w:rsid w:val="571B0E09"/>
    <w:rsid w:val="57202A8D"/>
    <w:rsid w:val="57223949"/>
    <w:rsid w:val="57375B14"/>
    <w:rsid w:val="578053C5"/>
    <w:rsid w:val="579478A0"/>
    <w:rsid w:val="579A7590"/>
    <w:rsid w:val="580B6578"/>
    <w:rsid w:val="581934E5"/>
    <w:rsid w:val="582A4DDF"/>
    <w:rsid w:val="582B5BF5"/>
    <w:rsid w:val="588E5B69"/>
    <w:rsid w:val="58962B05"/>
    <w:rsid w:val="58B959EF"/>
    <w:rsid w:val="58CF5213"/>
    <w:rsid w:val="59492A31"/>
    <w:rsid w:val="59813C13"/>
    <w:rsid w:val="59930B91"/>
    <w:rsid w:val="59BF7DCA"/>
    <w:rsid w:val="59F512EC"/>
    <w:rsid w:val="5A0709DC"/>
    <w:rsid w:val="5A183C84"/>
    <w:rsid w:val="5A1D2E63"/>
    <w:rsid w:val="5A3D797B"/>
    <w:rsid w:val="5A6F3FAB"/>
    <w:rsid w:val="5ABF3065"/>
    <w:rsid w:val="5B232149"/>
    <w:rsid w:val="5B394D1D"/>
    <w:rsid w:val="5BCE7A03"/>
    <w:rsid w:val="5BF46B87"/>
    <w:rsid w:val="5C9F572C"/>
    <w:rsid w:val="5CA7474B"/>
    <w:rsid w:val="5CCA09EB"/>
    <w:rsid w:val="5CCA301C"/>
    <w:rsid w:val="5CF7477D"/>
    <w:rsid w:val="5D1B2E62"/>
    <w:rsid w:val="5D3C0667"/>
    <w:rsid w:val="5D605E04"/>
    <w:rsid w:val="5D724411"/>
    <w:rsid w:val="5D835EF6"/>
    <w:rsid w:val="5D8E0035"/>
    <w:rsid w:val="5DDB2B96"/>
    <w:rsid w:val="5DE67995"/>
    <w:rsid w:val="5E0B0AD6"/>
    <w:rsid w:val="5E2E3494"/>
    <w:rsid w:val="5E6953D1"/>
    <w:rsid w:val="5E6E102A"/>
    <w:rsid w:val="5EA32CC5"/>
    <w:rsid w:val="5F3D553D"/>
    <w:rsid w:val="5F8320BE"/>
    <w:rsid w:val="5F896DF9"/>
    <w:rsid w:val="5F93686E"/>
    <w:rsid w:val="5FC304C8"/>
    <w:rsid w:val="5FE305FE"/>
    <w:rsid w:val="5FFE018B"/>
    <w:rsid w:val="602A1F3D"/>
    <w:rsid w:val="60612147"/>
    <w:rsid w:val="6075385D"/>
    <w:rsid w:val="607F5AB1"/>
    <w:rsid w:val="60884B55"/>
    <w:rsid w:val="60975462"/>
    <w:rsid w:val="61337793"/>
    <w:rsid w:val="614165CB"/>
    <w:rsid w:val="617B53C7"/>
    <w:rsid w:val="6180364D"/>
    <w:rsid w:val="61A35F0F"/>
    <w:rsid w:val="621D7D78"/>
    <w:rsid w:val="622A347C"/>
    <w:rsid w:val="62435FD5"/>
    <w:rsid w:val="626F0325"/>
    <w:rsid w:val="62751793"/>
    <w:rsid w:val="627F6BDF"/>
    <w:rsid w:val="62B036C7"/>
    <w:rsid w:val="632A505B"/>
    <w:rsid w:val="633A59A5"/>
    <w:rsid w:val="637E2CFF"/>
    <w:rsid w:val="63A014C6"/>
    <w:rsid w:val="63D661D1"/>
    <w:rsid w:val="63D925BC"/>
    <w:rsid w:val="63DA11A3"/>
    <w:rsid w:val="644369EE"/>
    <w:rsid w:val="64771E02"/>
    <w:rsid w:val="64C24384"/>
    <w:rsid w:val="64CC18F5"/>
    <w:rsid w:val="64FF4DD5"/>
    <w:rsid w:val="659C1934"/>
    <w:rsid w:val="65B512EC"/>
    <w:rsid w:val="65D57647"/>
    <w:rsid w:val="66242AC6"/>
    <w:rsid w:val="665F548D"/>
    <w:rsid w:val="66665868"/>
    <w:rsid w:val="666B1036"/>
    <w:rsid w:val="66A77321"/>
    <w:rsid w:val="66AF3939"/>
    <w:rsid w:val="66E55F33"/>
    <w:rsid w:val="675F270B"/>
    <w:rsid w:val="67655A81"/>
    <w:rsid w:val="67825B46"/>
    <w:rsid w:val="67D06240"/>
    <w:rsid w:val="68444333"/>
    <w:rsid w:val="68E32614"/>
    <w:rsid w:val="69147A36"/>
    <w:rsid w:val="691704B1"/>
    <w:rsid w:val="693520D2"/>
    <w:rsid w:val="69674CEB"/>
    <w:rsid w:val="699E0D23"/>
    <w:rsid w:val="69C45FA2"/>
    <w:rsid w:val="69ED3A26"/>
    <w:rsid w:val="6A1D74DC"/>
    <w:rsid w:val="6AB87893"/>
    <w:rsid w:val="6B554E50"/>
    <w:rsid w:val="6B5707EE"/>
    <w:rsid w:val="6B7C390F"/>
    <w:rsid w:val="6BD96A1F"/>
    <w:rsid w:val="6BE5224B"/>
    <w:rsid w:val="6C0E7D57"/>
    <w:rsid w:val="6C3848DC"/>
    <w:rsid w:val="6CC93518"/>
    <w:rsid w:val="6CFC7B51"/>
    <w:rsid w:val="6D033ED9"/>
    <w:rsid w:val="6D2B710E"/>
    <w:rsid w:val="6D536B90"/>
    <w:rsid w:val="6D6B4035"/>
    <w:rsid w:val="6D7F0D87"/>
    <w:rsid w:val="6D836D0E"/>
    <w:rsid w:val="6DA5325C"/>
    <w:rsid w:val="6DD8201C"/>
    <w:rsid w:val="6E91020B"/>
    <w:rsid w:val="6EE80766"/>
    <w:rsid w:val="6F186619"/>
    <w:rsid w:val="6F1F1703"/>
    <w:rsid w:val="6F3C6F27"/>
    <w:rsid w:val="6F3C7F3D"/>
    <w:rsid w:val="6F705F6C"/>
    <w:rsid w:val="6FB66D08"/>
    <w:rsid w:val="6FE43F3E"/>
    <w:rsid w:val="704000B1"/>
    <w:rsid w:val="704F123D"/>
    <w:rsid w:val="707A03ED"/>
    <w:rsid w:val="708D21E7"/>
    <w:rsid w:val="70A15FD3"/>
    <w:rsid w:val="70BD6FE0"/>
    <w:rsid w:val="70C46C20"/>
    <w:rsid w:val="70D722CE"/>
    <w:rsid w:val="719344B3"/>
    <w:rsid w:val="71A52B5D"/>
    <w:rsid w:val="71E72BB0"/>
    <w:rsid w:val="721629F2"/>
    <w:rsid w:val="722F431E"/>
    <w:rsid w:val="72734A09"/>
    <w:rsid w:val="728704B4"/>
    <w:rsid w:val="72CF7EA2"/>
    <w:rsid w:val="72F322D2"/>
    <w:rsid w:val="73017B81"/>
    <w:rsid w:val="7308309C"/>
    <w:rsid w:val="7357013F"/>
    <w:rsid w:val="73B73AFC"/>
    <w:rsid w:val="73BE7F06"/>
    <w:rsid w:val="740B5A70"/>
    <w:rsid w:val="74195403"/>
    <w:rsid w:val="747B6E54"/>
    <w:rsid w:val="75093FC0"/>
    <w:rsid w:val="757A3F80"/>
    <w:rsid w:val="75867F08"/>
    <w:rsid w:val="75E57292"/>
    <w:rsid w:val="75FB7AA8"/>
    <w:rsid w:val="761D3B0F"/>
    <w:rsid w:val="76554EF6"/>
    <w:rsid w:val="76F01A31"/>
    <w:rsid w:val="77CB499F"/>
    <w:rsid w:val="78415480"/>
    <w:rsid w:val="785F458F"/>
    <w:rsid w:val="78696F7E"/>
    <w:rsid w:val="788A2AAC"/>
    <w:rsid w:val="78A344CD"/>
    <w:rsid w:val="791D56CF"/>
    <w:rsid w:val="796D22E4"/>
    <w:rsid w:val="79703A50"/>
    <w:rsid w:val="79865AC3"/>
    <w:rsid w:val="79C77F2D"/>
    <w:rsid w:val="79E2081D"/>
    <w:rsid w:val="7A9F32BC"/>
    <w:rsid w:val="7AA636D6"/>
    <w:rsid w:val="7AEB1E8C"/>
    <w:rsid w:val="7B0B7490"/>
    <w:rsid w:val="7B295EEB"/>
    <w:rsid w:val="7B38005F"/>
    <w:rsid w:val="7B72355F"/>
    <w:rsid w:val="7C0E7DE9"/>
    <w:rsid w:val="7CB51CE2"/>
    <w:rsid w:val="7CC80EAF"/>
    <w:rsid w:val="7D2376FD"/>
    <w:rsid w:val="7D584E3E"/>
    <w:rsid w:val="7D7367DB"/>
    <w:rsid w:val="7D7D736F"/>
    <w:rsid w:val="7D9E14D8"/>
    <w:rsid w:val="7DB46627"/>
    <w:rsid w:val="7DBD3EFF"/>
    <w:rsid w:val="7DD009B1"/>
    <w:rsid w:val="7E460C95"/>
    <w:rsid w:val="7E58540C"/>
    <w:rsid w:val="7E713AC0"/>
    <w:rsid w:val="7EAF2013"/>
    <w:rsid w:val="7EBB127F"/>
    <w:rsid w:val="7ECE0A2C"/>
    <w:rsid w:val="7F1B3F13"/>
    <w:rsid w:val="7F5B403D"/>
    <w:rsid w:val="7F8D1C97"/>
    <w:rsid w:val="7FAB125A"/>
    <w:rsid w:val="FBADAF0C"/>
    <w:rsid w:val="FEB38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4" w:semiHidden="0" w:name="Normal"/>
    <w:lsdException w:qFormat="1" w:unhideWhenUsed="0" w:uiPriority="6"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4"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4"/>
    <w:pPr>
      <w:widowControl w:val="0"/>
      <w:spacing w:line="500" w:lineRule="exact"/>
      <w:ind w:firstLine="200" w:firstLineChars="200"/>
      <w:jc w:val="both"/>
    </w:pPr>
    <w:rPr>
      <w:rFonts w:ascii="Times New Roman" w:hAnsi="Times New Roman" w:eastAsia="仿宋_GB2312" w:cstheme="minorBidi"/>
      <w:kern w:val="2"/>
      <w:sz w:val="28"/>
      <w:szCs w:val="28"/>
      <w:lang w:val="en-US" w:eastAsia="zh-CN" w:bidi="ar-SA"/>
    </w:rPr>
  </w:style>
  <w:style w:type="paragraph" w:styleId="2">
    <w:name w:val="heading 1"/>
    <w:next w:val="1"/>
    <w:link w:val="26"/>
    <w:qFormat/>
    <w:uiPriority w:val="6"/>
    <w:pPr>
      <w:adjustRightInd w:val="0"/>
      <w:spacing w:before="120" w:after="60"/>
      <w:ind w:firstLine="562"/>
      <w:outlineLvl w:val="0"/>
    </w:pPr>
    <w:rPr>
      <w:rFonts w:ascii="仿宋_GB2312" w:hAnsi="Times New Roman" w:eastAsia="仿宋_GB2312" w:cs="Times New Roman"/>
      <w:b/>
      <w:kern w:val="44"/>
      <w:sz w:val="28"/>
      <w:szCs w:val="40"/>
      <w:lang w:val="zh-CN" w:eastAsia="zh-CN" w:bidi="ar-SA"/>
    </w:rPr>
  </w:style>
  <w:style w:type="paragraph" w:styleId="3">
    <w:name w:val="heading 2"/>
    <w:basedOn w:val="1"/>
    <w:next w:val="1"/>
    <w:link w:val="53"/>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caption"/>
    <w:basedOn w:val="1"/>
    <w:next w:val="1"/>
    <w:unhideWhenUsed/>
    <w:qFormat/>
    <w:uiPriority w:val="35"/>
    <w:pPr>
      <w:spacing w:line="240" w:lineRule="auto"/>
      <w:ind w:firstLine="0" w:firstLineChars="0"/>
    </w:pPr>
    <w:rPr>
      <w:rFonts w:eastAsia="黑体" w:asciiTheme="majorHAnsi" w:hAnsiTheme="majorHAnsi" w:cstheme="majorBidi"/>
      <w:sz w:val="20"/>
      <w:szCs w:val="20"/>
    </w:rPr>
  </w:style>
  <w:style w:type="paragraph" w:styleId="5">
    <w:name w:val="annotation text"/>
    <w:basedOn w:val="1"/>
    <w:link w:val="42"/>
    <w:unhideWhenUsed/>
    <w:qFormat/>
    <w:uiPriority w:val="99"/>
    <w:pPr>
      <w:ind w:firstLine="560"/>
      <w:jc w:val="left"/>
      <w:pPrChange w:id="0" w:author="YSL" w:date="2024-01-29T08:41:00Z">
        <w:pPr>
          <w:widowControl w:val="0"/>
          <w:spacing w:line="500" w:lineRule="exact"/>
          <w:ind w:firstLine="200" w:firstLineChars="200"/>
        </w:pPr>
      </w:pPrChange>
    </w:pPr>
    <w:rPr>
      <w:rPrChange w:id="1" w:author="YSL" w:date="2024-01-29T08:41:00Z">
        <w:rPr>
          <w:rFonts w:eastAsia="仿宋_GB2312" w:cstheme="minorBidi"/>
          <w:kern w:val="2"/>
          <w:sz w:val="28"/>
          <w:szCs w:val="28"/>
          <w:lang w:val="en-US" w:eastAsia="zh-CN" w:bidi="ar-SA"/>
        </w:rPr>
      </w:rPrChange>
    </w:rPr>
  </w:style>
  <w:style w:type="paragraph" w:styleId="6">
    <w:name w:val="toc 3"/>
    <w:basedOn w:val="1"/>
    <w:next w:val="1"/>
    <w:unhideWhenUsed/>
    <w:qFormat/>
    <w:uiPriority w:val="39"/>
    <w:pPr>
      <w:ind w:left="840" w:leftChars="400"/>
    </w:pPr>
  </w:style>
  <w:style w:type="paragraph" w:styleId="7">
    <w:name w:val="endnote text"/>
    <w:basedOn w:val="1"/>
    <w:link w:val="37"/>
    <w:semiHidden/>
    <w:unhideWhenUsed/>
    <w:qFormat/>
    <w:uiPriority w:val="99"/>
    <w:pPr>
      <w:snapToGrid w:val="0"/>
      <w:jc w:val="left"/>
    </w:pPr>
  </w:style>
  <w:style w:type="paragraph" w:styleId="8">
    <w:name w:val="footer"/>
    <w:basedOn w:val="1"/>
    <w:link w:val="23"/>
    <w:unhideWhenUsed/>
    <w:qFormat/>
    <w:uiPriority w:val="0"/>
    <w:pPr>
      <w:tabs>
        <w:tab w:val="center" w:pos="4153"/>
        <w:tab w:val="right" w:pos="8306"/>
      </w:tabs>
      <w:snapToGrid w:val="0"/>
      <w:jc w:val="left"/>
    </w:pPr>
    <w:rPr>
      <w:sz w:val="18"/>
      <w:szCs w:val="18"/>
    </w:rPr>
  </w:style>
  <w:style w:type="paragraph" w:styleId="9">
    <w:name w:val="header"/>
    <w:basedOn w:val="1"/>
    <w:link w:val="22"/>
    <w:unhideWhenUsed/>
    <w:qFormat/>
    <w:uiPriority w:val="99"/>
    <w:pP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left" w:pos="567"/>
        <w:tab w:val="right" w:leader="dot" w:pos="8296"/>
      </w:tabs>
      <w:ind w:firstLine="0" w:firstLineChars="0"/>
    </w:pPr>
    <w:rPr>
      <w:b/>
      <w:bCs/>
    </w:rPr>
  </w:style>
  <w:style w:type="paragraph" w:styleId="11">
    <w:name w:val="footnote text"/>
    <w:basedOn w:val="1"/>
    <w:link w:val="47"/>
    <w:semiHidden/>
    <w:unhideWhenUsed/>
    <w:qFormat/>
    <w:uiPriority w:val="99"/>
    <w:pPr>
      <w:snapToGrid w:val="0"/>
      <w:jc w:val="left"/>
    </w:pPr>
    <w:rPr>
      <w:sz w:val="18"/>
      <w:szCs w:val="18"/>
    </w:rPr>
  </w:style>
  <w:style w:type="paragraph" w:styleId="12">
    <w:name w:val="toc 2"/>
    <w:basedOn w:val="1"/>
    <w:next w:val="1"/>
    <w:unhideWhenUsed/>
    <w:qFormat/>
    <w:uiPriority w:val="39"/>
    <w:pPr>
      <w:tabs>
        <w:tab w:val="left" w:pos="1418"/>
        <w:tab w:val="right" w:leader="dot" w:pos="8296"/>
      </w:tabs>
      <w:ind w:firstLine="560"/>
    </w:pPr>
  </w:style>
  <w:style w:type="paragraph" w:styleId="13">
    <w:name w:val="annotation subject"/>
    <w:basedOn w:val="5"/>
    <w:next w:val="5"/>
    <w:link w:val="43"/>
    <w:semiHidden/>
    <w:unhideWhenUsed/>
    <w:qFormat/>
    <w:uiPriority w:val="99"/>
    <w:rPr>
      <w:b/>
      <w:bCs/>
    </w:rPr>
  </w:style>
  <w:style w:type="table" w:styleId="15">
    <w:name w:val="Table Grid"/>
    <w:basedOn w:val="14"/>
    <w:qFormat/>
    <w:uiPriority w:val="99"/>
    <w:pPr>
      <w:spacing w:line="300" w:lineRule="exact"/>
      <w:jc w:val="center"/>
    </w:pPr>
    <w:rPr>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blHeader/>
    </w:trPr>
    <w:tcPr>
      <w:vAlign w:val="center"/>
    </w:tcPr>
  </w:style>
  <w:style w:type="character" w:styleId="17">
    <w:name w:val="endnote reference"/>
    <w:basedOn w:val="16"/>
    <w:semiHidden/>
    <w:unhideWhenUsed/>
    <w:qFormat/>
    <w:uiPriority w:val="99"/>
    <w:rPr>
      <w:vertAlign w:val="superscript"/>
    </w:rPr>
  </w:style>
  <w:style w:type="character" w:styleId="18">
    <w:name w:val="FollowedHyperlink"/>
    <w:basedOn w:val="16"/>
    <w:semiHidden/>
    <w:unhideWhenUsed/>
    <w:qFormat/>
    <w:uiPriority w:val="99"/>
    <w:rPr>
      <w:color w:val="954F72"/>
      <w:u w:val="single"/>
    </w:rPr>
  </w:style>
  <w:style w:type="character" w:styleId="19">
    <w:name w:val="Hyperlink"/>
    <w:basedOn w:val="16"/>
    <w:unhideWhenUsed/>
    <w:qFormat/>
    <w:uiPriority w:val="99"/>
    <w:rPr>
      <w:color w:val="0563C1" w:themeColor="hyperlink"/>
      <w:u w:val="single"/>
      <w14:textFill>
        <w14:solidFill>
          <w14:schemeClr w14:val="hlink"/>
        </w14:solidFill>
      </w14:textFill>
    </w:rPr>
  </w:style>
  <w:style w:type="character" w:styleId="20">
    <w:name w:val="annotation reference"/>
    <w:basedOn w:val="16"/>
    <w:unhideWhenUsed/>
    <w:qFormat/>
    <w:uiPriority w:val="99"/>
    <w:rPr>
      <w:sz w:val="21"/>
      <w:szCs w:val="21"/>
    </w:rPr>
  </w:style>
  <w:style w:type="character" w:styleId="21">
    <w:name w:val="footnote reference"/>
    <w:basedOn w:val="16"/>
    <w:semiHidden/>
    <w:unhideWhenUsed/>
    <w:qFormat/>
    <w:uiPriority w:val="99"/>
    <w:rPr>
      <w:vertAlign w:val="superscript"/>
    </w:rPr>
  </w:style>
  <w:style w:type="character" w:customStyle="1" w:styleId="22">
    <w:name w:val="页眉 字符"/>
    <w:basedOn w:val="16"/>
    <w:link w:val="9"/>
    <w:qFormat/>
    <w:uiPriority w:val="99"/>
    <w:rPr>
      <w:sz w:val="18"/>
      <w:szCs w:val="18"/>
    </w:rPr>
  </w:style>
  <w:style w:type="character" w:customStyle="1" w:styleId="23">
    <w:name w:val="页脚 字符"/>
    <w:basedOn w:val="16"/>
    <w:link w:val="8"/>
    <w:qFormat/>
    <w:uiPriority w:val="0"/>
    <w:rPr>
      <w:sz w:val="18"/>
      <w:szCs w:val="18"/>
    </w:rPr>
  </w:style>
  <w:style w:type="paragraph" w:customStyle="1" w:styleId="24">
    <w:name w:val="YT正文"/>
    <w:basedOn w:val="1"/>
    <w:link w:val="25"/>
    <w:qFormat/>
    <w:uiPriority w:val="4"/>
    <w:pPr>
      <w:ind w:firstLine="560"/>
    </w:pPr>
  </w:style>
  <w:style w:type="character" w:customStyle="1" w:styleId="25">
    <w:name w:val="YT正文 字符"/>
    <w:basedOn w:val="16"/>
    <w:link w:val="24"/>
    <w:qFormat/>
    <w:uiPriority w:val="4"/>
  </w:style>
  <w:style w:type="character" w:customStyle="1" w:styleId="26">
    <w:name w:val="标题 1 字符"/>
    <w:basedOn w:val="16"/>
    <w:link w:val="2"/>
    <w:qFormat/>
    <w:uiPriority w:val="9"/>
    <w:rPr>
      <w:rFonts w:ascii="仿宋_GB2312" w:cs="Times New Roman"/>
      <w:b/>
      <w:kern w:val="44"/>
      <w:szCs w:val="40"/>
      <w:lang w:val="zh-CN" w:eastAsia="zh-CN"/>
    </w:rPr>
  </w:style>
  <w:style w:type="paragraph" w:customStyle="1" w:styleId="27">
    <w:name w:val="一级标题"/>
    <w:basedOn w:val="2"/>
    <w:link w:val="28"/>
    <w:qFormat/>
    <w:uiPriority w:val="0"/>
    <w:pPr>
      <w:numPr>
        <w:ilvl w:val="0"/>
        <w:numId w:val="1"/>
      </w:numPr>
      <w:spacing w:before="0" w:after="0" w:line="500" w:lineRule="exact"/>
      <w:ind w:left="404" w:leftChars="201" w:hanging="203" w:hangingChars="203"/>
    </w:pPr>
    <w:rPr>
      <w:rFonts w:eastAsia="黑体"/>
      <w:sz w:val="32"/>
    </w:rPr>
  </w:style>
  <w:style w:type="character" w:customStyle="1" w:styleId="28">
    <w:name w:val="一级标题 字符"/>
    <w:basedOn w:val="26"/>
    <w:link w:val="27"/>
    <w:qFormat/>
    <w:uiPriority w:val="0"/>
    <w:rPr>
      <w:rFonts w:ascii="仿宋_GB2312" w:eastAsia="黑体" w:cs="Times New Roman"/>
      <w:kern w:val="44"/>
      <w:sz w:val="32"/>
      <w:szCs w:val="40"/>
      <w:lang w:val="zh-CN" w:eastAsia="zh-CN"/>
    </w:rPr>
  </w:style>
  <w:style w:type="paragraph" w:customStyle="1" w:styleId="29">
    <w:name w:val="二级标题"/>
    <w:basedOn w:val="24"/>
    <w:link w:val="30"/>
    <w:qFormat/>
    <w:uiPriority w:val="1"/>
    <w:pPr>
      <w:numPr>
        <w:ilvl w:val="1"/>
        <w:numId w:val="1"/>
      </w:numPr>
      <w:ind w:left="1440" w:hanging="873" w:firstLineChars="0"/>
      <w:outlineLvl w:val="1"/>
    </w:pPr>
    <w:rPr>
      <w:rFonts w:eastAsia="楷体_GB2312"/>
      <w:b/>
      <w:bCs/>
    </w:rPr>
  </w:style>
  <w:style w:type="character" w:customStyle="1" w:styleId="30">
    <w:name w:val="二级标题 字符"/>
    <w:basedOn w:val="25"/>
    <w:link w:val="29"/>
    <w:qFormat/>
    <w:uiPriority w:val="1"/>
    <w:rPr>
      <w:rFonts w:eastAsia="楷体_GB2312"/>
      <w:b/>
      <w:bCs/>
    </w:rPr>
  </w:style>
  <w:style w:type="paragraph" w:customStyle="1" w:styleId="31">
    <w:name w:val="图表标题"/>
    <w:basedOn w:val="1"/>
    <w:link w:val="32"/>
    <w:qFormat/>
    <w:uiPriority w:val="4"/>
    <w:pPr>
      <w:spacing w:before="60" w:after="60"/>
      <w:ind w:firstLine="0" w:firstLineChars="0"/>
      <w:jc w:val="center"/>
    </w:pPr>
    <w:rPr>
      <w:b/>
      <w:bCs/>
      <w:sz w:val="24"/>
      <w:szCs w:val="21"/>
    </w:rPr>
  </w:style>
  <w:style w:type="character" w:customStyle="1" w:styleId="32">
    <w:name w:val="图表标题 字符"/>
    <w:basedOn w:val="16"/>
    <w:link w:val="31"/>
    <w:qFormat/>
    <w:uiPriority w:val="4"/>
    <w:rPr>
      <w:b/>
      <w:bCs/>
      <w:sz w:val="24"/>
      <w:szCs w:val="21"/>
    </w:rPr>
  </w:style>
  <w:style w:type="paragraph" w:customStyle="1" w:styleId="33">
    <w:name w:val="表内文字"/>
    <w:basedOn w:val="24"/>
    <w:link w:val="34"/>
    <w:qFormat/>
    <w:uiPriority w:val="4"/>
    <w:pPr>
      <w:spacing w:line="320" w:lineRule="exact"/>
      <w:ind w:firstLine="0" w:firstLineChars="0"/>
    </w:pPr>
    <w:rPr>
      <w:sz w:val="22"/>
      <w:szCs w:val="20"/>
    </w:rPr>
  </w:style>
  <w:style w:type="character" w:customStyle="1" w:styleId="34">
    <w:name w:val="表内文字 字符"/>
    <w:basedOn w:val="25"/>
    <w:link w:val="33"/>
    <w:qFormat/>
    <w:uiPriority w:val="4"/>
    <w:rPr>
      <w:sz w:val="22"/>
      <w:szCs w:val="20"/>
    </w:rPr>
  </w:style>
  <w:style w:type="paragraph" w:customStyle="1" w:styleId="35">
    <w:name w:val="三级标题"/>
    <w:basedOn w:val="24"/>
    <w:link w:val="36"/>
    <w:qFormat/>
    <w:uiPriority w:val="2"/>
    <w:pPr>
      <w:numPr>
        <w:ilvl w:val="2"/>
        <w:numId w:val="1"/>
      </w:numPr>
      <w:ind w:left="0" w:firstLine="833" w:firstLineChars="0"/>
      <w:outlineLvl w:val="2"/>
    </w:pPr>
    <w:rPr>
      <w:b/>
      <w:bCs/>
    </w:rPr>
  </w:style>
  <w:style w:type="character" w:customStyle="1" w:styleId="36">
    <w:name w:val="三级标题 字符"/>
    <w:basedOn w:val="25"/>
    <w:link w:val="35"/>
    <w:qFormat/>
    <w:uiPriority w:val="2"/>
    <w:rPr>
      <w:b/>
      <w:bCs/>
    </w:rPr>
  </w:style>
  <w:style w:type="character" w:customStyle="1" w:styleId="37">
    <w:name w:val="尾注文本 字符"/>
    <w:basedOn w:val="16"/>
    <w:link w:val="7"/>
    <w:semiHidden/>
    <w:qFormat/>
    <w:uiPriority w:val="99"/>
  </w:style>
  <w:style w:type="paragraph" w:customStyle="1" w:styleId="38">
    <w:name w:val="TOC 标题1"/>
    <w:basedOn w:val="2"/>
    <w:next w:val="1"/>
    <w:unhideWhenUsed/>
    <w:qFormat/>
    <w:uiPriority w:val="39"/>
    <w:pPr>
      <w:keepNext/>
      <w:keepLines/>
      <w:adjustRightInd/>
      <w:spacing w:before="240" w:after="0" w:line="259" w:lineRule="auto"/>
      <w:ind w:firstLine="0"/>
      <w:outlineLvl w:val="9"/>
    </w:pPr>
    <w:rPr>
      <w:rFonts w:asciiTheme="majorHAnsi" w:hAnsiTheme="majorHAnsi" w:eastAsiaTheme="majorEastAsia" w:cstheme="majorBidi"/>
      <w:b w:val="0"/>
      <w:color w:val="2F5597" w:themeColor="accent1" w:themeShade="BF"/>
      <w:kern w:val="0"/>
      <w:sz w:val="32"/>
      <w:szCs w:val="32"/>
      <w:lang w:val="en-US"/>
    </w:rPr>
  </w:style>
  <w:style w:type="paragraph" w:customStyle="1" w:styleId="39">
    <w:name w:val="四级标题"/>
    <w:basedOn w:val="24"/>
    <w:link w:val="40"/>
    <w:qFormat/>
    <w:uiPriority w:val="3"/>
    <w:pPr>
      <w:numPr>
        <w:ilvl w:val="3"/>
        <w:numId w:val="1"/>
      </w:numPr>
      <w:spacing w:before="120" w:after="60"/>
      <w:ind w:left="567" w:hanging="17" w:firstLineChars="0"/>
      <w:outlineLvl w:val="3"/>
    </w:pPr>
    <w:rPr>
      <w:b/>
    </w:rPr>
  </w:style>
  <w:style w:type="character" w:customStyle="1" w:styleId="40">
    <w:name w:val="四级标题 字符"/>
    <w:basedOn w:val="25"/>
    <w:link w:val="39"/>
    <w:qFormat/>
    <w:uiPriority w:val="3"/>
    <w:rPr>
      <w:b/>
    </w:rPr>
  </w:style>
  <w:style w:type="character" w:customStyle="1" w:styleId="41">
    <w:name w:val="font11"/>
    <w:basedOn w:val="16"/>
    <w:qFormat/>
    <w:uiPriority w:val="0"/>
    <w:rPr>
      <w:rFonts w:hint="default" w:ascii="Times New Roman" w:hAnsi="Times New Roman" w:cs="Times New Roman"/>
      <w:color w:val="000000"/>
      <w:sz w:val="28"/>
      <w:szCs w:val="28"/>
      <w:u w:val="none"/>
    </w:rPr>
  </w:style>
  <w:style w:type="character" w:customStyle="1" w:styleId="42">
    <w:name w:val="批注文字 字符"/>
    <w:basedOn w:val="16"/>
    <w:link w:val="5"/>
    <w:qFormat/>
    <w:uiPriority w:val="99"/>
    <w:rPr>
      <w:kern w:val="2"/>
      <w:sz w:val="28"/>
      <w:szCs w:val="28"/>
    </w:rPr>
  </w:style>
  <w:style w:type="character" w:customStyle="1" w:styleId="43">
    <w:name w:val="批注主题 字符"/>
    <w:basedOn w:val="42"/>
    <w:link w:val="13"/>
    <w:semiHidden/>
    <w:qFormat/>
    <w:uiPriority w:val="99"/>
    <w:rPr>
      <w:b/>
      <w:bCs/>
      <w:kern w:val="2"/>
      <w:sz w:val="28"/>
      <w:szCs w:val="28"/>
    </w:rPr>
  </w:style>
  <w:style w:type="paragraph" w:customStyle="1" w:styleId="44">
    <w:name w:val="云拓表格内容无缩进"/>
    <w:basedOn w:val="1"/>
    <w:qFormat/>
    <w:uiPriority w:val="0"/>
    <w:pPr>
      <w:widowControl/>
      <w:spacing w:line="240" w:lineRule="auto"/>
      <w:ind w:firstLine="0" w:firstLineChars="0"/>
      <w:jc w:val="left"/>
    </w:pPr>
    <w:rPr>
      <w:kern w:val="0"/>
      <w:sz w:val="24"/>
      <w:szCs w:val="20"/>
    </w:rPr>
  </w:style>
  <w:style w:type="paragraph" w:customStyle="1" w:styleId="45">
    <w:name w:val="修订1"/>
    <w:hidden/>
    <w:qFormat/>
    <w:uiPriority w:val="99"/>
    <w:rPr>
      <w:rFonts w:ascii="Times New Roman" w:hAnsi="Times New Roman" w:eastAsia="仿宋_GB2312" w:cstheme="minorBidi"/>
      <w:kern w:val="2"/>
      <w:sz w:val="28"/>
      <w:szCs w:val="28"/>
      <w:lang w:val="en-US" w:eastAsia="zh-CN" w:bidi="ar-SA"/>
    </w:rPr>
  </w:style>
  <w:style w:type="paragraph" w:styleId="46">
    <w:name w:val="No Spacing"/>
    <w:basedOn w:val="24"/>
    <w:next w:val="24"/>
    <w:qFormat/>
    <w:uiPriority w:val="4"/>
    <w:pPr>
      <w:ind w:firstLine="562"/>
      <w:outlineLvl w:val="0"/>
    </w:pPr>
    <w:rPr>
      <w:b/>
      <w:bCs/>
    </w:rPr>
  </w:style>
  <w:style w:type="character" w:customStyle="1" w:styleId="47">
    <w:name w:val="脚注文本 字符"/>
    <w:basedOn w:val="16"/>
    <w:link w:val="11"/>
    <w:semiHidden/>
    <w:qFormat/>
    <w:uiPriority w:val="99"/>
    <w:rPr>
      <w:sz w:val="18"/>
      <w:szCs w:val="18"/>
    </w:rPr>
  </w:style>
  <w:style w:type="paragraph" w:customStyle="1" w:styleId="48">
    <w:name w:val="正文样式"/>
    <w:basedOn w:val="1"/>
    <w:link w:val="49"/>
    <w:qFormat/>
    <w:uiPriority w:val="0"/>
    <w:pPr>
      <w:widowControl/>
      <w:spacing w:line="520" w:lineRule="exact"/>
      <w:ind w:firstLine="640"/>
    </w:pPr>
    <w:rPr>
      <w:rFonts w:cs="Times New Roman"/>
      <w:kern w:val="0"/>
      <w:sz w:val="32"/>
      <w:szCs w:val="32"/>
    </w:rPr>
  </w:style>
  <w:style w:type="character" w:customStyle="1" w:styleId="49">
    <w:name w:val="正文样式 字符"/>
    <w:link w:val="48"/>
    <w:qFormat/>
    <w:uiPriority w:val="0"/>
    <w:rPr>
      <w:rFonts w:cs="Times New Roman"/>
      <w:kern w:val="0"/>
      <w:sz w:val="32"/>
      <w:szCs w:val="32"/>
    </w:rPr>
  </w:style>
  <w:style w:type="paragraph" w:customStyle="1" w:styleId="50">
    <w:name w:val="云拓正文标题4"/>
    <w:qFormat/>
    <w:uiPriority w:val="0"/>
    <w:pPr>
      <w:widowControl w:val="0"/>
      <w:numPr>
        <w:ilvl w:val="3"/>
        <w:numId w:val="2"/>
      </w:numPr>
      <w:tabs>
        <w:tab w:val="left" w:pos="0"/>
      </w:tabs>
      <w:spacing w:line="500" w:lineRule="exact"/>
      <w:ind w:firstLine="560" w:firstLineChars="200"/>
      <w:jc w:val="both"/>
      <w:outlineLvl w:val="3"/>
    </w:pPr>
    <w:rPr>
      <w:rFonts w:ascii="Times New Roman" w:hAnsi="Times New Roman" w:eastAsia="仿宋_GB2312" w:cstheme="minorBidi"/>
      <w:b/>
      <w:sz w:val="28"/>
      <w:szCs w:val="28"/>
      <w:lang w:val="en-US" w:eastAsia="zh-CN" w:bidi="ar-SA"/>
    </w:rPr>
  </w:style>
  <w:style w:type="character" w:customStyle="1" w:styleId="51">
    <w:name w:val="cf01"/>
    <w:basedOn w:val="16"/>
    <w:qFormat/>
    <w:uiPriority w:val="0"/>
    <w:rPr>
      <w:rFonts w:hint="eastAsia" w:ascii="Microsoft YaHei UI" w:hAnsi="Microsoft YaHei UI" w:eastAsia="Microsoft YaHei UI"/>
      <w:sz w:val="18"/>
      <w:szCs w:val="18"/>
    </w:rPr>
  </w:style>
  <w:style w:type="character" w:customStyle="1" w:styleId="52">
    <w:name w:val="cf11"/>
    <w:basedOn w:val="16"/>
    <w:qFormat/>
    <w:uiPriority w:val="0"/>
    <w:rPr>
      <w:rFonts w:hint="eastAsia" w:ascii="Microsoft YaHei UI" w:hAnsi="Microsoft YaHei UI" w:eastAsia="Microsoft YaHei UI"/>
      <w:sz w:val="18"/>
      <w:szCs w:val="18"/>
    </w:rPr>
  </w:style>
  <w:style w:type="character" w:customStyle="1" w:styleId="53">
    <w:name w:val="标题 2 字符"/>
    <w:basedOn w:val="16"/>
    <w:link w:val="3"/>
    <w:qFormat/>
    <w:uiPriority w:val="9"/>
    <w:rPr>
      <w:rFonts w:asciiTheme="majorHAnsi" w:hAnsiTheme="majorHAnsi" w:eastAsiaTheme="majorEastAsia" w:cstheme="majorBidi"/>
      <w:b/>
      <w:bCs/>
      <w:sz w:val="32"/>
      <w:szCs w:val="32"/>
    </w:rPr>
  </w:style>
  <w:style w:type="table" w:customStyle="1" w:styleId="54">
    <w:name w:val="网格型1"/>
    <w:basedOn w:val="14"/>
    <w:qFormat/>
    <w:uiPriority w:val="99"/>
    <w:pPr>
      <w:spacing w:line="300" w:lineRule="exact"/>
      <w:jc w:val="center"/>
    </w:pPr>
    <w:rPr>
      <w:rFonts w:eastAsia="宋体" w:cs="Times New Roman"/>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blHeader/>
    </w:trPr>
    <w:tcPr>
      <w:vAlign w:val="center"/>
    </w:tcPr>
  </w:style>
  <w:style w:type="paragraph" w:customStyle="1" w:styleId="55">
    <w:name w:val="TOC 标题11"/>
    <w:basedOn w:val="2"/>
    <w:next w:val="1"/>
    <w:unhideWhenUsed/>
    <w:qFormat/>
    <w:uiPriority w:val="39"/>
    <w:pPr>
      <w:keepNext/>
      <w:keepLines/>
      <w:adjustRightInd/>
      <w:spacing w:before="240" w:after="0" w:line="259" w:lineRule="auto"/>
      <w:ind w:firstLine="0"/>
      <w:outlineLvl w:val="9"/>
    </w:pPr>
    <w:rPr>
      <w:rFonts w:ascii="等线 Light" w:hAnsi="等线 Light" w:eastAsia="等线 Light"/>
      <w:b w:val="0"/>
      <w:color w:val="2F5496"/>
      <w:kern w:val="0"/>
      <w:sz w:val="32"/>
      <w:szCs w:val="32"/>
      <w:lang w:val="en-US"/>
    </w:rPr>
  </w:style>
  <w:style w:type="paragraph" w:customStyle="1" w:styleId="56">
    <w:name w:val="修订11"/>
    <w:hidden/>
    <w:semiHidden/>
    <w:qFormat/>
    <w:uiPriority w:val="99"/>
    <w:rPr>
      <w:rFonts w:ascii="Times New Roman" w:hAnsi="Times New Roman" w:eastAsia="仿宋_GB2312" w:cstheme="minorBidi"/>
      <w:kern w:val="2"/>
      <w:sz w:val="28"/>
      <w:szCs w:val="28"/>
      <w:lang w:val="en-US" w:eastAsia="zh-CN" w:bidi="ar-SA"/>
    </w:rPr>
  </w:style>
  <w:style w:type="paragraph" w:customStyle="1" w:styleId="57">
    <w:name w:val="云拓正文"/>
    <w:qFormat/>
    <w:uiPriority w:val="0"/>
    <w:pPr>
      <w:widowControl w:val="0"/>
      <w:spacing w:line="500" w:lineRule="exact"/>
      <w:ind w:firstLine="560" w:firstLineChars="200"/>
    </w:pPr>
    <w:rPr>
      <w:rFonts w:ascii="Times New Roman" w:hAnsi="Times New Roman" w:eastAsia="仿宋_GB2312" w:cs="Times New Roman"/>
      <w:color w:val="000000"/>
      <w:sz w:val="28"/>
      <w:szCs w:val="28"/>
      <w:lang w:val="en-US" w:eastAsia="zh-CN" w:bidi="ar-SA"/>
    </w:rPr>
  </w:style>
  <w:style w:type="paragraph" w:customStyle="1" w:styleId="58">
    <w:name w:val="msonormal"/>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59">
    <w:name w:val="font5"/>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60">
    <w:name w:val="xl63"/>
    <w:basedOn w:val="1"/>
    <w:qFormat/>
    <w:uiPriority w:val="0"/>
    <w:pPr>
      <w:widowControl/>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61">
    <w:name w:val="xl64"/>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62">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CE4D6"/>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63">
    <w:name w:val="xl66"/>
    <w:basedOn w:val="1"/>
    <w:qFormat/>
    <w:uiPriority w:val="0"/>
    <w:pPr>
      <w:widowControl/>
      <w:spacing w:before="100" w:beforeAutospacing="1" w:after="100" w:afterAutospacing="1" w:line="240" w:lineRule="auto"/>
      <w:ind w:firstLine="0" w:firstLineChars="0"/>
      <w:jc w:val="left"/>
    </w:pPr>
    <w:rPr>
      <w:rFonts w:ascii="宋体" w:hAnsi="宋体" w:eastAsia="宋体" w:cs="宋体"/>
      <w:b/>
      <w:bCs/>
      <w:kern w:val="0"/>
      <w:sz w:val="24"/>
      <w:szCs w:val="24"/>
    </w:rPr>
  </w:style>
  <w:style w:type="paragraph" w:customStyle="1" w:styleId="6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6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6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6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b/>
      <w:bCs/>
      <w:kern w:val="0"/>
      <w:sz w:val="24"/>
      <w:szCs w:val="24"/>
    </w:rPr>
  </w:style>
  <w:style w:type="paragraph" w:customStyle="1" w:styleId="6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6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7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71">
    <w:name w:val="xl74"/>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2">
    <w:name w:val="xl75"/>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3">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4">
    <w:name w:val="xl77"/>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5">
    <w:name w:val="xl7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6">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7">
    <w:name w:val="xl80"/>
    <w:basedOn w:val="1"/>
    <w:qFormat/>
    <w:uiPriority w:val="0"/>
    <w:pPr>
      <w:widowControl/>
      <w:pBdr>
        <w:top w:val="single" w:color="auto" w:sz="4" w:space="0"/>
        <w:lef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8">
    <w:name w:val="xl81"/>
    <w:basedOn w:val="1"/>
    <w:qFormat/>
    <w:uiPriority w:val="0"/>
    <w:pPr>
      <w:widowControl/>
      <w:pBdr>
        <w:top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79">
    <w:name w:val="xl82"/>
    <w:basedOn w:val="1"/>
    <w:qFormat/>
    <w:uiPriority w:val="0"/>
    <w:pPr>
      <w:widowControl/>
      <w:pBdr>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0">
    <w:name w:val="xl83"/>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1">
    <w:name w:val="xl84"/>
    <w:basedOn w:val="1"/>
    <w:qFormat/>
    <w:uiPriority w:val="0"/>
    <w:pPr>
      <w:widowControl/>
      <w:pBdr>
        <w:top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2">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83">
    <w:name w:val="xl86"/>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4">
    <w:name w:val="xl87"/>
    <w:basedOn w:val="1"/>
    <w:qFormat/>
    <w:uiPriority w:val="0"/>
    <w:pPr>
      <w:widowControl/>
      <w:pBdr>
        <w:lef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5">
    <w:name w:val="xl88"/>
    <w:basedOn w:val="1"/>
    <w:qFormat/>
    <w:uiPriority w:val="0"/>
    <w:pPr>
      <w:widowControl/>
      <w:pBdr>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6">
    <w:name w:val="xl89"/>
    <w:basedOn w:val="1"/>
    <w:qFormat/>
    <w:uiPriority w:val="0"/>
    <w:pPr>
      <w:widowControl/>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7">
    <w:name w:val="xl90"/>
    <w:basedOn w:val="1"/>
    <w:qFormat/>
    <w:uiPriority w:val="0"/>
    <w:pPr>
      <w:widowControl/>
      <w:pBdr>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24"/>
      <w:szCs w:val="24"/>
    </w:rPr>
  </w:style>
  <w:style w:type="paragraph" w:customStyle="1" w:styleId="88">
    <w:name w:val="xl91"/>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left"/>
    </w:pPr>
    <w:rPr>
      <w:rFonts w:ascii="宋体" w:hAnsi="宋体" w:eastAsia="宋体" w:cs="宋体"/>
      <w:b/>
      <w:bCs/>
      <w:kern w:val="0"/>
      <w:sz w:val="24"/>
      <w:szCs w:val="24"/>
    </w:rPr>
  </w:style>
  <w:style w:type="paragraph" w:customStyle="1" w:styleId="89">
    <w:name w:val="xl92"/>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b/>
      <w:bCs/>
      <w:kern w:val="0"/>
      <w:sz w:val="24"/>
      <w:szCs w:val="24"/>
    </w:rPr>
  </w:style>
  <w:style w:type="paragraph" w:customStyle="1" w:styleId="90">
    <w:name w:val="Revision"/>
    <w:hidden/>
    <w:unhideWhenUsed/>
    <w:qFormat/>
    <w:uiPriority w:val="99"/>
    <w:rPr>
      <w:rFonts w:ascii="Times New Roman" w:hAnsi="Times New Roman" w:eastAsia="仿宋_GB2312" w:cstheme="minorBidi"/>
      <w:kern w:val="2"/>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jpeg"/><Relationship Id="rId18" Type="http://schemas.openxmlformats.org/officeDocument/2006/relationships/image" Target="media/image2.jpeg"/><Relationship Id="rId17" Type="http://schemas.openxmlformats.org/officeDocument/2006/relationships/image" Target="media/image1.jpeg"/><Relationship Id="rId16" Type="http://schemas.openxmlformats.org/officeDocument/2006/relationships/chart" Target="charts/chart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tx>
            <c:strRef>
              <c:f>Sheet1!$B$1</c:f>
              <c:strCache>
                <c:ptCount val="1"/>
                <c:pt idx="0">
                  <c:v>销售额</c:v>
                </c:pt>
              </c:strCache>
            </c:strRef>
          </c:tx>
          <c:spPr/>
          <c:explosion val="0"/>
          <c:dPt>
            <c:idx val="0"/>
            <c:bubble3D val="false"/>
            <c:spPr>
              <a:solidFill>
                <a:schemeClr val="accent1"/>
              </a:solidFill>
              <a:ln>
                <a:solidFill>
                  <a:schemeClr val="bg1"/>
                </a:solidFill>
              </a:ln>
              <a:effectLst/>
            </c:spPr>
          </c:dPt>
          <c:dPt>
            <c:idx val="1"/>
            <c:bubble3D val="false"/>
            <c:spPr>
              <a:solidFill>
                <a:schemeClr val="accent2"/>
              </a:solidFill>
              <a:ln>
                <a:solidFill>
                  <a:schemeClr val="bg1"/>
                </a:solidFill>
              </a:ln>
              <a:effectLst/>
            </c:spPr>
          </c:dPt>
          <c:dPt>
            <c:idx val="2"/>
            <c:bubble3D val="false"/>
            <c:spPr>
              <a:solidFill>
                <a:schemeClr val="accent3"/>
              </a:solidFill>
              <a:ln>
                <a:solidFill>
                  <a:schemeClr val="bg1"/>
                </a:solidFill>
              </a:ln>
              <a:effectLst/>
            </c:spPr>
          </c:dPt>
          <c:dPt>
            <c:idx val="3"/>
            <c:bubble3D val="false"/>
            <c:spPr>
              <a:solidFill>
                <a:schemeClr val="accent4"/>
              </a:solidFill>
              <a:ln>
                <a:solidFill>
                  <a:schemeClr val="bg1"/>
                </a:solidFill>
              </a:ln>
              <a:effectLst/>
            </c:spPr>
          </c:dPt>
          <c:dPt>
            <c:idx val="4"/>
            <c:bubble3D val="false"/>
            <c:spPr>
              <a:solidFill>
                <a:schemeClr val="accent5"/>
              </a:solidFill>
              <a:ln>
                <a:solidFill>
                  <a:schemeClr val="bg1"/>
                </a:solidFill>
              </a:ln>
              <a:effectLst/>
            </c:spPr>
          </c:dPt>
          <c:dPt>
            <c:idx val="5"/>
            <c:bubble3D val="false"/>
            <c:spPr>
              <a:solidFill>
                <a:schemeClr val="accent6"/>
              </a:solidFill>
              <a:ln>
                <a:solidFill>
                  <a:schemeClr val="bg1"/>
                </a:solidFill>
              </a:ln>
              <a:effectLst/>
            </c:spPr>
          </c:dPt>
          <c:dLbls>
            <c:dLbl>
              <c:idx val="0"/>
              <c:layout>
                <c:manualLayout>
                  <c:x val="0.0231860748741515"/>
                  <c:y val="-0.0445648350556219"/>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164230245420621"/>
                  <c:y val="0.12277092088108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2"/>
              <c:layout>
                <c:manualLayout>
                  <c:x val="-0.0523814284548676"/>
                  <c:y val="0.028106289001564"/>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3"/>
              <c:layout>
                <c:manualLayout>
                  <c:x val="-0.0600892507848669"/>
                  <c:y val="0.00704018662148443"/>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1" i="0" u="none" strike="noStrike" kern="1200" baseline="0">
                    <a:ln>
                      <a:noFill/>
                    </a:ln>
                    <a:solidFill>
                      <a:schemeClr val="tx1">
                        <a:lumMod val="75000"/>
                        <a:lumOff val="25000"/>
                      </a:schemeClr>
                    </a:solidFill>
                    <a:latin typeface="Times New Roman" charset="0"/>
                    <a:ea typeface="Times New Roman" charset="0"/>
                    <a:cs typeface="Times New Roman" charset="0"/>
                    <a:sym typeface="Times New Roman" charset="0"/>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Sheet1!$A$2:$A$7</c:f>
              <c:strCache>
                <c:ptCount val="6"/>
                <c:pt idx="0">
                  <c:v>人工成本</c:v>
                </c:pt>
                <c:pt idx="1">
                  <c:v>材料成本</c:v>
                </c:pt>
                <c:pt idx="2">
                  <c:v>机械成本</c:v>
                </c:pt>
                <c:pt idx="3">
                  <c:v>场地使用成本</c:v>
                </c:pt>
                <c:pt idx="4">
                  <c:v>管理费</c:v>
                </c:pt>
                <c:pt idx="5">
                  <c:v>税费</c:v>
                </c:pt>
              </c:strCache>
            </c:strRef>
          </c:cat>
          <c:val>
            <c:numRef>
              <c:f>Sheet1!$B$2:$B$7</c:f>
              <c:numCache>
                <c:formatCode>0.00%</c:formatCode>
                <c:ptCount val="6"/>
                <c:pt idx="0">
                  <c:v>0.6874</c:v>
                </c:pt>
                <c:pt idx="1">
                  <c:v>0.1453</c:v>
                </c:pt>
                <c:pt idx="2">
                  <c:v>0.07</c:v>
                </c:pt>
                <c:pt idx="3">
                  <c:v>0.01</c:v>
                </c:pt>
                <c:pt idx="4">
                  <c:v>0.0273</c:v>
                </c:pt>
                <c:pt idx="5">
                  <c:v>0.06</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r"/>
      <c:legendEntry>
        <c:idx val="0"/>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Entry>
      <c:legendEntry>
        <c:idx val="1"/>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Entry>
      <c:legendEntry>
        <c:idx val="2"/>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Entry>
      <c:legendEntry>
        <c:idx val="3"/>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Entry>
      <c:legendEntry>
        <c:idx val="4"/>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Entry>
      <c:legendEntry>
        <c:idx val="5"/>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Entry>
      <c:layout/>
      <c:overlay val="false"/>
      <c:spPr>
        <a:noFill/>
        <a:ln>
          <a:noFill/>
        </a:ln>
        <a:effectLst/>
      </c:spPr>
      <c:txPr>
        <a:bodyPr rot="0" spcFirstLastPara="0" vertOverflow="ellipsis" vert="horz" wrap="square" anchor="ctr" anchorCtr="true"/>
        <a:lstStyle/>
        <a:p>
          <a:pPr>
            <a:defRPr lang="zh-CN" sz="1000" b="1" i="0" u="none" strike="noStrike" kern="1200" baseline="0">
              <a:ln>
                <a:noFill/>
              </a:ln>
              <a:solidFill>
                <a:schemeClr val="tx1">
                  <a:lumMod val="65000"/>
                  <a:lumOff val="3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sz="1000" b="1">
          <a:ln>
            <a:noFill/>
          </a:ln>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310</Pages>
  <Words>81852</Words>
  <Characters>102708</Characters>
  <Lines>588</Lines>
  <Paragraphs>165</Paragraphs>
  <TotalTime>3</TotalTime>
  <ScaleCrop>false</ScaleCrop>
  <LinksUpToDate>false</LinksUpToDate>
  <CharactersWithSpaces>105264</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2023-12-07T10:34:00Z</dcterms:created>
  <dc:creator>YSL</dc:creator>
  <cp:lastModifiedBy>cmcz</cp:lastModifiedBy>
  <cp:lastPrinted>2024-01-22T03:01:00Z</cp:lastPrinted>
  <dcterms:modified xsi:type="dcterms:W3CDTF">2024-08-05T09:30:40Z</dcterms:modified>
  <cp:revision>1101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9EA9E19D267D4B298918F13F88C69F74_13</vt:lpwstr>
  </property>
</Properties>
</file>