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78" w:rsidRDefault="00EE0B2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关于建设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年财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政预算执行情况及</w:t>
      </w:r>
    </w:p>
    <w:p w:rsidR="00C33B78" w:rsidRDefault="00EE0B2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年财政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预算草案的报告</w:t>
      </w:r>
    </w:p>
    <w:p w:rsidR="00C33B78" w:rsidRDefault="00EE0B25">
      <w:pPr>
        <w:spacing w:line="560" w:lineRule="exact"/>
        <w:jc w:val="center"/>
        <w:rPr>
          <w:rFonts w:ascii="楷体_GB2312" w:eastAsia="楷体_GB2312" w:hAnsi="楷体_GB2312" w:cs="楷体_GB2312"/>
          <w:spacing w:val="-11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11"/>
          <w:sz w:val="32"/>
          <w:szCs w:val="32"/>
        </w:rPr>
        <w:t>- -2021</w:t>
      </w:r>
      <w:r>
        <w:rPr>
          <w:rFonts w:ascii="楷体_GB2312" w:eastAsia="楷体_GB2312" w:hAnsi="楷体_GB2312" w:cs="楷体_GB2312" w:hint="eastAsia"/>
          <w:spacing w:val="-11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pacing w:val="-11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pacing w:val="-11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pacing w:val="-11"/>
          <w:sz w:val="32"/>
          <w:szCs w:val="32"/>
        </w:rPr>
        <w:t>8</w:t>
      </w:r>
      <w:r>
        <w:rPr>
          <w:rFonts w:ascii="楷体_GB2312" w:eastAsia="楷体_GB2312" w:hAnsi="楷体_GB2312" w:cs="楷体_GB2312" w:hint="eastAsia"/>
          <w:spacing w:val="-11"/>
          <w:sz w:val="32"/>
          <w:szCs w:val="32"/>
        </w:rPr>
        <w:t>日在建设镇第一届人民代表大会第十三次会议上</w:t>
      </w:r>
    </w:p>
    <w:p w:rsidR="00C33B78" w:rsidRDefault="00C33B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C33B78" w:rsidRDefault="00EE0B2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同志们：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我代表建设镇人民政府，向大会报告镇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年财政预算执行情况及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年财政预算安排（草案），请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予审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议，并请各位代表和列席会议的同志提出宝贵意见。</w:t>
      </w:r>
    </w:p>
    <w:p w:rsidR="00C33B78" w:rsidRDefault="00EE0B25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2020</w:t>
      </w:r>
      <w:r>
        <w:rPr>
          <w:rFonts w:ascii="黑体" w:eastAsia="黑体" w:hAnsi="黑体" w:cs="黑体" w:hint="eastAsia"/>
          <w:bCs/>
          <w:sz w:val="32"/>
          <w:szCs w:val="32"/>
        </w:rPr>
        <w:t>年财政预算执行情况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年，在镇党委、政府和上级部门的正确领导下，在镇人大的监督支持和各部门的密切配合下，我镇财政紧紧围绕镇党委、政府决策部署，以“保基本、保运转、保民生”为核心，牢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固树立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过“紧日子”思想，充分发挥财政职能，优化收支结构，狠抓增收节支，严格依法理财，强化财政资金监管，较好地完成了全年的工作任务，促进了全镇经济社会和各项事业的协调发展。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年，全镇财政预算收入完成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27000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万元，其中税收收入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25350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万元，上级补助收入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1650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万元，同比上年增长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25%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全年，镇执行预算支出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27000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万元，同比上年增长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年预算执行明细如下：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（一）一般公共服务：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2165.92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1977.01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1977.01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万元。其中行政管理费</w:t>
      </w:r>
      <w:r>
        <w:rPr>
          <w:rFonts w:ascii="仿宋_GB2312" w:eastAsia="仿宋_GB2312" w:hAnsi="仿宋_GB2312" w:cs="仿宋_GB2312" w:hint="eastAsia"/>
          <w:sz w:val="32"/>
          <w:szCs w:val="32"/>
        </w:rPr>
        <w:t>1023.41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万元；后勤保障经费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336.42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万元；财政事务支出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106.57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其他一般公共服务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188.96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万元；党务支出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95.65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万元；后勤及其他人员支出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（二）教育：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91.5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81.5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81.5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万元。其中理论武装宣传教育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万元；核心价值观培育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万元；群众性精神文明创建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万元；乡村彩虹少年宫活动经费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万元；社区教育活动经费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万元；“六一”节活动费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万元；青保及假期未成年人工作经费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岁早教活动、语委会经费及均衡发展补贴经费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万元；优秀教师评选工作经费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（三）科学技术：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210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万元。其中科普示范村建设经费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万元；其他科学技术支出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万元（注册企业扶持）。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（四）文化体育：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396.94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360.42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360.42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中文广站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195.42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万元；文化体育活动经费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61.4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万元；镇图书室书报订购</w:t>
      </w:r>
      <w:r>
        <w:rPr>
          <w:rFonts w:ascii="仿宋_GB2312" w:eastAsia="仿宋_GB2312" w:hAnsi="仿宋_GB2312" w:cs="仿宋_GB2312" w:hint="eastAsia"/>
          <w:sz w:val="32"/>
          <w:szCs w:val="32"/>
        </w:rPr>
        <w:t>7.6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万元；公共体育设施经费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万元；村级数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字电影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放映</w:t>
      </w:r>
      <w:r>
        <w:rPr>
          <w:rFonts w:ascii="仿宋_GB2312" w:eastAsia="仿宋_GB2312" w:hAnsi="仿宋_GB2312" w:cs="仿宋_GB2312" w:hint="eastAsia"/>
          <w:sz w:val="32"/>
          <w:szCs w:val="32"/>
        </w:rPr>
        <w:t>1.2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万元；中心运营经费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31.1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万元；设备购置</w:t>
      </w:r>
      <w:r>
        <w:rPr>
          <w:rFonts w:ascii="仿宋_GB2312" w:eastAsia="仿宋_GB2312" w:hAnsi="仿宋_GB2312" w:cs="仿宋_GB2312" w:hint="eastAsia"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万元；扫黄打非</w:t>
      </w:r>
      <w:r>
        <w:rPr>
          <w:rFonts w:ascii="仿宋_GB2312" w:eastAsia="仿宋_GB2312" w:hAnsi="仿宋_GB2312" w:cs="仿宋_GB2312" w:hint="eastAsia"/>
          <w:sz w:val="32"/>
          <w:szCs w:val="32"/>
        </w:rPr>
        <w:t>1.6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万元；文化分中心名人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馆经费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（五）社会保障和就业：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13028.28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13019.15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13019.15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万元。其中：民政经费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720.6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万元；敬老院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万元；社区事务受理服务中心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3.68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万元；社区工作者事务所</w:t>
      </w:r>
      <w:r>
        <w:rPr>
          <w:rFonts w:ascii="仿宋_GB2312" w:eastAsia="仿宋_GB2312" w:hAnsi="仿宋_GB2312" w:cs="仿宋_GB2312" w:hint="eastAsia"/>
          <w:sz w:val="32"/>
          <w:szCs w:val="32"/>
        </w:rPr>
        <w:t>387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万元；生态养护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社人员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工资、社保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及日常经费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2590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万元；党群办</w:t>
      </w:r>
      <w:r>
        <w:rPr>
          <w:rFonts w:ascii="仿宋_GB2312" w:eastAsia="仿宋_GB2312" w:hAnsi="仿宋_GB2312" w:cs="仿宋_GB2312" w:hint="eastAsia"/>
          <w:sz w:val="32"/>
          <w:szCs w:val="32"/>
        </w:rPr>
        <w:t>126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万元；机关事业退休人员支出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76.48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万元；促进就业奖励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7800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万元（注册企业扶持）；机关事业单位基本养老缴费支出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436.91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万元；机关事业单位职业年金缴费支出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218.48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（六）医疗卫生：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586.86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599.04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599.04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万元。其中健康促进工作经费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56.93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万元；爱卫工作经费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万元；癌症康复协会经费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万元；食品安全工作经费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万元；献血工作经费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万元；社</w:t>
      </w:r>
      <w:r>
        <w:rPr>
          <w:rFonts w:ascii="仿宋_GB2312" w:eastAsia="仿宋_GB2312" w:hAnsi="仿宋_GB2312" w:cs="仿宋_GB2312" w:hint="eastAsia"/>
          <w:sz w:val="32"/>
          <w:szCs w:val="32"/>
        </w:rPr>
        <w:t>区卫生中心综合服务费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万元；红十字会工作经费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万元；乡村医生一体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办经费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万元；计划生育经费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万元；行政事业单位医疗费</w:t>
      </w:r>
      <w:r>
        <w:rPr>
          <w:rFonts w:ascii="仿宋_GB2312" w:eastAsia="仿宋_GB2312" w:hAnsi="仿宋_GB2312" w:cs="仿宋_GB2312" w:hint="eastAsia"/>
          <w:sz w:val="32"/>
          <w:szCs w:val="32"/>
        </w:rPr>
        <w:t>213.11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（七）环境保护：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1128.78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1473.45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1473.45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万元。其中：市政市容所人员经费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116.03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万元；节能减排专项资金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1357.42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万元（注册企业扶持）。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（八）城乡社区事务：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4245.54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4184.56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4184.56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锦宾物业费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124.6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万元；村建所经费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157.81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维稳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万元；武装部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万元；网格化管理中心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148.34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万元；城管中队</w:t>
      </w:r>
      <w:r>
        <w:rPr>
          <w:rFonts w:ascii="仿宋_GB2312" w:eastAsia="仿宋_GB2312" w:hAnsi="仿宋_GB2312" w:cs="仿宋_GB2312" w:hint="eastAsia"/>
          <w:sz w:val="32"/>
          <w:szCs w:val="32"/>
        </w:rPr>
        <w:t>166.04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万元；纪委工作经费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万元；党群经济等部门条线活动经费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163.8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万元；人大活动经费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20.67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万元；工会活动经费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卫及文明镇创建专项经费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万元（用于特保服务费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创城创卫经费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万元）；经济小区人员及工作经费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万元；农村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环境建设经费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1087.3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违经费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万元；环境整治费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万元；系统售后公房管理及水箱清理等费用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万元；小区雨污分流改造经费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万元；电子档案系统费用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万元；太阳能路</w:t>
      </w:r>
      <w:r>
        <w:rPr>
          <w:rFonts w:ascii="仿宋_GB2312" w:eastAsia="仿宋_GB2312" w:hAnsi="仿宋_GB2312" w:cs="仿宋_GB2312" w:hint="eastAsia"/>
          <w:sz w:val="32"/>
          <w:szCs w:val="32"/>
        </w:rPr>
        <w:t>灯维护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万元；农村生活污水站点第三方运维养护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140.3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万元；小型工程询价费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（九）农林水事务支出：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3069.07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3326.23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3326.23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。其中农业事业费</w:t>
      </w:r>
      <w:r>
        <w:rPr>
          <w:rFonts w:ascii="仿宋_GB2312" w:eastAsia="仿宋_GB2312" w:hAnsi="仿宋_GB2312" w:cs="仿宋_GB2312" w:hint="eastAsia"/>
          <w:sz w:val="32"/>
          <w:szCs w:val="32"/>
        </w:rPr>
        <w:t>2117.27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万元（农业服务中心人员经费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295.13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万元，农业综合保险、畜牧兽医防疫、农产品监管、为农服务等各项资金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万元；镇区绿化管理费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万元；虹桥、界东村土地流转及三峡移民安置用地等补贴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11.84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万元；花种采购、迎花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博治五棚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专项行动经费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万元；住户调查统计经费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万元；村庄改造前期自筹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1197.8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万元；乡村振兴示范村规划设计费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万元；镇扶持农村合作组织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325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万元；灌溉社会化养护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万元；）；林业事业费</w:t>
      </w:r>
      <w:r>
        <w:rPr>
          <w:rFonts w:ascii="仿宋_GB2312" w:eastAsia="仿宋_GB2312" w:hAnsi="仿宋_GB2312" w:cs="仿宋_GB2312" w:hint="eastAsia"/>
          <w:sz w:val="32"/>
          <w:szCs w:val="32"/>
        </w:rPr>
        <w:t>37.8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万元；水利事业费</w:t>
      </w:r>
      <w:r>
        <w:rPr>
          <w:rFonts w:ascii="仿宋_GB2312" w:eastAsia="仿宋_GB2312" w:hAnsi="仿宋_GB2312" w:cs="仿宋_GB2312" w:hint="eastAsia"/>
          <w:sz w:val="32"/>
          <w:szCs w:val="32"/>
        </w:rPr>
        <w:t>990.83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务所经费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135.28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万元；河道整治工程配套</w:t>
      </w:r>
      <w:r>
        <w:rPr>
          <w:rFonts w:ascii="仿宋_GB2312" w:eastAsia="仿宋_GB2312" w:hAnsi="仿宋_GB2312" w:cs="仿宋_GB2312" w:hint="eastAsia"/>
          <w:sz w:val="32"/>
          <w:szCs w:val="32"/>
        </w:rPr>
        <w:t>705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建星路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雨污分流工程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150.55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联扶平台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180.33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（十）其他商业流通事务：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万元，用于注册企业扶持。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（十一）公务员、事业单位公积金：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717.68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775.64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775.64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（十二）预备费：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359.43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万元，调整预算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执行预算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各位代表、同志们，过去的一年，我镇经济保持了稳定的发展势头，财政发展与经济建设实现了良性互动。然而在看到成绩的同时，我们也清醒地认识到当前形势的严峻和存在的问题和不足。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经济存在下行压力，我镇财政收入支撑单一、产业支撑不强，而刚性支出规模增加非常大、重点项目建设等资金需求不断增加，财政收支矛盾进一步加大，财政还处于紧平衡阶段；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财政改革日益推进，对预算管理的要求更全面、更细化，预算编制、预算执行管理、绩效评价的要求日益提高，全面构建现代财政改革</w:t>
      </w:r>
      <w:r>
        <w:rPr>
          <w:rFonts w:ascii="仿宋_GB2312" w:eastAsia="仿宋_GB2312" w:hAnsi="仿宋_GB2312" w:cs="仿宋_GB2312" w:hint="eastAsia"/>
          <w:sz w:val="32"/>
          <w:szCs w:val="32"/>
        </w:rPr>
        <w:t>任务繁重。对此，我们更要团结一致，形成合力，充分调动各方力量，确保经济社会大局健康向好。</w:t>
      </w:r>
    </w:p>
    <w:p w:rsidR="00C33B78" w:rsidRDefault="00EE0B25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sz w:val="32"/>
          <w:szCs w:val="32"/>
        </w:rPr>
        <w:t>2021</w:t>
      </w:r>
      <w:r>
        <w:rPr>
          <w:rFonts w:ascii="黑体" w:eastAsia="黑体" w:hAnsi="黑体" w:cs="黑体" w:hint="eastAsia"/>
          <w:bCs/>
          <w:sz w:val="32"/>
          <w:szCs w:val="32"/>
        </w:rPr>
        <w:t>年财政预算（草案）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将全面贯彻落实党的十九大提出的“加快建立现代财政制度，建立全面规范透明、标准科学、约束有力的预算制度，全面实施绩效管理”的要求，进一步优化支出结构，大力压减一般性支出，严控“三公”经费预算，在遵循量入为出、量力而行和“保基本、保运转、保民生”的基础上，兼顾聚焦乡村振兴、花博保障、全域土地整治等重点项目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年镇财政预算收入安排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36512.84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万元，其中税收收入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28350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万元，上级补助收入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1650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万元，专项转移资金收入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6512.84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年镇财政预算支出安排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36512.84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万元，具体内容如下：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（一）一般公共服务：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2419.91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6.62%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其中行政管理费</w:t>
      </w:r>
      <w:r>
        <w:rPr>
          <w:rFonts w:ascii="仿宋_GB2312" w:eastAsia="仿宋_GB2312" w:hAnsi="仿宋_GB2312" w:cs="仿宋_GB2312" w:hint="eastAsia"/>
          <w:sz w:val="32"/>
          <w:szCs w:val="32"/>
        </w:rPr>
        <w:t>1277.48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万元；后勤保障经费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万元；财政事务支出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127.73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万元；其他一般公共服务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219.26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万元；党务支出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105.44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万元；机关后勤、部门聘用人员等工资及管理费支出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（二）教育：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0.2%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其中社区教育活动经费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万元；理论武装宣传教育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万元；核心价值观培育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万元；群众性精神文明创建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万元；“六一”节活动费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万元；乡村彩虹少年宫活动经费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万元；青保及假期未成年人工作经费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岁早教活动、语委会及均衡发展补贴经费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万元；优秀教师评选工作经费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（三）科学技术：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0.56%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其中科普宣传培训经费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万元；科普示范村建设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万元；其他科学技术支出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万元（注册企业扶持）。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（四）文化旅游体育与传媒：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392.04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1.07%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中文广站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216.64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万元；文化体育活动经费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73.58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万元；镇图书室书报订购</w:t>
      </w:r>
      <w:r>
        <w:rPr>
          <w:rFonts w:ascii="仿宋_GB2312" w:eastAsia="仿宋_GB2312" w:hAnsi="仿宋_GB2312" w:cs="仿宋_GB2312" w:hint="eastAsia"/>
          <w:sz w:val="32"/>
          <w:szCs w:val="32"/>
        </w:rPr>
        <w:t>7.45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万元；公共体育设施经费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万元；文化中心运行经费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46.21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万元；设备购置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万元；村级数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字电影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放映</w:t>
      </w:r>
      <w:r>
        <w:rPr>
          <w:rFonts w:ascii="仿宋_GB2312" w:eastAsia="仿宋_GB2312" w:hAnsi="仿宋_GB2312" w:cs="仿宋_GB2312" w:hint="eastAsia"/>
          <w:sz w:val="32"/>
          <w:szCs w:val="32"/>
        </w:rPr>
        <w:t>1.22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万元；扫黄打非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万元；旅游经费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25.74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（五）社会保障和就业：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13286.26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36.39%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其中民政经费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773.09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万元；敬老院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万元；社区事务受理服务中心经费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574.37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万元；社区工作者事务所人员经费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462.5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万元；生态养护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社人员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工资及日常经费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2601.12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万元；党群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办经费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160.5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万元；机关、事业退休人员支出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77.89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万元；促进就业奖励资金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7800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万元（注册企业扶持）；机关事业单位基本养老缴费支出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475.34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万元；机关事业单位职业年金缴费支出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261.45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（六）卫生健康：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539.17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1.48%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其中健康促进工作经费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万元；爱卫工作经费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万元；癌症康复协</w:t>
      </w:r>
      <w:r>
        <w:rPr>
          <w:rFonts w:ascii="仿宋_GB2312" w:eastAsia="仿宋_GB2312" w:hAnsi="仿宋_GB2312" w:cs="仿宋_GB2312" w:hint="eastAsia"/>
          <w:sz w:val="32"/>
          <w:szCs w:val="32"/>
        </w:rPr>
        <w:t>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万元；食品安全工作经费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万元；献血工作经费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万元；红十字会工作经费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万元；人口和计划生育经费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万元；行政事业单位医疗费</w:t>
      </w:r>
      <w:r>
        <w:rPr>
          <w:rFonts w:ascii="仿宋_GB2312" w:eastAsia="仿宋_GB2312" w:hAnsi="仿宋_GB2312" w:cs="仿宋_GB2312" w:hint="eastAsia"/>
          <w:sz w:val="32"/>
          <w:szCs w:val="32"/>
        </w:rPr>
        <w:t>241.17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（七）节能环保：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1644.07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4.5%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其中市政市容所人员经费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141.67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万元；节能降耗工作经费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万元；节能减排专项资金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万元（注册企业扶持）。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（八）城乡社区事务：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4471.83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12.25%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其中锦宾物业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136.5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万元；村建所人员经费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180.9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维稳经费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207.97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sz w:val="32"/>
          <w:szCs w:val="32"/>
        </w:rPr>
        <w:t>武装部经费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11.1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万元；网格化管理中心经费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277.32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万元；城管中队经费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194.06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万元；纪委工作经费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万元；群团经济部门经费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140.04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万元（团委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万元；妇联</w:t>
      </w:r>
      <w:r>
        <w:rPr>
          <w:rFonts w:ascii="仿宋_GB2312" w:eastAsia="仿宋_GB2312" w:hAnsi="仿宋_GB2312" w:cs="仿宋_GB2312" w:hint="eastAsia"/>
          <w:sz w:val="32"/>
          <w:szCs w:val="32"/>
        </w:rPr>
        <w:t>13.5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万元；经济部门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112.54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万元；环保经费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万元）；人大经费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78.6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万元；工会活动经费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16.2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创城创卫经费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373.32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万元（特保服务费</w:t>
      </w:r>
      <w:r>
        <w:rPr>
          <w:rFonts w:ascii="仿宋_GB2312" w:eastAsia="仿宋_GB2312" w:hAnsi="仿宋_GB2312" w:cs="仿宋_GB2312" w:hint="eastAsia"/>
          <w:sz w:val="32"/>
          <w:szCs w:val="32"/>
        </w:rPr>
        <w:t>292.32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万元；其他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创城创卫经费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万元）；经济小区人员及工作经费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万元；农村环境建设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1486.02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拆违及彩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钢棚整治费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万元；环境整治经费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454.82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万元；系统售后公房管理及水箱清理等费</w:t>
      </w:r>
      <w:r>
        <w:rPr>
          <w:rFonts w:ascii="仿宋_GB2312" w:eastAsia="仿宋_GB2312" w:hAnsi="仿宋_GB2312" w:cs="仿宋_GB2312" w:hint="eastAsia"/>
          <w:sz w:val="32"/>
          <w:szCs w:val="32"/>
        </w:rPr>
        <w:t>用</w:t>
      </w:r>
      <w:r>
        <w:rPr>
          <w:rFonts w:ascii="仿宋_GB2312" w:eastAsia="仿宋_GB2312" w:hAnsi="仿宋_GB2312" w:cs="仿宋_GB2312" w:hint="eastAsia"/>
          <w:sz w:val="32"/>
          <w:szCs w:val="32"/>
        </w:rPr>
        <w:t>9.9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万元；农村生活污水处理工程运维养护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170.3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万元；太阳能路灯维护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万元；小型工程询价费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万元；建设工程办理费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万元；人居环境提升经费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万元；水生态系统修复与提升经费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万元；道路维护经费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万元；公路管理站经费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万元；保洁管理经费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建垦村自来水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、广播补贴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万元）；乡镇国土空间规划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65.3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博保障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（九）农林水事务：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4964.19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13.6%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其中农业事业费支出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4086.97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万元（农技中心人员经费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321.1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万元；农业综合保险、畜牧兽医防疫</w:t>
      </w:r>
      <w:r>
        <w:rPr>
          <w:rFonts w:ascii="仿宋_GB2312" w:eastAsia="仿宋_GB2312" w:hAnsi="仿宋_GB2312" w:cs="仿宋_GB2312" w:hint="eastAsia"/>
          <w:sz w:val="32"/>
          <w:szCs w:val="32"/>
        </w:rPr>
        <w:t>、农产品监管、为农服务等各项资金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57.24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万元；镇区绿化经费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万元；虹桥、界东村土地流转及三峡移民安置用地等补贴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12.1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万元；镇扶持农村合作组织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325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万元；农业培训、涉农“一点通”推广</w:t>
      </w:r>
      <w:r>
        <w:rPr>
          <w:rFonts w:ascii="仿宋_GB2312" w:eastAsia="仿宋_GB2312" w:hAnsi="仿宋_GB2312" w:cs="仿宋_GB2312" w:hint="eastAsia"/>
          <w:sz w:val="32"/>
          <w:szCs w:val="32"/>
        </w:rPr>
        <w:t>3.64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万元；住户调查统计费</w:t>
      </w:r>
      <w:r>
        <w:rPr>
          <w:rFonts w:ascii="仿宋_GB2312" w:eastAsia="仿宋_GB2312" w:hAnsi="仿宋_GB2312" w:cs="仿宋_GB2312" w:hint="eastAsia"/>
          <w:sz w:val="32"/>
          <w:szCs w:val="32"/>
        </w:rPr>
        <w:t>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万元；农业生产发展经费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159.59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万元；乡村振兴建设经费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3172.3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万元（其中乡村振兴环境风貌提升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2342.3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万元；虹桥村、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东村规划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万元；全域土地综合整治工作经费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770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万元；）；灌溉社会化养护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21.5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万元）；林业事业费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41.65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万元；水利事业费</w:t>
      </w:r>
      <w:r>
        <w:rPr>
          <w:rFonts w:ascii="仿宋_GB2312" w:eastAsia="仿宋_GB2312" w:hAnsi="仿宋_GB2312" w:cs="仿宋_GB2312" w:hint="eastAsia"/>
          <w:sz w:val="32"/>
          <w:szCs w:val="32"/>
        </w:rPr>
        <w:t>635.57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务所经费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148.97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元；河道整治工程配套</w:t>
      </w:r>
      <w:r>
        <w:rPr>
          <w:rFonts w:ascii="仿宋_GB2312" w:eastAsia="仿宋_GB2312" w:hAnsi="仿宋_GB2312" w:cs="仿宋_GB2312" w:hint="eastAsia"/>
          <w:sz w:val="32"/>
          <w:szCs w:val="32"/>
        </w:rPr>
        <w:t>241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万元；蟠龙镇雨污分流工程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万元；市政管道疏通社会养护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17.6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联扶平台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（十）其他商业流通事务：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2.74%</w:t>
      </w:r>
      <w:r>
        <w:rPr>
          <w:rFonts w:ascii="仿宋_GB2312" w:eastAsia="仿宋_GB2312" w:hAnsi="仿宋_GB2312" w:cs="仿宋_GB2312" w:hint="eastAsia"/>
          <w:sz w:val="32"/>
          <w:szCs w:val="32"/>
        </w:rPr>
        <w:t>（注册企业扶持）。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（十一）公务员、事业单位公积金：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809.93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2.22%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（十二）预备费：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194.6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0.53%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（十三）专项转移支付预算：</w:t>
      </w:r>
      <w:r>
        <w:rPr>
          <w:rFonts w:ascii="仿宋_GB2312" w:eastAsia="仿宋_GB2312" w:hAnsi="仿宋_GB2312" w:cs="仿宋_GB2312" w:hint="eastAsia"/>
          <w:sz w:val="32"/>
          <w:szCs w:val="32"/>
        </w:rPr>
        <w:t>6512.84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17.84%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区级专项转移支付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4883.93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其中：生态养护专项补助、残疾人专项补助、美丽乡村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专项补助、养老服务专项补助、优抚对象专项补助、花博会专项经费、农业生产专项补助、公益林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廊道专项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补助等专项转移支付共计</w:t>
      </w:r>
      <w:r>
        <w:rPr>
          <w:rFonts w:ascii="仿宋_GB2312" w:eastAsia="仿宋_GB2312" w:hAnsi="仿宋_GB2312" w:cs="仿宋_GB2312" w:hint="eastAsia"/>
          <w:sz w:val="32"/>
          <w:szCs w:val="32"/>
        </w:rPr>
        <w:t>4883.93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市级专项转移支付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1401.35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万元（其中：困难群众生活救助专项补助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32.8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万元、居家养老服务专项补助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万元、城乡医疗救助补助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137.88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长护险自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付费用专项补助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万元、农业绿色生产发展专项补助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70.25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万元、秸秆综合利用专项补助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8.42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万元、水利建设专项补助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中央级专项转移支付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177.56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其中：优抚对象医疗保障及补助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135.18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万元、医疗救助补</w:t>
      </w:r>
      <w:r>
        <w:rPr>
          <w:rFonts w:ascii="仿宋_GB2312" w:eastAsia="仿宋_GB2312" w:hAnsi="仿宋_GB2312" w:cs="仿宋_GB2312" w:hint="eastAsia"/>
          <w:sz w:val="32"/>
          <w:szCs w:val="32"/>
        </w:rPr>
        <w:t>助</w:t>
      </w:r>
      <w:r>
        <w:rPr>
          <w:rFonts w:ascii="仿宋_GB2312" w:eastAsia="仿宋_GB2312" w:hAnsi="仿宋_GB2312" w:cs="仿宋_GB2312" w:hint="eastAsia"/>
          <w:sz w:val="32"/>
          <w:szCs w:val="32"/>
        </w:rPr>
        <w:t>34.66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万元、退役安置补助经费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7.72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区级政府性基金转移支付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其中：社区老年人日间照护机构一次性建设补贴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万元、新增示范睦邻点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2021</w:t>
      </w:r>
      <w:r>
        <w:rPr>
          <w:rFonts w:ascii="黑体" w:eastAsia="黑体" w:hAnsi="黑体" w:cs="黑体" w:hint="eastAsia"/>
          <w:sz w:val="32"/>
          <w:szCs w:val="32"/>
        </w:rPr>
        <w:t>年财政工作重点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年财政工作紧紧围绕镇“十四五”规划，深刻理解领会新要求、新特点、新任务，克服压力和困难，扎实做好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年财政工作任务，我们将重点抓好以下工作：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（一）强化经济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研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判，壮大财政实力。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科学预测好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年的收入目标，强化资金运作管理，全力抓好招商引资引税工作，努力实现招商引资工作的新突破，确保税收新增长，财力有新支撑；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存量资金管理，积极盘活财政存量资金，进一步严格规范结转资金使用，落实结余资金收回使用机制，全面盘点清查各单位的存量资金，将分散、沉淀在部门间的资金回收财政，实行财政集中管理，确保资金的统筹安排与合理使用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另外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积极争取市、区级转移支付、政府债券资金等，并会同部门加强与上级部门的密切联系，力求上级部门的支持和政策倾斜，多方筹措，积极争取上级资金，不断增加可支配收入。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二）集中财力，保民生、保重点。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中央严把支出关口，过紧日子的要求，进一步压减一般性支出，坚持从紧从严，严把支出关口，统筹整合各类财政资金，严控一般性支出和“三公”经费，调整优化支出结构，在保障正常运转所需资金的前提下，整合归并零星分散、内容交叉的项目，压缩非急性、非刚性支出，提升资金利用效益，保障民生事业，集中财力加大对乡村振兴、花博保障、全域土地整治等重点领域支持力度，把钱用到刀刃上。</w:t>
      </w:r>
    </w:p>
    <w:p w:rsidR="00C33B78" w:rsidRDefault="00EE0B2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（三）强化队伍建设，提升绩效管理。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增强财政干部的责任意识，提升业务水平和职业道德，打造一支担当、进取、扎实的财政队伍。以坚定的责任心，“全方位、全覆盖、全过程”推进预算绩效管理，健全“预算决策有评估、预算编制有目标、预算执行有监控、预算完成有评价、评价结果有应用”的预算绩效管理机制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通过实施绩效管理，提高科学化、精细化管理水平，发挥部门专长协同理财，提高财政资金使用效果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3B78" w:rsidRDefault="00EE0B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各位代表，同志们，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年机遇与挑战并存，希望与困难同在。我们将在镇党委、政府的坚强领导下，认真贯彻落实本次人大会议目标，凝心聚力，攻坚克难，锐意进取，聚焦重点，坚定信</w:t>
      </w:r>
      <w:r>
        <w:rPr>
          <w:rFonts w:ascii="仿宋_GB2312" w:eastAsia="仿宋_GB2312" w:hAnsi="仿宋_GB2312" w:cs="仿宋_GB2312" w:hint="eastAsia"/>
          <w:sz w:val="32"/>
          <w:szCs w:val="32"/>
        </w:rPr>
        <w:t>心，扎实工作，全力完成今年目标任务，为加快本镇经济社会发展和“花乡小镇”建设而努力奋斗！</w:t>
      </w:r>
    </w:p>
    <w:p w:rsidR="00C33B78" w:rsidRDefault="00C33B78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AC2ECA" w:rsidRPr="00AC2ECA" w:rsidRDefault="00AC2ECA" w:rsidP="00AC2ECA">
      <w:pPr>
        <w:pStyle w:val="a0"/>
      </w:pPr>
      <w:bookmarkStart w:id="0" w:name="_GoBack"/>
      <w:bookmarkEnd w:id="0"/>
    </w:p>
    <w:sectPr w:rsidR="00AC2ECA" w:rsidRPr="00AC2ECA">
      <w:footerReference w:type="even" r:id="rId9"/>
      <w:footerReference w:type="default" r:id="rId10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25" w:rsidRDefault="00EE0B25">
      <w:r>
        <w:separator/>
      </w:r>
    </w:p>
  </w:endnote>
  <w:endnote w:type="continuationSeparator" w:id="0">
    <w:p w:rsidR="00EE0B25" w:rsidRDefault="00EE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78" w:rsidRDefault="00EE0B25">
    <w:pPr>
      <w:pStyle w:val="a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3B78" w:rsidRDefault="00C33B78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78" w:rsidRDefault="00EE0B25">
    <w:pPr>
      <w:pStyle w:val="a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ECA">
      <w:rPr>
        <w:rStyle w:val="a5"/>
        <w:noProof/>
      </w:rPr>
      <w:t>11</w:t>
    </w:r>
    <w:r>
      <w:rPr>
        <w:rStyle w:val="a5"/>
      </w:rPr>
      <w:fldChar w:fldCharType="end"/>
    </w:r>
  </w:p>
  <w:p w:rsidR="00C33B78" w:rsidRDefault="00C33B78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25" w:rsidRDefault="00EE0B25">
      <w:r>
        <w:separator/>
      </w:r>
    </w:p>
  </w:footnote>
  <w:footnote w:type="continuationSeparator" w:id="0">
    <w:p w:rsidR="00EE0B25" w:rsidRDefault="00EE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390"/>
    <w:rsid w:val="000063B2"/>
    <w:rsid w:val="000123D9"/>
    <w:rsid w:val="000165BC"/>
    <w:rsid w:val="000312C9"/>
    <w:rsid w:val="00040FC3"/>
    <w:rsid w:val="00044FE8"/>
    <w:rsid w:val="000518A4"/>
    <w:rsid w:val="000657D3"/>
    <w:rsid w:val="00076F31"/>
    <w:rsid w:val="000860C1"/>
    <w:rsid w:val="00086F18"/>
    <w:rsid w:val="000A58D8"/>
    <w:rsid w:val="000C1D72"/>
    <w:rsid w:val="000C4E11"/>
    <w:rsid w:val="000D0522"/>
    <w:rsid w:val="001011E1"/>
    <w:rsid w:val="00103520"/>
    <w:rsid w:val="00150615"/>
    <w:rsid w:val="00166089"/>
    <w:rsid w:val="00182FD5"/>
    <w:rsid w:val="00185BD8"/>
    <w:rsid w:val="0019322D"/>
    <w:rsid w:val="001B3120"/>
    <w:rsid w:val="001C37F1"/>
    <w:rsid w:val="001C44E6"/>
    <w:rsid w:val="001C6C24"/>
    <w:rsid w:val="001E7DC1"/>
    <w:rsid w:val="001F4F27"/>
    <w:rsid w:val="002002B9"/>
    <w:rsid w:val="00212CE8"/>
    <w:rsid w:val="00220FBE"/>
    <w:rsid w:val="002539FD"/>
    <w:rsid w:val="00262076"/>
    <w:rsid w:val="00264804"/>
    <w:rsid w:val="00293CD4"/>
    <w:rsid w:val="002D0ADC"/>
    <w:rsid w:val="002D2B82"/>
    <w:rsid w:val="002D6FEA"/>
    <w:rsid w:val="003039D2"/>
    <w:rsid w:val="00305129"/>
    <w:rsid w:val="003267E1"/>
    <w:rsid w:val="003322F4"/>
    <w:rsid w:val="00350F9B"/>
    <w:rsid w:val="00364147"/>
    <w:rsid w:val="00364DB4"/>
    <w:rsid w:val="003B6459"/>
    <w:rsid w:val="003D7C57"/>
    <w:rsid w:val="003F1ABE"/>
    <w:rsid w:val="003F4DE7"/>
    <w:rsid w:val="004135D6"/>
    <w:rsid w:val="004137E9"/>
    <w:rsid w:val="00416E4B"/>
    <w:rsid w:val="00427676"/>
    <w:rsid w:val="0044235B"/>
    <w:rsid w:val="0044655A"/>
    <w:rsid w:val="00446B29"/>
    <w:rsid w:val="00495413"/>
    <w:rsid w:val="004B23A4"/>
    <w:rsid w:val="004E1ADA"/>
    <w:rsid w:val="00501124"/>
    <w:rsid w:val="0052796D"/>
    <w:rsid w:val="00550A93"/>
    <w:rsid w:val="00552CEA"/>
    <w:rsid w:val="005778B1"/>
    <w:rsid w:val="00580C08"/>
    <w:rsid w:val="005963BA"/>
    <w:rsid w:val="005A616D"/>
    <w:rsid w:val="005C3E13"/>
    <w:rsid w:val="00605FEC"/>
    <w:rsid w:val="00613920"/>
    <w:rsid w:val="00647115"/>
    <w:rsid w:val="006565C5"/>
    <w:rsid w:val="006870DC"/>
    <w:rsid w:val="00695059"/>
    <w:rsid w:val="00695EAD"/>
    <w:rsid w:val="006C1B07"/>
    <w:rsid w:val="006C4B3E"/>
    <w:rsid w:val="006C7D3E"/>
    <w:rsid w:val="006D71F2"/>
    <w:rsid w:val="006E24D3"/>
    <w:rsid w:val="006F615E"/>
    <w:rsid w:val="00704050"/>
    <w:rsid w:val="007076E2"/>
    <w:rsid w:val="0071657D"/>
    <w:rsid w:val="007534C0"/>
    <w:rsid w:val="00771864"/>
    <w:rsid w:val="0077321F"/>
    <w:rsid w:val="007C13DE"/>
    <w:rsid w:val="007D26B4"/>
    <w:rsid w:val="007E63A0"/>
    <w:rsid w:val="007E697F"/>
    <w:rsid w:val="00801619"/>
    <w:rsid w:val="00803D3B"/>
    <w:rsid w:val="0083587E"/>
    <w:rsid w:val="00847C41"/>
    <w:rsid w:val="00864AD7"/>
    <w:rsid w:val="0087013E"/>
    <w:rsid w:val="008710CC"/>
    <w:rsid w:val="008764AF"/>
    <w:rsid w:val="008A2357"/>
    <w:rsid w:val="008B3D4F"/>
    <w:rsid w:val="008C2A0E"/>
    <w:rsid w:val="008D23BF"/>
    <w:rsid w:val="008D2EFD"/>
    <w:rsid w:val="008E10CA"/>
    <w:rsid w:val="008F3D08"/>
    <w:rsid w:val="00906C79"/>
    <w:rsid w:val="00910DEC"/>
    <w:rsid w:val="009138C0"/>
    <w:rsid w:val="009259D3"/>
    <w:rsid w:val="00941E24"/>
    <w:rsid w:val="00956F0F"/>
    <w:rsid w:val="00957F8C"/>
    <w:rsid w:val="00970727"/>
    <w:rsid w:val="00971D79"/>
    <w:rsid w:val="009921C5"/>
    <w:rsid w:val="009A2FDF"/>
    <w:rsid w:val="009C0C73"/>
    <w:rsid w:val="009F2AD3"/>
    <w:rsid w:val="00A04271"/>
    <w:rsid w:val="00A41390"/>
    <w:rsid w:val="00A45847"/>
    <w:rsid w:val="00A678B8"/>
    <w:rsid w:val="00A943D1"/>
    <w:rsid w:val="00AA2766"/>
    <w:rsid w:val="00AC2ECA"/>
    <w:rsid w:val="00AE4507"/>
    <w:rsid w:val="00AF1EB3"/>
    <w:rsid w:val="00AF27A8"/>
    <w:rsid w:val="00B07FAB"/>
    <w:rsid w:val="00B13B87"/>
    <w:rsid w:val="00B26350"/>
    <w:rsid w:val="00B346E7"/>
    <w:rsid w:val="00B553F7"/>
    <w:rsid w:val="00B62866"/>
    <w:rsid w:val="00B710C7"/>
    <w:rsid w:val="00B9051D"/>
    <w:rsid w:val="00BB229F"/>
    <w:rsid w:val="00C0281D"/>
    <w:rsid w:val="00C33B78"/>
    <w:rsid w:val="00C73323"/>
    <w:rsid w:val="00C73699"/>
    <w:rsid w:val="00C76755"/>
    <w:rsid w:val="00C976EC"/>
    <w:rsid w:val="00CA1494"/>
    <w:rsid w:val="00CA19C8"/>
    <w:rsid w:val="00CA4D15"/>
    <w:rsid w:val="00CA5FD4"/>
    <w:rsid w:val="00CB2D28"/>
    <w:rsid w:val="00D00BC8"/>
    <w:rsid w:val="00D07A34"/>
    <w:rsid w:val="00D237EF"/>
    <w:rsid w:val="00D26AB3"/>
    <w:rsid w:val="00D26B48"/>
    <w:rsid w:val="00D276AC"/>
    <w:rsid w:val="00D34E4E"/>
    <w:rsid w:val="00D4517B"/>
    <w:rsid w:val="00D5396F"/>
    <w:rsid w:val="00D641AB"/>
    <w:rsid w:val="00D96DB0"/>
    <w:rsid w:val="00DC1078"/>
    <w:rsid w:val="00DC2BA4"/>
    <w:rsid w:val="00DC2D2B"/>
    <w:rsid w:val="00DE472D"/>
    <w:rsid w:val="00E0776E"/>
    <w:rsid w:val="00E14615"/>
    <w:rsid w:val="00E4023F"/>
    <w:rsid w:val="00E434B4"/>
    <w:rsid w:val="00E52393"/>
    <w:rsid w:val="00E67BE7"/>
    <w:rsid w:val="00E7637B"/>
    <w:rsid w:val="00EB2B6B"/>
    <w:rsid w:val="00EC1193"/>
    <w:rsid w:val="00EE0B25"/>
    <w:rsid w:val="00EF00AB"/>
    <w:rsid w:val="00EF04DE"/>
    <w:rsid w:val="00EF1EE9"/>
    <w:rsid w:val="00F00F94"/>
    <w:rsid w:val="00F04E33"/>
    <w:rsid w:val="00F26803"/>
    <w:rsid w:val="00F35630"/>
    <w:rsid w:val="00F655D8"/>
    <w:rsid w:val="00FA634F"/>
    <w:rsid w:val="00FB046C"/>
    <w:rsid w:val="00FD15D4"/>
    <w:rsid w:val="00FD2254"/>
    <w:rsid w:val="00FD659E"/>
    <w:rsid w:val="00FE7445"/>
    <w:rsid w:val="0D7F1CC9"/>
    <w:rsid w:val="121132C2"/>
    <w:rsid w:val="4B507F2D"/>
    <w:rsid w:val="62A9506B"/>
    <w:rsid w:val="6C2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1"/>
    <w:uiPriority w:val="99"/>
    <w:rPr>
      <w:rFonts w:cs="Times New Roman"/>
    </w:rPr>
  </w:style>
  <w:style w:type="character" w:customStyle="1" w:styleId="Char">
    <w:name w:val="页脚 Char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7E880-8B93-4E67-8997-0CE39321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940</Words>
  <Characters>5362</Characters>
  <Application>Microsoft Office Word</Application>
  <DocSecurity>0</DocSecurity>
  <Lines>44</Lines>
  <Paragraphs>12</Paragraphs>
  <ScaleCrop>false</ScaleCrop>
  <Company>Micorosoft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Micorosoft</cp:lastModifiedBy>
  <cp:revision>12</cp:revision>
  <cp:lastPrinted>2021-01-06T05:59:00Z</cp:lastPrinted>
  <dcterms:created xsi:type="dcterms:W3CDTF">2020-12-29T01:11:00Z</dcterms:created>
  <dcterms:modified xsi:type="dcterms:W3CDTF">2021-01-25T07:37:00Z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