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hint="eastAsia" w:ascii="宋体" w:hAnsi="宋体" w:eastAsia="宋体" w:cs="宋体"/>
          <w:b w:val="0"/>
          <w:bCs/>
          <w:sz w:val="32"/>
          <w:szCs w:val="32"/>
        </w:rPr>
      </w:pPr>
      <w:r>
        <w:rPr>
          <w:rFonts w:hint="eastAsia" w:ascii="宋体" w:hAnsi="宋体" w:eastAsia="宋体" w:cs="宋体"/>
          <w:b w:val="0"/>
          <w:bCs/>
          <w:sz w:val="32"/>
          <w:szCs w:val="32"/>
        </w:rPr>
        <w:t>庙镇人民政府关于202</w:t>
      </w:r>
      <w:r>
        <w:rPr>
          <w:rFonts w:hint="eastAsia" w:ascii="宋体" w:hAnsi="宋体" w:eastAsia="宋体" w:cs="宋体"/>
          <w:b w:val="0"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/>
          <w:sz w:val="32"/>
          <w:szCs w:val="32"/>
        </w:rPr>
        <w:t>年度经济发展规划及进展情况                                        （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/>
          <w:sz w:val="32"/>
          <w:szCs w:val="32"/>
        </w:rPr>
        <w:t>202</w:t>
      </w:r>
      <w:r>
        <w:rPr>
          <w:rFonts w:hint="eastAsia" w:ascii="宋体" w:hAnsi="宋体" w:eastAsia="宋体" w:cs="宋体"/>
          <w:b w:val="0"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/>
          <w:sz w:val="32"/>
          <w:szCs w:val="32"/>
        </w:rPr>
        <w:t>年第</w:t>
      </w:r>
      <w:r>
        <w:rPr>
          <w:rFonts w:hint="eastAsia" w:ascii="宋体" w:hAnsi="宋体" w:eastAsia="宋体" w:cs="宋体"/>
          <w:b w:val="0"/>
          <w:bCs/>
          <w:sz w:val="32"/>
          <w:szCs w:val="32"/>
          <w:lang w:val="en-US" w:eastAsia="zh-CN"/>
        </w:rPr>
        <w:t>一</w:t>
      </w:r>
      <w:r>
        <w:rPr>
          <w:rFonts w:hint="eastAsia" w:ascii="宋体" w:hAnsi="宋体" w:eastAsia="宋体" w:cs="宋体"/>
          <w:b w:val="0"/>
          <w:bCs/>
          <w:sz w:val="32"/>
          <w:szCs w:val="32"/>
        </w:rPr>
        <w:t>季度）</w:t>
      </w:r>
    </w:p>
    <w:tbl>
      <w:tblPr>
        <w:tblStyle w:val="3"/>
        <w:tblW w:w="846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0"/>
        <w:gridCol w:w="2520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32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项目</w:t>
            </w:r>
          </w:p>
        </w:tc>
        <w:tc>
          <w:tcPr>
            <w:tcW w:w="252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目标</w:t>
            </w: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进展情况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增加值（亿元）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农业总产值（亿元）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工业总产值（亿元）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476" w:firstLineChars="149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0.99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税收总量（万元）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476" w:firstLineChars="149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62548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3240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其中：地方财政收入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476" w:firstLineChars="149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25405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32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农村居民可支配收入（元）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万元增加值</w:t>
            </w:r>
          </w:p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综合能耗下降比例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36.46%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环保投入</w:t>
            </w:r>
          </w:p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占增加值比重（%）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3240" w:type="dxa"/>
            <w:vAlign w:val="center"/>
          </w:tcPr>
          <w:p>
            <w:pPr>
              <w:ind w:firstLine="320" w:firstLineChars="100"/>
              <w:jc w:val="center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新增就业岗位</w:t>
            </w:r>
          </w:p>
        </w:tc>
        <w:tc>
          <w:tcPr>
            <w:tcW w:w="252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  <w:highlight w:val="yellow"/>
              </w:rPr>
            </w:pPr>
          </w:p>
        </w:tc>
        <w:tc>
          <w:tcPr>
            <w:tcW w:w="2700" w:type="dxa"/>
            <w:vAlign w:val="top"/>
          </w:tcPr>
          <w:p>
            <w:pPr>
              <w:ind w:firstLine="320" w:firstLineChars="100"/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  <w:highlight w:val="yellow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2"/>
                <w:szCs w:val="32"/>
              </w:rPr>
              <w:t>105</w:t>
            </w:r>
          </w:p>
        </w:tc>
      </w:tr>
    </w:tbl>
    <w:p>
      <w:pPr>
        <w:rPr>
          <w:rFonts w:hint="eastAsia" w:ascii="宋体" w:hAnsi="宋体" w:eastAsia="宋体" w:cs="宋体"/>
          <w:b w:val="0"/>
          <w:bCs/>
          <w:sz w:val="32"/>
          <w:szCs w:val="32"/>
        </w:rPr>
      </w:pPr>
    </w:p>
    <w:p>
      <w:pPr>
        <w:rPr>
          <w:rFonts w:hint="eastAsia" w:ascii="宋体" w:hAnsi="宋体" w:eastAsia="宋体" w:cs="宋体"/>
          <w:b w:val="0"/>
          <w:bCs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C0463E"/>
    <w:rsid w:val="42C0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上海市崇明区庙  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2021-06-02T00:53:00Z</dcterms:created>
  <dc:creator>djcl</dc:creator>
  <cp:lastModifiedBy>djcl</cp:lastModifiedBy>
  <dcterms:modified xsi:type="dcterms:W3CDTF">2021-06-02T00:55:04Z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