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0663" w:rsidRDefault="00C24C2E">
      <w:pPr>
        <w:spacing w:line="560" w:lineRule="exact"/>
        <w:rPr>
          <w:rFonts w:ascii="华文仿宋" w:eastAsia="华文仿宋" w:hAnsi="华文仿宋" w:cs="华文仿宋"/>
          <w:spacing w:val="-3"/>
          <w:sz w:val="30"/>
          <w:szCs w:val="30"/>
        </w:rPr>
      </w:pPr>
      <w:r>
        <w:rPr>
          <w:rFonts w:ascii="华文仿宋" w:eastAsia="华文仿宋" w:hAnsi="华文仿宋" w:cs="华文仿宋" w:hint="eastAsia"/>
          <w:spacing w:val="-3"/>
          <w:sz w:val="30"/>
          <w:szCs w:val="30"/>
        </w:rPr>
        <w:t>附件</w:t>
      </w:r>
      <w:r>
        <w:rPr>
          <w:rFonts w:ascii="华文仿宋" w:eastAsia="华文仿宋" w:hAnsi="华文仿宋" w:cs="华文仿宋" w:hint="eastAsia"/>
          <w:spacing w:val="-3"/>
          <w:sz w:val="30"/>
          <w:szCs w:val="30"/>
        </w:rPr>
        <w:t>1</w:t>
      </w:r>
      <w:r>
        <w:rPr>
          <w:rFonts w:ascii="华文仿宋" w:eastAsia="华文仿宋" w:hAnsi="华文仿宋" w:cs="华文仿宋" w:hint="eastAsia"/>
          <w:spacing w:val="-3"/>
          <w:sz w:val="30"/>
          <w:szCs w:val="30"/>
        </w:rPr>
        <w:t>：</w:t>
      </w:r>
    </w:p>
    <w:p w:rsidR="007C0663" w:rsidRDefault="007C0663">
      <w:pPr>
        <w:spacing w:line="560" w:lineRule="exact"/>
        <w:jc w:val="center"/>
        <w:rPr>
          <w:rFonts w:ascii="华文仿宋" w:eastAsia="华文仿宋" w:hAnsi="华文仿宋" w:cs="华文仿宋"/>
          <w:b/>
          <w:bCs/>
          <w:spacing w:val="-5"/>
          <w:sz w:val="48"/>
          <w:szCs w:val="48"/>
        </w:rPr>
      </w:pPr>
    </w:p>
    <w:p w:rsidR="007C0663" w:rsidRPr="00C24C2E" w:rsidRDefault="00C24C2E">
      <w:pPr>
        <w:spacing w:line="560" w:lineRule="exact"/>
        <w:jc w:val="center"/>
        <w:rPr>
          <w:rFonts w:asciiTheme="majorEastAsia" w:eastAsiaTheme="majorEastAsia" w:hAnsiTheme="majorEastAsia" w:cs="华文仿宋"/>
          <w:b/>
          <w:bCs/>
          <w:spacing w:val="-5"/>
          <w:sz w:val="44"/>
          <w:szCs w:val="44"/>
        </w:rPr>
      </w:pPr>
      <w:proofErr w:type="gramStart"/>
      <w:r w:rsidRPr="00C24C2E">
        <w:rPr>
          <w:rFonts w:asciiTheme="majorEastAsia" w:eastAsiaTheme="majorEastAsia" w:hAnsiTheme="majorEastAsia" w:cs="华文仿宋" w:hint="eastAsia"/>
          <w:b/>
          <w:bCs/>
          <w:spacing w:val="-5"/>
          <w:sz w:val="44"/>
          <w:szCs w:val="44"/>
        </w:rPr>
        <w:t>崇明区</w:t>
      </w:r>
      <w:proofErr w:type="gramEnd"/>
      <w:r w:rsidRPr="00C24C2E">
        <w:rPr>
          <w:rFonts w:asciiTheme="majorEastAsia" w:eastAsiaTheme="majorEastAsia" w:hAnsiTheme="majorEastAsia" w:cs="华文仿宋" w:hint="eastAsia"/>
          <w:b/>
          <w:bCs/>
          <w:spacing w:val="-5"/>
          <w:sz w:val="44"/>
          <w:szCs w:val="44"/>
        </w:rPr>
        <w:t>液化气规范统一配送服务</w:t>
      </w:r>
    </w:p>
    <w:p w:rsidR="007C0663" w:rsidRPr="00C24C2E" w:rsidRDefault="00C24C2E">
      <w:pPr>
        <w:spacing w:line="560" w:lineRule="exact"/>
        <w:jc w:val="center"/>
        <w:rPr>
          <w:rFonts w:asciiTheme="majorEastAsia" w:eastAsiaTheme="majorEastAsia" w:hAnsiTheme="majorEastAsia" w:cs="仿宋"/>
          <w:b/>
          <w:bCs/>
          <w:spacing w:val="-5"/>
          <w:sz w:val="44"/>
          <w:szCs w:val="44"/>
        </w:rPr>
      </w:pPr>
      <w:r w:rsidRPr="00C24C2E">
        <w:rPr>
          <w:rFonts w:asciiTheme="majorEastAsia" w:eastAsiaTheme="majorEastAsia" w:hAnsiTheme="majorEastAsia" w:cs="华文仿宋" w:hint="eastAsia"/>
          <w:b/>
          <w:bCs/>
          <w:spacing w:val="-5"/>
          <w:sz w:val="44"/>
          <w:szCs w:val="44"/>
        </w:rPr>
        <w:t>综合考核实施方案</w:t>
      </w:r>
    </w:p>
    <w:p w:rsidR="007C0663" w:rsidRDefault="007C0663">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根据《城镇燃气管理条例》（国务院令第</w:t>
      </w:r>
      <w:r>
        <w:rPr>
          <w:rFonts w:ascii="仿宋_GB2312" w:eastAsia="仿宋_GB2312" w:hAnsi="华文中宋" w:cs="Times New Roman" w:hint="eastAsia"/>
          <w:snapToGrid/>
          <w:kern w:val="2"/>
          <w:sz w:val="32"/>
          <w:szCs w:val="32"/>
        </w:rPr>
        <w:t>583</w:t>
      </w:r>
      <w:r>
        <w:rPr>
          <w:rFonts w:ascii="仿宋_GB2312" w:eastAsia="仿宋_GB2312" w:hAnsi="华文中宋" w:cs="Times New Roman" w:hint="eastAsia"/>
          <w:snapToGrid/>
          <w:kern w:val="2"/>
          <w:sz w:val="32"/>
          <w:szCs w:val="32"/>
        </w:rPr>
        <w:t>号）、住房城乡建设部《燃气经营许可管理办法》（建城</w:t>
      </w:r>
      <w:proofErr w:type="gramStart"/>
      <w:r>
        <w:rPr>
          <w:rFonts w:ascii="仿宋_GB2312" w:eastAsia="仿宋_GB2312" w:hAnsi="华文中宋" w:cs="Times New Roman" w:hint="eastAsia"/>
          <w:snapToGrid/>
          <w:kern w:val="2"/>
          <w:sz w:val="32"/>
          <w:szCs w:val="32"/>
        </w:rPr>
        <w:t>规</w:t>
      </w:r>
      <w:proofErr w:type="gramEnd"/>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2019</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号）、《燃气系统运行安全评价标准》、《上海市燃气管理条例》以及《燃气服务质量规范》等相关标准规范，为规范本区燃气经营企业实施年度统一配送服务</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督促燃气经营企业依法依规落实统一配送服务的工作要求，提升行业管理实效，现结合本区燃气行业管理实际情况，制订本实施方案。</w:t>
      </w:r>
    </w:p>
    <w:p w:rsidR="007C0663" w:rsidRDefault="00C24C2E">
      <w:pPr>
        <w:widowControl w:val="0"/>
        <w:numPr>
          <w:ilvl w:val="0"/>
          <w:numId w:val="1"/>
        </w:numPr>
        <w:kinsoku/>
        <w:autoSpaceDE/>
        <w:autoSpaceDN/>
        <w:adjustRightInd/>
        <w:snapToGrid/>
        <w:spacing w:line="560" w:lineRule="exact"/>
        <w:ind w:firstLineChars="200" w:firstLine="640"/>
        <w:jc w:val="both"/>
        <w:textAlignment w:val="auto"/>
        <w:rPr>
          <w:rFonts w:ascii="黑体" w:eastAsia="黑体" w:hAnsi="黑体" w:cs="黑体"/>
          <w:snapToGrid/>
          <w:kern w:val="2"/>
          <w:sz w:val="32"/>
          <w:szCs w:val="32"/>
        </w:rPr>
      </w:pPr>
      <w:r>
        <w:rPr>
          <w:rFonts w:ascii="黑体" w:eastAsia="黑体" w:hAnsi="黑体" w:cs="黑体" w:hint="eastAsia"/>
          <w:snapToGrid/>
          <w:kern w:val="2"/>
          <w:sz w:val="32"/>
          <w:szCs w:val="32"/>
        </w:rPr>
        <w:t>工作目标</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通过本区燃气行业主管部门的日常检查和集中考核，压实企业主体责任，提高企业自身管理水平，树立企业诚信意识、服务意识和社会责任意识。进一</w:t>
      </w:r>
      <w:r>
        <w:rPr>
          <w:rFonts w:ascii="仿宋_GB2312" w:eastAsia="仿宋_GB2312" w:hAnsi="华文中宋" w:cs="Times New Roman" w:hint="eastAsia"/>
          <w:snapToGrid/>
          <w:kern w:val="2"/>
          <w:sz w:val="32"/>
          <w:szCs w:val="32"/>
        </w:rPr>
        <w:t>步提高行业监管的针对性，科学合理配置监管资源，提高依法监管、科学监管效率。</w:t>
      </w:r>
    </w:p>
    <w:p w:rsidR="007C0663" w:rsidRDefault="00C24C2E">
      <w:pPr>
        <w:widowControl w:val="0"/>
        <w:numPr>
          <w:ilvl w:val="0"/>
          <w:numId w:val="1"/>
        </w:numPr>
        <w:kinsoku/>
        <w:autoSpaceDE/>
        <w:autoSpaceDN/>
        <w:adjustRightInd/>
        <w:snapToGrid/>
        <w:spacing w:line="560" w:lineRule="exact"/>
        <w:ind w:firstLineChars="200" w:firstLine="640"/>
        <w:jc w:val="both"/>
        <w:textAlignment w:val="auto"/>
        <w:rPr>
          <w:rFonts w:ascii="黑体" w:eastAsia="黑体" w:hAnsi="黑体" w:cs="黑体"/>
          <w:snapToGrid/>
          <w:kern w:val="2"/>
          <w:sz w:val="32"/>
          <w:szCs w:val="32"/>
        </w:rPr>
      </w:pPr>
      <w:r>
        <w:rPr>
          <w:rFonts w:ascii="黑体" w:eastAsia="黑体" w:hAnsi="黑体" w:cs="黑体" w:hint="eastAsia"/>
          <w:snapToGrid/>
          <w:kern w:val="2"/>
          <w:sz w:val="32"/>
          <w:szCs w:val="32"/>
        </w:rPr>
        <w:t>考核对象及考核形式</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本实施方案所称监管和考核对象为本区范围内获得燃气经营许可的燃气经营企业。业务类型针对民用瓶装燃气。区行业管理部门通过考核</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评价燃气经营企业在统一配送和服务方面的综合水平</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并对照实施细则采取相应的处罚。</w:t>
      </w:r>
    </w:p>
    <w:p w:rsidR="007C0663" w:rsidRDefault="00C24C2E">
      <w:pPr>
        <w:widowControl w:val="0"/>
        <w:numPr>
          <w:ilvl w:val="0"/>
          <w:numId w:val="1"/>
        </w:numPr>
        <w:kinsoku/>
        <w:autoSpaceDE/>
        <w:autoSpaceDN/>
        <w:adjustRightInd/>
        <w:snapToGrid/>
        <w:spacing w:line="560" w:lineRule="exact"/>
        <w:ind w:firstLineChars="200" w:firstLine="640"/>
        <w:jc w:val="both"/>
        <w:textAlignment w:val="auto"/>
        <w:rPr>
          <w:rFonts w:ascii="黑体" w:eastAsia="黑体" w:hAnsi="黑体" w:cs="黑体"/>
          <w:snapToGrid/>
          <w:kern w:val="2"/>
          <w:sz w:val="32"/>
          <w:szCs w:val="32"/>
        </w:rPr>
      </w:pPr>
      <w:r>
        <w:rPr>
          <w:rFonts w:ascii="黑体" w:eastAsia="黑体" w:hAnsi="黑体" w:cs="黑体" w:hint="eastAsia"/>
          <w:snapToGrid/>
          <w:kern w:val="2"/>
          <w:sz w:val="32"/>
          <w:szCs w:val="32"/>
        </w:rPr>
        <w:t>组织形式</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proofErr w:type="gramStart"/>
      <w:r>
        <w:rPr>
          <w:rFonts w:ascii="仿宋_GB2312" w:eastAsia="仿宋_GB2312" w:hAnsi="华文中宋" w:cs="Times New Roman" w:hint="eastAsia"/>
          <w:snapToGrid/>
          <w:kern w:val="2"/>
          <w:sz w:val="32"/>
          <w:szCs w:val="32"/>
        </w:rPr>
        <w:t>崇明区</w:t>
      </w:r>
      <w:proofErr w:type="gramEnd"/>
      <w:r>
        <w:rPr>
          <w:rFonts w:ascii="仿宋_GB2312" w:eastAsia="仿宋_GB2312" w:hAnsi="华文中宋" w:cs="Times New Roman" w:hint="eastAsia"/>
          <w:snapToGrid/>
          <w:kern w:val="2"/>
          <w:sz w:val="32"/>
          <w:szCs w:val="32"/>
        </w:rPr>
        <w:t>建设和管理委员会负责对全区燃气经营企业规</w:t>
      </w:r>
      <w:r>
        <w:rPr>
          <w:rFonts w:ascii="仿宋_GB2312" w:eastAsia="仿宋_GB2312" w:hAnsi="华文中宋" w:cs="Times New Roman" w:hint="eastAsia"/>
          <w:snapToGrid/>
          <w:kern w:val="2"/>
          <w:sz w:val="32"/>
          <w:szCs w:val="32"/>
        </w:rPr>
        <w:lastRenderedPageBreak/>
        <w:t>范统一配送的监督管理工作，制定和发布评价标准，并对基层评价工作实施监督指导。区燃气管理所是考核评价的实施单位。</w:t>
      </w:r>
    </w:p>
    <w:p w:rsidR="007C0663" w:rsidRDefault="00C24C2E">
      <w:pPr>
        <w:widowControl w:val="0"/>
        <w:numPr>
          <w:ilvl w:val="0"/>
          <w:numId w:val="1"/>
        </w:numPr>
        <w:kinsoku/>
        <w:autoSpaceDE/>
        <w:autoSpaceDN/>
        <w:adjustRightInd/>
        <w:snapToGrid/>
        <w:spacing w:line="560" w:lineRule="exact"/>
        <w:ind w:firstLineChars="200" w:firstLine="640"/>
        <w:jc w:val="both"/>
        <w:textAlignment w:val="auto"/>
        <w:rPr>
          <w:rFonts w:ascii="黑体" w:eastAsia="黑体" w:hAnsi="黑体" w:cs="黑体"/>
          <w:snapToGrid/>
          <w:kern w:val="2"/>
          <w:sz w:val="32"/>
          <w:szCs w:val="32"/>
        </w:rPr>
      </w:pPr>
      <w:r>
        <w:rPr>
          <w:rFonts w:ascii="黑体" w:eastAsia="黑体" w:hAnsi="黑体" w:cs="黑体" w:hint="eastAsia"/>
          <w:snapToGrid/>
          <w:kern w:val="2"/>
          <w:sz w:val="32"/>
          <w:szCs w:val="32"/>
        </w:rPr>
        <w:t>考核周期</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考核周期为一个季度。考核结果反映的是</w:t>
      </w:r>
      <w:r>
        <w:rPr>
          <w:rFonts w:ascii="仿宋_GB2312" w:eastAsia="仿宋_GB2312" w:hAnsi="华文中宋" w:cs="Times New Roman" w:hint="eastAsia"/>
          <w:snapToGrid/>
          <w:kern w:val="2"/>
          <w:sz w:val="32"/>
          <w:szCs w:val="32"/>
        </w:rPr>
        <w:t>当季度。</w:t>
      </w:r>
      <w:r>
        <w:rPr>
          <w:rFonts w:ascii="仿宋_GB2312" w:eastAsia="仿宋_GB2312" w:hAnsi="华文中宋" w:cs="Times New Roman" w:hint="eastAsia"/>
          <w:snapToGrid/>
          <w:kern w:val="2"/>
          <w:sz w:val="32"/>
          <w:szCs w:val="32"/>
        </w:rPr>
        <w:t xml:space="preserve"> </w:t>
      </w:r>
    </w:p>
    <w:p w:rsidR="007C0663" w:rsidRDefault="00C24C2E">
      <w:pPr>
        <w:widowControl w:val="0"/>
        <w:numPr>
          <w:ilvl w:val="0"/>
          <w:numId w:val="1"/>
        </w:numPr>
        <w:kinsoku/>
        <w:autoSpaceDE/>
        <w:autoSpaceDN/>
        <w:adjustRightInd/>
        <w:snapToGrid/>
        <w:spacing w:line="560" w:lineRule="exact"/>
        <w:ind w:firstLineChars="200" w:firstLine="640"/>
        <w:jc w:val="both"/>
        <w:textAlignment w:val="auto"/>
        <w:rPr>
          <w:rFonts w:ascii="黑体" w:eastAsia="黑体" w:hAnsi="黑体" w:cs="黑体"/>
          <w:snapToGrid/>
          <w:kern w:val="2"/>
          <w:sz w:val="32"/>
          <w:szCs w:val="32"/>
        </w:rPr>
      </w:pPr>
      <w:r>
        <w:rPr>
          <w:rFonts w:ascii="黑体" w:eastAsia="黑体" w:hAnsi="黑体" w:cs="黑体" w:hint="eastAsia"/>
          <w:snapToGrid/>
          <w:kern w:val="2"/>
          <w:sz w:val="32"/>
          <w:szCs w:val="32"/>
        </w:rPr>
        <w:t>考核程序</w:t>
      </w:r>
    </w:p>
    <w:p w:rsidR="007C0663" w:rsidRDefault="00C24C2E">
      <w:pPr>
        <w:widowControl w:val="0"/>
        <w:numPr>
          <w:ilvl w:val="0"/>
          <w:numId w:val="2"/>
        </w:numPr>
        <w:kinsoku/>
        <w:autoSpaceDE/>
        <w:autoSpaceDN/>
        <w:adjustRightInd/>
        <w:snapToGrid/>
        <w:spacing w:line="560" w:lineRule="exact"/>
        <w:ind w:firstLineChars="200" w:firstLine="643"/>
        <w:jc w:val="both"/>
        <w:textAlignment w:val="auto"/>
        <w:rPr>
          <w:rFonts w:ascii="仿宋_GB2312" w:eastAsia="仿宋_GB2312" w:hAnsi="华文中宋" w:cs="Times New Roman"/>
          <w:b/>
          <w:bCs/>
          <w:snapToGrid/>
          <w:kern w:val="2"/>
          <w:sz w:val="32"/>
          <w:szCs w:val="32"/>
        </w:rPr>
      </w:pPr>
      <w:r>
        <w:rPr>
          <w:rFonts w:ascii="仿宋_GB2312" w:eastAsia="仿宋_GB2312" w:hAnsi="华文中宋" w:cs="Times New Roman" w:hint="eastAsia"/>
          <w:b/>
          <w:bCs/>
          <w:snapToGrid/>
          <w:kern w:val="2"/>
          <w:sz w:val="32"/>
          <w:szCs w:val="32"/>
        </w:rPr>
        <w:t>考核方式</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考核采取打分制，在区燃气管理所日常安全巡查、检查等工作中同时进行。考核内容通过纸质考分表打分来评判考核结果。考核结果在每季度第</w:t>
      </w:r>
      <w:r>
        <w:rPr>
          <w:rFonts w:ascii="仿宋_GB2312" w:eastAsia="仿宋_GB2312" w:hAnsi="华文中宋" w:cs="Times New Roman" w:hint="eastAsia"/>
          <w:snapToGrid/>
          <w:kern w:val="2"/>
          <w:sz w:val="32"/>
          <w:szCs w:val="32"/>
        </w:rPr>
        <w:t>3</w:t>
      </w:r>
      <w:r>
        <w:rPr>
          <w:rFonts w:ascii="仿宋_GB2312" w:eastAsia="仿宋_GB2312" w:hAnsi="华文中宋" w:cs="Times New Roman" w:hint="eastAsia"/>
          <w:snapToGrid/>
          <w:kern w:val="2"/>
          <w:sz w:val="32"/>
          <w:szCs w:val="32"/>
        </w:rPr>
        <w:t>月的第</w:t>
      </w:r>
      <w:r>
        <w:rPr>
          <w:rFonts w:ascii="仿宋_GB2312" w:eastAsia="仿宋_GB2312" w:hAnsi="华文中宋" w:cs="Times New Roman" w:hint="eastAsia"/>
          <w:snapToGrid/>
          <w:kern w:val="2"/>
          <w:sz w:val="32"/>
          <w:szCs w:val="32"/>
        </w:rPr>
        <w:t>3</w:t>
      </w:r>
      <w:r>
        <w:rPr>
          <w:rFonts w:ascii="仿宋_GB2312" w:eastAsia="仿宋_GB2312" w:hAnsi="华文中宋" w:cs="Times New Roman" w:hint="eastAsia"/>
          <w:snapToGrid/>
          <w:kern w:val="2"/>
          <w:sz w:val="32"/>
          <w:szCs w:val="32"/>
        </w:rPr>
        <w:t>个星期五通告</w:t>
      </w:r>
      <w:proofErr w:type="gramStart"/>
      <w:r>
        <w:rPr>
          <w:rFonts w:ascii="仿宋_GB2312" w:eastAsia="仿宋_GB2312" w:hAnsi="华文中宋" w:cs="Times New Roman" w:hint="eastAsia"/>
          <w:snapToGrid/>
          <w:kern w:val="2"/>
          <w:sz w:val="32"/>
          <w:szCs w:val="32"/>
        </w:rPr>
        <w:t>至经营</w:t>
      </w:r>
      <w:proofErr w:type="gramEnd"/>
      <w:r>
        <w:rPr>
          <w:rFonts w:ascii="仿宋_GB2312" w:eastAsia="仿宋_GB2312" w:hAnsi="华文中宋" w:cs="Times New Roman" w:hint="eastAsia"/>
          <w:snapToGrid/>
          <w:kern w:val="2"/>
          <w:sz w:val="32"/>
          <w:szCs w:val="32"/>
        </w:rPr>
        <w:t>企业。</w:t>
      </w:r>
    </w:p>
    <w:p w:rsidR="007C0663" w:rsidRDefault="00C24C2E">
      <w:pPr>
        <w:widowControl w:val="0"/>
        <w:kinsoku/>
        <w:autoSpaceDE/>
        <w:autoSpaceDN/>
        <w:adjustRightInd/>
        <w:snapToGrid/>
        <w:spacing w:line="560" w:lineRule="exact"/>
        <w:ind w:leftChars="304" w:left="638"/>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考核评价结果分为优秀、良好、合格与不合格四个等级。</w:t>
      </w:r>
      <w:r>
        <w:rPr>
          <w:rFonts w:ascii="仿宋_GB2312" w:eastAsia="仿宋_GB2312" w:hAnsi="华文中宋" w:cs="Times New Roman" w:hint="eastAsia"/>
          <w:snapToGrid/>
          <w:kern w:val="2"/>
          <w:sz w:val="32"/>
          <w:szCs w:val="32"/>
        </w:rPr>
        <w:t xml:space="preserve">  </w:t>
      </w:r>
      <w:r>
        <w:rPr>
          <w:rFonts w:ascii="仿宋_GB2312" w:eastAsia="仿宋_GB2312" w:hAnsi="华文中宋" w:cs="Times New Roman" w:hint="eastAsia"/>
          <w:snapToGrid/>
          <w:kern w:val="2"/>
          <w:sz w:val="32"/>
          <w:szCs w:val="32"/>
        </w:rPr>
        <w:t>优秀</w:t>
      </w:r>
      <w:r>
        <w:rPr>
          <w:rFonts w:ascii="仿宋_GB2312" w:eastAsia="仿宋_GB2312" w:hAnsi="华文中宋" w:cs="Times New Roman" w:hint="eastAsia"/>
          <w:snapToGrid/>
          <w:kern w:val="2"/>
          <w:sz w:val="32"/>
          <w:szCs w:val="32"/>
        </w:rPr>
        <w:t xml:space="preserve">: </w:t>
      </w:r>
      <w:r>
        <w:rPr>
          <w:rFonts w:ascii="仿宋_GB2312" w:eastAsia="仿宋_GB2312" w:hAnsi="华文中宋" w:cs="Times New Roman" w:hint="eastAsia"/>
          <w:snapToGrid/>
          <w:kern w:val="2"/>
          <w:sz w:val="32"/>
          <w:szCs w:val="32"/>
        </w:rPr>
        <w:t>考核评价得分值≥</w:t>
      </w:r>
      <w:r>
        <w:rPr>
          <w:rFonts w:ascii="仿宋_GB2312" w:eastAsia="仿宋_GB2312" w:hAnsi="华文中宋" w:cs="Times New Roman" w:hint="eastAsia"/>
          <w:snapToGrid/>
          <w:kern w:val="2"/>
          <w:sz w:val="32"/>
          <w:szCs w:val="32"/>
        </w:rPr>
        <w:t>85</w:t>
      </w:r>
      <w:r>
        <w:rPr>
          <w:rFonts w:ascii="仿宋_GB2312" w:eastAsia="仿宋_GB2312" w:hAnsi="华文中宋" w:cs="Times New Roman" w:hint="eastAsia"/>
          <w:snapToGrid/>
          <w:kern w:val="2"/>
          <w:sz w:val="32"/>
          <w:szCs w:val="32"/>
        </w:rPr>
        <w:t>分</w:t>
      </w:r>
      <w:r>
        <w:rPr>
          <w:rFonts w:ascii="仿宋_GB2312" w:eastAsia="仿宋_GB2312" w:hAnsi="华文中宋" w:cs="Times New Roman" w:hint="eastAsia"/>
          <w:snapToGrid/>
          <w:kern w:val="2"/>
          <w:sz w:val="32"/>
          <w:szCs w:val="32"/>
        </w:rPr>
        <w:t>;</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良好</w:t>
      </w:r>
      <w:r>
        <w:rPr>
          <w:rFonts w:ascii="仿宋_GB2312" w:eastAsia="仿宋_GB2312" w:hAnsi="华文中宋" w:cs="Times New Roman" w:hint="eastAsia"/>
          <w:snapToGrid/>
          <w:kern w:val="2"/>
          <w:sz w:val="32"/>
          <w:szCs w:val="32"/>
        </w:rPr>
        <w:t xml:space="preserve">: </w:t>
      </w:r>
      <w:r>
        <w:rPr>
          <w:rFonts w:ascii="仿宋_GB2312" w:eastAsia="仿宋_GB2312" w:hAnsi="华文中宋" w:cs="Times New Roman" w:hint="eastAsia"/>
          <w:snapToGrid/>
          <w:kern w:val="2"/>
          <w:sz w:val="32"/>
          <w:szCs w:val="32"/>
        </w:rPr>
        <w:t>考核评价得分值</w:t>
      </w:r>
      <w:r>
        <w:rPr>
          <w:rFonts w:ascii="仿宋_GB2312" w:eastAsia="仿宋_GB2312" w:hAnsi="华文中宋" w:cs="Times New Roman" w:hint="eastAsia"/>
          <w:snapToGrid/>
          <w:kern w:val="2"/>
          <w:sz w:val="32"/>
          <w:szCs w:val="32"/>
        </w:rPr>
        <w:t>&gt;75</w:t>
      </w:r>
      <w:r>
        <w:rPr>
          <w:rFonts w:ascii="仿宋_GB2312" w:eastAsia="仿宋_GB2312" w:hAnsi="华文中宋" w:cs="Times New Roman" w:hint="eastAsia"/>
          <w:snapToGrid/>
          <w:kern w:val="2"/>
          <w:sz w:val="32"/>
          <w:szCs w:val="32"/>
        </w:rPr>
        <w:t>分且</w:t>
      </w:r>
      <w:r>
        <w:rPr>
          <w:rFonts w:ascii="仿宋_GB2312" w:eastAsia="仿宋_GB2312" w:hAnsi="华文中宋" w:cs="Times New Roman" w:hint="eastAsia"/>
          <w:snapToGrid/>
          <w:kern w:val="2"/>
          <w:sz w:val="32"/>
          <w:szCs w:val="32"/>
        </w:rPr>
        <w:t>&lt;85</w:t>
      </w:r>
      <w:r>
        <w:rPr>
          <w:rFonts w:ascii="仿宋_GB2312" w:eastAsia="仿宋_GB2312" w:hAnsi="华文中宋" w:cs="Times New Roman" w:hint="eastAsia"/>
          <w:snapToGrid/>
          <w:kern w:val="2"/>
          <w:sz w:val="32"/>
          <w:szCs w:val="32"/>
        </w:rPr>
        <w:t>分</w:t>
      </w:r>
      <w:r>
        <w:rPr>
          <w:rFonts w:ascii="仿宋_GB2312" w:eastAsia="仿宋_GB2312" w:hAnsi="华文中宋" w:cs="Times New Roman" w:hint="eastAsia"/>
          <w:snapToGrid/>
          <w:kern w:val="2"/>
          <w:sz w:val="32"/>
          <w:szCs w:val="32"/>
        </w:rPr>
        <w:t>;</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基本合格</w:t>
      </w:r>
      <w:r>
        <w:rPr>
          <w:rFonts w:ascii="仿宋_GB2312" w:eastAsia="仿宋_GB2312" w:hAnsi="华文中宋" w:cs="Times New Roman" w:hint="eastAsia"/>
          <w:snapToGrid/>
          <w:kern w:val="2"/>
          <w:sz w:val="32"/>
          <w:szCs w:val="32"/>
        </w:rPr>
        <w:t xml:space="preserve">: </w:t>
      </w:r>
      <w:r>
        <w:rPr>
          <w:rFonts w:ascii="仿宋_GB2312" w:eastAsia="仿宋_GB2312" w:hAnsi="华文中宋" w:cs="Times New Roman" w:hint="eastAsia"/>
          <w:snapToGrid/>
          <w:kern w:val="2"/>
          <w:sz w:val="32"/>
          <w:szCs w:val="32"/>
        </w:rPr>
        <w:t>考核评价得分值</w:t>
      </w:r>
      <w:r>
        <w:rPr>
          <w:rFonts w:ascii="仿宋_GB2312" w:eastAsia="仿宋_GB2312" w:hAnsi="华文中宋" w:cs="Times New Roman" w:hint="eastAsia"/>
          <w:snapToGrid/>
          <w:kern w:val="2"/>
          <w:sz w:val="32"/>
          <w:szCs w:val="32"/>
        </w:rPr>
        <w:t>&gt;60</w:t>
      </w:r>
      <w:r>
        <w:rPr>
          <w:rFonts w:ascii="仿宋_GB2312" w:eastAsia="仿宋_GB2312" w:hAnsi="华文中宋" w:cs="Times New Roman" w:hint="eastAsia"/>
          <w:snapToGrid/>
          <w:kern w:val="2"/>
          <w:sz w:val="32"/>
          <w:szCs w:val="32"/>
        </w:rPr>
        <w:t>分且</w:t>
      </w:r>
      <w:r>
        <w:rPr>
          <w:rFonts w:ascii="仿宋_GB2312" w:eastAsia="仿宋_GB2312" w:hAnsi="华文中宋" w:cs="Times New Roman" w:hint="eastAsia"/>
          <w:snapToGrid/>
          <w:kern w:val="2"/>
          <w:sz w:val="32"/>
          <w:szCs w:val="32"/>
        </w:rPr>
        <w:t>&lt;75</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不合格</w:t>
      </w:r>
      <w:r>
        <w:rPr>
          <w:rFonts w:ascii="仿宋_GB2312" w:eastAsia="仿宋_GB2312" w:hAnsi="华文中宋" w:cs="Times New Roman" w:hint="eastAsia"/>
          <w:snapToGrid/>
          <w:kern w:val="2"/>
          <w:sz w:val="32"/>
          <w:szCs w:val="32"/>
        </w:rPr>
        <w:t xml:space="preserve">: </w:t>
      </w:r>
      <w:r>
        <w:rPr>
          <w:rFonts w:ascii="仿宋_GB2312" w:eastAsia="仿宋_GB2312" w:hAnsi="华文中宋" w:cs="Times New Roman" w:hint="eastAsia"/>
          <w:snapToGrid/>
          <w:kern w:val="2"/>
          <w:sz w:val="32"/>
          <w:szCs w:val="32"/>
        </w:rPr>
        <w:t>考核评价得分值</w:t>
      </w:r>
      <w:r>
        <w:rPr>
          <w:rFonts w:ascii="仿宋_GB2312" w:eastAsia="仿宋_GB2312" w:hAnsi="华文中宋" w:cs="Times New Roman" w:hint="eastAsia"/>
          <w:snapToGrid/>
          <w:kern w:val="2"/>
          <w:sz w:val="32"/>
          <w:szCs w:val="32"/>
        </w:rPr>
        <w:t>&lt;60</w:t>
      </w:r>
      <w:r>
        <w:rPr>
          <w:rFonts w:ascii="仿宋_GB2312" w:eastAsia="仿宋_GB2312" w:hAnsi="华文中宋" w:cs="Times New Roman" w:hint="eastAsia"/>
          <w:snapToGrid/>
          <w:kern w:val="2"/>
          <w:sz w:val="32"/>
          <w:szCs w:val="32"/>
        </w:rPr>
        <w:t>分。</w:t>
      </w:r>
    </w:p>
    <w:p w:rsidR="007C0663" w:rsidRDefault="00C24C2E">
      <w:pPr>
        <w:widowControl w:val="0"/>
        <w:numPr>
          <w:ilvl w:val="0"/>
          <w:numId w:val="2"/>
        </w:numPr>
        <w:kinsoku/>
        <w:autoSpaceDE/>
        <w:autoSpaceDN/>
        <w:adjustRightInd/>
        <w:snapToGrid/>
        <w:spacing w:line="560" w:lineRule="exact"/>
        <w:ind w:firstLineChars="200" w:firstLine="643"/>
        <w:jc w:val="both"/>
        <w:textAlignment w:val="auto"/>
        <w:rPr>
          <w:rFonts w:ascii="仿宋_GB2312" w:eastAsia="仿宋_GB2312" w:hAnsi="华文中宋" w:cs="Times New Roman"/>
          <w:b/>
          <w:bCs/>
          <w:snapToGrid/>
          <w:kern w:val="2"/>
          <w:sz w:val="32"/>
          <w:szCs w:val="32"/>
        </w:rPr>
      </w:pPr>
      <w:r>
        <w:rPr>
          <w:rFonts w:ascii="仿宋_GB2312" w:eastAsia="仿宋_GB2312" w:hAnsi="华文中宋" w:cs="Times New Roman" w:hint="eastAsia"/>
          <w:b/>
          <w:bCs/>
          <w:snapToGrid/>
          <w:kern w:val="2"/>
          <w:sz w:val="32"/>
          <w:szCs w:val="32"/>
        </w:rPr>
        <w:t>考核复议</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如被评价企业在收到考核结果</w:t>
      </w:r>
      <w:r>
        <w:rPr>
          <w:rFonts w:ascii="仿宋_GB2312" w:eastAsia="仿宋_GB2312" w:hAnsi="华文中宋" w:cs="Times New Roman" w:hint="eastAsia"/>
          <w:snapToGrid/>
          <w:kern w:val="2"/>
          <w:sz w:val="32"/>
          <w:szCs w:val="32"/>
        </w:rPr>
        <w:t>3</w:t>
      </w:r>
      <w:r>
        <w:rPr>
          <w:rFonts w:ascii="仿宋_GB2312" w:eastAsia="仿宋_GB2312" w:hAnsi="华文中宋" w:cs="Times New Roman" w:hint="eastAsia"/>
          <w:snapToGrid/>
          <w:kern w:val="2"/>
          <w:sz w:val="32"/>
          <w:szCs w:val="32"/>
        </w:rPr>
        <w:t>天内，对考核结果有</w:t>
      </w:r>
    </w:p>
    <w:p w:rsidR="007C0663" w:rsidRDefault="00C24C2E">
      <w:pPr>
        <w:widowControl w:val="0"/>
        <w:kinsoku/>
        <w:autoSpaceDE/>
        <w:autoSpaceDN/>
        <w:adjustRightInd/>
        <w:snapToGrid/>
        <w:spacing w:line="560" w:lineRule="exact"/>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异议的</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可在期满前</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采用信函、传真、电子邮件等形式向区建设和管理委提出异议</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并提供相关资料或证明材料。区建设和管理</w:t>
      </w:r>
      <w:proofErr w:type="gramStart"/>
      <w:r>
        <w:rPr>
          <w:rFonts w:ascii="仿宋_GB2312" w:eastAsia="仿宋_GB2312" w:hAnsi="华文中宋" w:cs="Times New Roman" w:hint="eastAsia"/>
          <w:snapToGrid/>
          <w:kern w:val="2"/>
          <w:sz w:val="32"/>
          <w:szCs w:val="32"/>
        </w:rPr>
        <w:t>委收到</w:t>
      </w:r>
      <w:proofErr w:type="gramEnd"/>
      <w:r>
        <w:rPr>
          <w:rFonts w:ascii="仿宋_GB2312" w:eastAsia="仿宋_GB2312" w:hAnsi="华文中宋" w:cs="Times New Roman" w:hint="eastAsia"/>
          <w:snapToGrid/>
          <w:kern w:val="2"/>
          <w:sz w:val="32"/>
          <w:szCs w:val="32"/>
        </w:rPr>
        <w:t>异议意见后</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应当在</w:t>
      </w:r>
      <w:r>
        <w:rPr>
          <w:rFonts w:ascii="仿宋_GB2312" w:eastAsia="仿宋_GB2312" w:hAnsi="华文中宋" w:cs="Times New Roman" w:hint="eastAsia"/>
          <w:snapToGrid/>
          <w:kern w:val="2"/>
          <w:sz w:val="32"/>
          <w:szCs w:val="32"/>
        </w:rPr>
        <w:t>3</w:t>
      </w:r>
      <w:r>
        <w:rPr>
          <w:rFonts w:ascii="仿宋_GB2312" w:eastAsia="仿宋_GB2312" w:hAnsi="华文中宋" w:cs="Times New Roman" w:hint="eastAsia"/>
          <w:snapToGrid/>
          <w:kern w:val="2"/>
          <w:sz w:val="32"/>
          <w:szCs w:val="32"/>
        </w:rPr>
        <w:t>个工作日内启动复核，</w:t>
      </w:r>
      <w:r>
        <w:rPr>
          <w:rFonts w:ascii="仿宋_GB2312" w:eastAsia="仿宋_GB2312" w:hAnsi="华文中宋" w:cs="Times New Roman" w:hint="eastAsia"/>
          <w:snapToGrid/>
          <w:kern w:val="2"/>
          <w:sz w:val="32"/>
          <w:szCs w:val="32"/>
        </w:rPr>
        <w:t>5</w:t>
      </w:r>
      <w:r>
        <w:rPr>
          <w:rFonts w:ascii="仿宋_GB2312" w:eastAsia="仿宋_GB2312" w:hAnsi="华文中宋" w:cs="Times New Roman" w:hint="eastAsia"/>
          <w:snapToGrid/>
          <w:kern w:val="2"/>
          <w:sz w:val="32"/>
          <w:szCs w:val="32"/>
        </w:rPr>
        <w:t>天内完成复核并将复核结果告知异议人。复核需要现场核查、监测或者鉴定的，所需时间不计入复核期限。</w:t>
      </w:r>
    </w:p>
    <w:p w:rsidR="007C0663" w:rsidRDefault="007C0663">
      <w:pPr>
        <w:widowControl w:val="0"/>
        <w:kinsoku/>
        <w:autoSpaceDE/>
        <w:autoSpaceDN/>
        <w:adjustRightInd/>
        <w:snapToGrid/>
        <w:spacing w:line="560" w:lineRule="exact"/>
        <w:jc w:val="both"/>
        <w:textAlignment w:val="auto"/>
        <w:rPr>
          <w:rFonts w:ascii="仿宋_GB2312" w:eastAsia="仿宋_GB2312" w:hAnsi="华文中宋" w:cs="Times New Roman"/>
          <w:snapToGrid/>
          <w:kern w:val="2"/>
          <w:sz w:val="32"/>
          <w:szCs w:val="32"/>
        </w:rPr>
      </w:pPr>
    </w:p>
    <w:p w:rsidR="007C0663" w:rsidRDefault="00C24C2E">
      <w:pPr>
        <w:widowControl w:val="0"/>
        <w:numPr>
          <w:ilvl w:val="0"/>
          <w:numId w:val="1"/>
        </w:numPr>
        <w:kinsoku/>
        <w:autoSpaceDE/>
        <w:autoSpaceDN/>
        <w:adjustRightInd/>
        <w:snapToGrid/>
        <w:spacing w:line="560" w:lineRule="exact"/>
        <w:ind w:firstLineChars="200" w:firstLine="640"/>
        <w:jc w:val="both"/>
        <w:textAlignment w:val="auto"/>
        <w:rPr>
          <w:rFonts w:ascii="黑体" w:eastAsia="黑体" w:hAnsi="黑体" w:cs="黑体"/>
          <w:snapToGrid/>
          <w:kern w:val="2"/>
          <w:sz w:val="32"/>
          <w:szCs w:val="32"/>
        </w:rPr>
      </w:pPr>
      <w:r>
        <w:rPr>
          <w:rFonts w:ascii="黑体" w:eastAsia="黑体" w:hAnsi="黑体" w:cs="黑体" w:hint="eastAsia"/>
          <w:snapToGrid/>
          <w:kern w:val="2"/>
          <w:sz w:val="32"/>
          <w:szCs w:val="32"/>
        </w:rPr>
        <w:lastRenderedPageBreak/>
        <w:t>整改复查</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燃气经营企业在收到当季考核结果后对存在的问题应立即组织整改。如在下一季度复查过程中，仍未按要求落实整改的</w:t>
      </w:r>
      <w:r>
        <w:rPr>
          <w:rFonts w:ascii="仿宋_GB2312" w:eastAsia="仿宋_GB2312" w:hAnsi="华文中宋" w:cs="Times New Roman" w:hint="eastAsia"/>
          <w:snapToGrid/>
          <w:kern w:val="2"/>
          <w:sz w:val="32"/>
          <w:szCs w:val="32"/>
        </w:rPr>
        <w:t>,</w:t>
      </w:r>
      <w:r>
        <w:rPr>
          <w:rFonts w:ascii="仿宋_GB2312" w:eastAsia="仿宋_GB2312" w:hAnsi="华文中宋" w:cs="Times New Roman" w:hint="eastAsia"/>
          <w:snapToGrid/>
          <w:kern w:val="2"/>
          <w:sz w:val="32"/>
          <w:szCs w:val="32"/>
        </w:rPr>
        <w:t>暂停该季度补贴的申请及发放，直至燃气经营企业完成上季度整改工作。</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br w:type="page"/>
      </w:r>
    </w:p>
    <w:p w:rsidR="007C0663" w:rsidRDefault="00C24C2E">
      <w:pPr>
        <w:widowControl w:val="0"/>
        <w:kinsoku/>
        <w:autoSpaceDE/>
        <w:autoSpaceDN/>
        <w:adjustRightInd/>
        <w:snapToGrid/>
        <w:spacing w:line="560" w:lineRule="exact"/>
        <w:jc w:val="both"/>
        <w:textAlignment w:val="auto"/>
        <w:rPr>
          <w:rFonts w:ascii="仿宋" w:eastAsia="仿宋" w:hAnsi="仿宋" w:cs="仿宋"/>
          <w:spacing w:val="16"/>
          <w:w w:val="101"/>
          <w:sz w:val="30"/>
          <w:szCs w:val="30"/>
        </w:rPr>
      </w:pPr>
      <w:r>
        <w:rPr>
          <w:rFonts w:ascii="仿宋_GB2312" w:eastAsia="仿宋_GB2312" w:hAnsi="华文中宋" w:cs="Times New Roman" w:hint="eastAsia"/>
          <w:snapToGrid/>
          <w:kern w:val="2"/>
          <w:sz w:val="30"/>
          <w:szCs w:val="30"/>
        </w:rPr>
        <w:lastRenderedPageBreak/>
        <w:t>附件</w:t>
      </w:r>
      <w:r>
        <w:rPr>
          <w:rFonts w:ascii="仿宋_GB2312" w:eastAsia="仿宋_GB2312" w:hAnsi="华文中宋" w:cs="Times New Roman" w:hint="eastAsia"/>
          <w:snapToGrid/>
          <w:kern w:val="2"/>
          <w:sz w:val="30"/>
          <w:szCs w:val="30"/>
        </w:rPr>
        <w:t>2</w:t>
      </w:r>
      <w:r>
        <w:rPr>
          <w:rFonts w:ascii="仿宋_GB2312" w:eastAsia="仿宋_GB2312" w:hAnsi="华文中宋" w:cs="Times New Roman" w:hint="eastAsia"/>
          <w:snapToGrid/>
          <w:kern w:val="2"/>
          <w:sz w:val="30"/>
          <w:szCs w:val="30"/>
        </w:rPr>
        <w:t>：</w:t>
      </w:r>
    </w:p>
    <w:p w:rsidR="007C0663" w:rsidRDefault="007C0663">
      <w:pPr>
        <w:spacing w:line="560" w:lineRule="exact"/>
        <w:rPr>
          <w:rFonts w:ascii="仿宋" w:eastAsia="仿宋" w:hAnsi="仿宋" w:cs="仿宋"/>
          <w:spacing w:val="16"/>
          <w:w w:val="101"/>
          <w:sz w:val="30"/>
          <w:szCs w:val="30"/>
        </w:rPr>
      </w:pPr>
    </w:p>
    <w:p w:rsidR="007C0663" w:rsidRDefault="00C24C2E">
      <w:pPr>
        <w:widowControl w:val="0"/>
        <w:kinsoku/>
        <w:autoSpaceDE/>
        <w:autoSpaceDN/>
        <w:adjustRightInd/>
        <w:snapToGrid/>
        <w:spacing w:line="560" w:lineRule="exact"/>
        <w:jc w:val="center"/>
        <w:textAlignment w:val="auto"/>
        <w:rPr>
          <w:rFonts w:ascii="华文中宋" w:eastAsia="华文中宋" w:hAnsi="华文中宋" w:cs="Times New Roman"/>
          <w:snapToGrid/>
          <w:kern w:val="2"/>
          <w:sz w:val="44"/>
          <w:szCs w:val="44"/>
        </w:rPr>
      </w:pPr>
      <w:proofErr w:type="gramStart"/>
      <w:r>
        <w:rPr>
          <w:rFonts w:ascii="华文中宋" w:eastAsia="华文中宋" w:hAnsi="华文中宋" w:cs="Times New Roman" w:hint="eastAsia"/>
          <w:snapToGrid/>
          <w:kern w:val="2"/>
          <w:sz w:val="44"/>
          <w:szCs w:val="44"/>
        </w:rPr>
        <w:t>崇明区</w:t>
      </w:r>
      <w:proofErr w:type="gramEnd"/>
      <w:r>
        <w:rPr>
          <w:rFonts w:ascii="华文中宋" w:eastAsia="华文中宋" w:hAnsi="华文中宋" w:cs="Times New Roman" w:hint="eastAsia"/>
          <w:snapToGrid/>
          <w:kern w:val="2"/>
          <w:sz w:val="44"/>
          <w:szCs w:val="44"/>
        </w:rPr>
        <w:t>液化气规范统一配送服务要求及扣款扣分细则</w:t>
      </w:r>
    </w:p>
    <w:p w:rsidR="007C0663" w:rsidRDefault="007C0663">
      <w:pPr>
        <w:spacing w:line="560" w:lineRule="exact"/>
        <w:rPr>
          <w:rFonts w:ascii="仿宋" w:eastAsia="仿宋" w:hAnsi="仿宋" w:cs="仿宋"/>
          <w:b/>
          <w:bCs/>
          <w:spacing w:val="-5"/>
          <w:sz w:val="30"/>
          <w:szCs w:val="30"/>
        </w:rPr>
      </w:pP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1</w:t>
      </w:r>
      <w:r>
        <w:rPr>
          <w:rFonts w:ascii="仿宋_GB2312" w:eastAsia="仿宋_GB2312" w:hAnsi="华文中宋" w:cs="Times New Roman" w:hint="eastAsia"/>
          <w:snapToGrid/>
          <w:kern w:val="2"/>
          <w:sz w:val="32"/>
          <w:szCs w:val="32"/>
        </w:rPr>
        <w:t>、瓶装液化气企业应建立液化气配送信息平台，实行实名制销售，将用户信息准确录入，拓宽订气渠道，增加信息化在线订气。（无平台扣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分、无统一销售电话扣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、接受用户订气后，需按照企业承诺的配送时间实施配送，原则上当天</w:t>
      </w:r>
      <w:r>
        <w:rPr>
          <w:rFonts w:ascii="仿宋_GB2312" w:eastAsia="仿宋_GB2312" w:hAnsi="华文中宋" w:cs="Times New Roman" w:hint="eastAsia"/>
          <w:snapToGrid/>
          <w:kern w:val="2"/>
          <w:sz w:val="32"/>
          <w:szCs w:val="32"/>
        </w:rPr>
        <w:t>15:00</w:t>
      </w:r>
      <w:r>
        <w:rPr>
          <w:rFonts w:ascii="仿宋_GB2312" w:eastAsia="仿宋_GB2312" w:hAnsi="华文中宋" w:cs="Times New Roman" w:hint="eastAsia"/>
          <w:snapToGrid/>
          <w:kern w:val="2"/>
          <w:sz w:val="32"/>
          <w:szCs w:val="32"/>
        </w:rPr>
        <w:t>以前的订单当天送达，与用户另有约定的，从其约定。（未按要求送气上门的扣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3</w:t>
      </w:r>
      <w:r>
        <w:rPr>
          <w:rFonts w:ascii="仿宋_GB2312" w:eastAsia="仿宋_GB2312" w:hAnsi="华文中宋" w:cs="Times New Roman" w:hint="eastAsia"/>
          <w:snapToGrid/>
          <w:kern w:val="2"/>
          <w:sz w:val="32"/>
          <w:szCs w:val="32"/>
        </w:rPr>
        <w:t>、各类服务人员必须持证上岗，做到规范、优质服务，存在不规范行为的，接到投诉，经核实每起扣</w:t>
      </w:r>
      <w:r>
        <w:rPr>
          <w:rFonts w:ascii="仿宋_GB2312" w:eastAsia="仿宋_GB2312" w:hAnsi="华文中宋" w:cs="Times New Roman" w:hint="eastAsia"/>
          <w:snapToGrid/>
          <w:kern w:val="2"/>
          <w:sz w:val="32"/>
          <w:szCs w:val="32"/>
        </w:rPr>
        <w:t>500</w:t>
      </w:r>
      <w:r>
        <w:rPr>
          <w:rFonts w:ascii="仿宋_GB2312" w:eastAsia="仿宋_GB2312" w:hAnsi="华文中宋" w:cs="Times New Roman" w:hint="eastAsia"/>
          <w:snapToGrid/>
          <w:kern w:val="2"/>
          <w:sz w:val="32"/>
          <w:szCs w:val="32"/>
        </w:rPr>
        <w:t>元；被媒体曝光的，每起扣</w:t>
      </w:r>
      <w:r>
        <w:rPr>
          <w:rFonts w:ascii="仿宋_GB2312" w:eastAsia="仿宋_GB2312" w:hAnsi="华文中宋" w:cs="Times New Roman" w:hint="eastAsia"/>
          <w:snapToGrid/>
          <w:kern w:val="2"/>
          <w:sz w:val="32"/>
          <w:szCs w:val="32"/>
        </w:rPr>
        <w:t>3000</w:t>
      </w:r>
      <w:r>
        <w:rPr>
          <w:rFonts w:ascii="仿宋_GB2312" w:eastAsia="仿宋_GB2312" w:hAnsi="华文中宋" w:cs="Times New Roman" w:hint="eastAsia"/>
          <w:snapToGrid/>
          <w:kern w:val="2"/>
          <w:sz w:val="32"/>
          <w:szCs w:val="32"/>
        </w:rPr>
        <w:t>元。送气服务时，配送人员必须穿着企业工作服，佩戴好证件，配送车辆应配备企业统一</w:t>
      </w:r>
      <w:r>
        <w:rPr>
          <w:rFonts w:ascii="仿宋_GB2312" w:eastAsia="仿宋_GB2312" w:hAnsi="华文中宋" w:cs="Times New Roman" w:hint="eastAsia"/>
          <w:snapToGrid/>
          <w:kern w:val="2"/>
          <w:sz w:val="32"/>
          <w:szCs w:val="32"/>
        </w:rPr>
        <w:t>标识，发现违规现象，每起扣</w:t>
      </w:r>
      <w:r>
        <w:rPr>
          <w:rFonts w:ascii="仿宋_GB2312" w:eastAsia="仿宋_GB2312" w:hAnsi="华文中宋" w:cs="Times New Roman" w:hint="eastAsia"/>
          <w:snapToGrid/>
          <w:kern w:val="2"/>
          <w:sz w:val="32"/>
          <w:szCs w:val="32"/>
        </w:rPr>
        <w:t>500</w:t>
      </w:r>
      <w:r>
        <w:rPr>
          <w:rFonts w:ascii="仿宋_GB2312" w:eastAsia="仿宋_GB2312" w:hAnsi="华文中宋" w:cs="Times New Roman" w:hint="eastAsia"/>
          <w:snapToGrid/>
          <w:kern w:val="2"/>
          <w:sz w:val="32"/>
          <w:szCs w:val="32"/>
        </w:rPr>
        <w:t>元。（未着统一服装、佩戴证件的扣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4</w:t>
      </w:r>
      <w:r>
        <w:rPr>
          <w:rFonts w:ascii="仿宋_GB2312" w:eastAsia="仿宋_GB2312" w:hAnsi="华文中宋" w:cs="Times New Roman" w:hint="eastAsia"/>
          <w:snapToGrid/>
          <w:kern w:val="2"/>
          <w:sz w:val="32"/>
          <w:szCs w:val="32"/>
        </w:rPr>
        <w:t>、服务人员应规范如实填写《送瓶服务单》，存在</w:t>
      </w:r>
      <w:proofErr w:type="gramStart"/>
      <w:r>
        <w:rPr>
          <w:rFonts w:ascii="仿宋_GB2312" w:eastAsia="仿宋_GB2312" w:hAnsi="华文中宋" w:cs="Times New Roman" w:hint="eastAsia"/>
          <w:snapToGrid/>
          <w:kern w:val="2"/>
          <w:sz w:val="32"/>
          <w:szCs w:val="32"/>
        </w:rPr>
        <w:t>不</w:t>
      </w:r>
      <w:proofErr w:type="gramEnd"/>
      <w:r>
        <w:rPr>
          <w:rFonts w:ascii="仿宋_GB2312" w:eastAsia="仿宋_GB2312" w:hAnsi="华文中宋" w:cs="Times New Roman" w:hint="eastAsia"/>
          <w:snapToGrid/>
          <w:kern w:val="2"/>
          <w:sz w:val="32"/>
          <w:szCs w:val="32"/>
        </w:rPr>
        <w:t>开具、不提供、</w:t>
      </w:r>
      <w:proofErr w:type="gramStart"/>
      <w:r>
        <w:rPr>
          <w:rFonts w:ascii="仿宋_GB2312" w:eastAsia="仿宋_GB2312" w:hAnsi="华文中宋" w:cs="Times New Roman" w:hint="eastAsia"/>
          <w:snapToGrid/>
          <w:kern w:val="2"/>
          <w:sz w:val="32"/>
          <w:szCs w:val="32"/>
        </w:rPr>
        <w:t>不</w:t>
      </w:r>
      <w:proofErr w:type="gramEnd"/>
      <w:r>
        <w:rPr>
          <w:rFonts w:ascii="仿宋_GB2312" w:eastAsia="仿宋_GB2312" w:hAnsi="华文中宋" w:cs="Times New Roman" w:hint="eastAsia"/>
          <w:snapToGrid/>
          <w:kern w:val="2"/>
          <w:sz w:val="32"/>
          <w:szCs w:val="32"/>
        </w:rPr>
        <w:t>如实填写的，经核实每起扣</w:t>
      </w:r>
      <w:r>
        <w:rPr>
          <w:rFonts w:ascii="仿宋_GB2312" w:eastAsia="仿宋_GB2312" w:hAnsi="华文中宋" w:cs="Times New Roman" w:hint="eastAsia"/>
          <w:snapToGrid/>
          <w:kern w:val="2"/>
          <w:sz w:val="32"/>
          <w:szCs w:val="32"/>
        </w:rPr>
        <w:t>200</w:t>
      </w:r>
      <w:r>
        <w:rPr>
          <w:rFonts w:ascii="仿宋_GB2312" w:eastAsia="仿宋_GB2312" w:hAnsi="华文中宋" w:cs="Times New Roman" w:hint="eastAsia"/>
          <w:snapToGrid/>
          <w:kern w:val="2"/>
          <w:sz w:val="32"/>
          <w:szCs w:val="32"/>
        </w:rPr>
        <w:t>元。（无配送服务单的扣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5</w:t>
      </w:r>
      <w:r>
        <w:rPr>
          <w:rFonts w:ascii="仿宋_GB2312" w:eastAsia="仿宋_GB2312" w:hAnsi="华文中宋" w:cs="Times New Roman" w:hint="eastAsia"/>
          <w:snapToGrid/>
          <w:kern w:val="2"/>
          <w:sz w:val="32"/>
          <w:szCs w:val="32"/>
        </w:rPr>
        <w:t>、服务人员应对用户用气场所进行安全检查，符合安全用气条件的，为用户进行接装；对</w:t>
      </w:r>
      <w:proofErr w:type="gramStart"/>
      <w:r>
        <w:rPr>
          <w:rFonts w:ascii="仿宋_GB2312" w:eastAsia="仿宋_GB2312" w:hAnsi="华文中宋" w:cs="Times New Roman" w:hint="eastAsia"/>
          <w:snapToGrid/>
          <w:kern w:val="2"/>
          <w:sz w:val="32"/>
          <w:szCs w:val="32"/>
        </w:rPr>
        <w:t>无接装需求</w:t>
      </w:r>
      <w:proofErr w:type="gramEnd"/>
      <w:r>
        <w:rPr>
          <w:rFonts w:ascii="仿宋_GB2312" w:eastAsia="仿宋_GB2312" w:hAnsi="华文中宋" w:cs="Times New Roman" w:hint="eastAsia"/>
          <w:snapToGrid/>
          <w:kern w:val="2"/>
          <w:sz w:val="32"/>
          <w:szCs w:val="32"/>
        </w:rPr>
        <w:t>的用户，应示范接</w:t>
      </w:r>
      <w:proofErr w:type="gramStart"/>
      <w:r>
        <w:rPr>
          <w:rFonts w:ascii="仿宋_GB2312" w:eastAsia="仿宋_GB2312" w:hAnsi="华文中宋" w:cs="Times New Roman" w:hint="eastAsia"/>
          <w:snapToGrid/>
          <w:kern w:val="2"/>
          <w:sz w:val="32"/>
          <w:szCs w:val="32"/>
        </w:rPr>
        <w:t>装方式</w:t>
      </w:r>
      <w:proofErr w:type="gramEnd"/>
      <w:r>
        <w:rPr>
          <w:rFonts w:ascii="仿宋_GB2312" w:eastAsia="仿宋_GB2312" w:hAnsi="华文中宋" w:cs="Times New Roman" w:hint="eastAsia"/>
          <w:snapToGrid/>
          <w:kern w:val="2"/>
          <w:sz w:val="32"/>
          <w:szCs w:val="32"/>
        </w:rPr>
        <w:t>并告知操作规程和注意事项。存在不主动接装、不愿意接装的，经核实每起扣</w:t>
      </w:r>
      <w:r>
        <w:rPr>
          <w:rFonts w:ascii="仿宋_GB2312" w:eastAsia="仿宋_GB2312" w:hAnsi="华文中宋" w:cs="Times New Roman" w:hint="eastAsia"/>
          <w:snapToGrid/>
          <w:kern w:val="2"/>
          <w:sz w:val="32"/>
          <w:szCs w:val="32"/>
        </w:rPr>
        <w:t>200</w:t>
      </w:r>
      <w:r>
        <w:rPr>
          <w:rFonts w:ascii="仿宋_GB2312" w:eastAsia="仿宋_GB2312" w:hAnsi="华文中宋" w:cs="Times New Roman" w:hint="eastAsia"/>
          <w:snapToGrid/>
          <w:kern w:val="2"/>
          <w:sz w:val="32"/>
          <w:szCs w:val="32"/>
        </w:rPr>
        <w:t>元。（未入户安检或</w:t>
      </w:r>
      <w:r>
        <w:rPr>
          <w:rFonts w:ascii="仿宋_GB2312" w:eastAsia="仿宋_GB2312" w:hAnsi="华文中宋" w:cs="Times New Roman" w:hint="eastAsia"/>
          <w:snapToGrid/>
          <w:kern w:val="2"/>
          <w:sz w:val="32"/>
          <w:szCs w:val="32"/>
        </w:rPr>
        <w:lastRenderedPageBreak/>
        <w:t>未告知注意事项的扣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6</w:t>
      </w:r>
      <w:r>
        <w:rPr>
          <w:rFonts w:ascii="仿宋_GB2312" w:eastAsia="仿宋_GB2312" w:hAnsi="华文中宋" w:cs="Times New Roman" w:hint="eastAsia"/>
          <w:snapToGrid/>
          <w:kern w:val="2"/>
          <w:sz w:val="32"/>
          <w:szCs w:val="32"/>
        </w:rPr>
        <w:t>、瓶装液化气企业不得以任何理由推诿用户的送气服务需求。配送站点确因用户原因导致送气不</w:t>
      </w:r>
      <w:r>
        <w:rPr>
          <w:rFonts w:ascii="仿宋_GB2312" w:eastAsia="仿宋_GB2312" w:hAnsi="华文中宋" w:cs="Times New Roman" w:hint="eastAsia"/>
          <w:snapToGrid/>
          <w:kern w:val="2"/>
          <w:sz w:val="32"/>
          <w:szCs w:val="32"/>
        </w:rPr>
        <w:t>便的，应与公司信息平台协商更换站点。对企业第一次违约行为管理部门将予以警告，对再次发生的，经核实每起扣</w:t>
      </w:r>
      <w:r>
        <w:rPr>
          <w:rFonts w:ascii="仿宋_GB2312" w:eastAsia="仿宋_GB2312" w:hAnsi="华文中宋" w:cs="Times New Roman" w:hint="eastAsia"/>
          <w:snapToGrid/>
          <w:kern w:val="2"/>
          <w:sz w:val="32"/>
          <w:szCs w:val="32"/>
        </w:rPr>
        <w:t>1000</w:t>
      </w:r>
      <w:r>
        <w:rPr>
          <w:rFonts w:ascii="仿宋_GB2312" w:eastAsia="仿宋_GB2312" w:hAnsi="华文中宋" w:cs="Times New Roman" w:hint="eastAsia"/>
          <w:snapToGrid/>
          <w:kern w:val="2"/>
          <w:sz w:val="32"/>
          <w:szCs w:val="32"/>
        </w:rPr>
        <w:t>元。</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7</w:t>
      </w:r>
      <w:r>
        <w:rPr>
          <w:rFonts w:ascii="仿宋_GB2312" w:eastAsia="仿宋_GB2312" w:hAnsi="华文中宋" w:cs="Times New Roman" w:hint="eastAsia"/>
          <w:snapToGrid/>
          <w:kern w:val="2"/>
          <w:sz w:val="32"/>
          <w:szCs w:val="32"/>
        </w:rPr>
        <w:t>、瓶装液化气企业应当每年对液化气用户使用情况进行一次免费安全检查，对安检时发现的隐患要及时督促用户整改，并开具隐患整改单，对用户存在严重安全隐患的、对餐饮用户未安装燃气报警装置的一律不予供气，未执行的每发现一次扣</w:t>
      </w:r>
      <w:r>
        <w:rPr>
          <w:rFonts w:ascii="仿宋_GB2312" w:eastAsia="仿宋_GB2312" w:hAnsi="华文中宋" w:cs="Times New Roman" w:hint="eastAsia"/>
          <w:snapToGrid/>
          <w:kern w:val="2"/>
          <w:sz w:val="32"/>
          <w:szCs w:val="32"/>
        </w:rPr>
        <w:t>10000</w:t>
      </w:r>
      <w:r>
        <w:rPr>
          <w:rFonts w:ascii="仿宋_GB2312" w:eastAsia="仿宋_GB2312" w:hAnsi="华文中宋" w:cs="Times New Roman" w:hint="eastAsia"/>
          <w:snapToGrid/>
          <w:kern w:val="2"/>
          <w:sz w:val="32"/>
          <w:szCs w:val="32"/>
        </w:rPr>
        <w:t>元。（未开展</w:t>
      </w:r>
      <w:r>
        <w:rPr>
          <w:rFonts w:ascii="仿宋_GB2312" w:eastAsia="仿宋_GB2312" w:hAnsi="华文中宋" w:cs="Times New Roman" w:hint="eastAsia"/>
          <w:snapToGrid/>
          <w:kern w:val="2"/>
          <w:sz w:val="32"/>
          <w:szCs w:val="32"/>
        </w:rPr>
        <w:t>1</w:t>
      </w:r>
      <w:r>
        <w:rPr>
          <w:rFonts w:ascii="仿宋_GB2312" w:eastAsia="仿宋_GB2312" w:hAnsi="华文中宋" w:cs="Times New Roman" w:hint="eastAsia"/>
          <w:snapToGrid/>
          <w:kern w:val="2"/>
          <w:sz w:val="32"/>
          <w:szCs w:val="32"/>
        </w:rPr>
        <w:t>年</w:t>
      </w:r>
      <w:r>
        <w:rPr>
          <w:rFonts w:ascii="仿宋_GB2312" w:eastAsia="仿宋_GB2312" w:hAnsi="华文中宋" w:cs="Times New Roman" w:hint="eastAsia"/>
          <w:snapToGrid/>
          <w:kern w:val="2"/>
          <w:sz w:val="32"/>
          <w:szCs w:val="32"/>
        </w:rPr>
        <w:t>1</w:t>
      </w:r>
      <w:r>
        <w:rPr>
          <w:rFonts w:ascii="仿宋_GB2312" w:eastAsia="仿宋_GB2312" w:hAnsi="华文中宋" w:cs="Times New Roman" w:hint="eastAsia"/>
          <w:snapToGrid/>
          <w:kern w:val="2"/>
          <w:sz w:val="32"/>
          <w:szCs w:val="32"/>
        </w:rPr>
        <w:t>次入户安检扣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分、未开具书面整改告知书的扣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分、用户存在严重安全隐患、餐饮用户未安装燃气报警装置未停止供气扣</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分）。对严重安全隐患、餐饮用户未安装燃气报警</w:t>
      </w:r>
      <w:r>
        <w:rPr>
          <w:rFonts w:ascii="仿宋_GB2312" w:eastAsia="仿宋_GB2312" w:hAnsi="华文中宋" w:cs="Times New Roman" w:hint="eastAsia"/>
          <w:snapToGrid/>
          <w:kern w:val="2"/>
          <w:sz w:val="32"/>
          <w:szCs w:val="32"/>
        </w:rPr>
        <w:t>装置未停止供气累计三次，考核评价结果直接为不合格。</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8</w:t>
      </w:r>
      <w:r>
        <w:rPr>
          <w:rFonts w:ascii="仿宋_GB2312" w:eastAsia="仿宋_GB2312" w:hAnsi="华文中宋" w:cs="Times New Roman" w:hint="eastAsia"/>
          <w:snapToGrid/>
          <w:kern w:val="2"/>
          <w:sz w:val="32"/>
          <w:szCs w:val="32"/>
        </w:rPr>
        <w:t>、严禁用户上门自提，严禁把</w:t>
      </w:r>
      <w:r>
        <w:rPr>
          <w:rFonts w:ascii="仿宋_GB2312" w:eastAsia="仿宋_GB2312" w:hAnsi="华文中宋" w:cs="Times New Roman" w:hint="eastAsia"/>
          <w:snapToGrid/>
          <w:kern w:val="2"/>
          <w:sz w:val="32"/>
          <w:szCs w:val="32"/>
        </w:rPr>
        <w:t>50</w:t>
      </w:r>
      <w:r>
        <w:rPr>
          <w:rFonts w:ascii="仿宋_GB2312" w:eastAsia="仿宋_GB2312" w:hAnsi="华文中宋" w:cs="Times New Roman" w:hint="eastAsia"/>
          <w:snapToGrid/>
          <w:kern w:val="2"/>
          <w:sz w:val="32"/>
          <w:szCs w:val="32"/>
        </w:rPr>
        <w:t>公斤气瓶用户纳入居民用户申请财政补贴，如有违反，经核实每起扣</w:t>
      </w:r>
      <w:r>
        <w:rPr>
          <w:rFonts w:ascii="仿宋_GB2312" w:eastAsia="仿宋_GB2312" w:hAnsi="华文中宋" w:cs="Times New Roman" w:hint="eastAsia"/>
          <w:snapToGrid/>
          <w:kern w:val="2"/>
          <w:sz w:val="32"/>
          <w:szCs w:val="32"/>
        </w:rPr>
        <w:t>5000</w:t>
      </w:r>
      <w:r>
        <w:rPr>
          <w:rFonts w:ascii="仿宋_GB2312" w:eastAsia="仿宋_GB2312" w:hAnsi="华文中宋" w:cs="Times New Roman" w:hint="eastAsia"/>
          <w:snapToGrid/>
          <w:kern w:val="2"/>
          <w:sz w:val="32"/>
          <w:szCs w:val="32"/>
        </w:rPr>
        <w:t>元。（存在用户上门自提和</w:t>
      </w:r>
      <w:r>
        <w:rPr>
          <w:rFonts w:ascii="仿宋_GB2312" w:eastAsia="仿宋_GB2312" w:hAnsi="华文中宋" w:cs="Times New Roman" w:hint="eastAsia"/>
          <w:snapToGrid/>
          <w:kern w:val="2"/>
          <w:sz w:val="32"/>
          <w:szCs w:val="32"/>
        </w:rPr>
        <w:t>50</w:t>
      </w:r>
      <w:r>
        <w:rPr>
          <w:rFonts w:ascii="仿宋_GB2312" w:eastAsia="仿宋_GB2312" w:hAnsi="华文中宋" w:cs="Times New Roman" w:hint="eastAsia"/>
          <w:snapToGrid/>
          <w:kern w:val="2"/>
          <w:sz w:val="32"/>
          <w:szCs w:val="32"/>
        </w:rPr>
        <w:t>公斤气瓶用户纳入居民用户的每起扣</w:t>
      </w:r>
      <w:r>
        <w:rPr>
          <w:rFonts w:ascii="仿宋_GB2312" w:eastAsia="仿宋_GB2312" w:hAnsi="华文中宋" w:cs="Times New Roman" w:hint="eastAsia"/>
          <w:snapToGrid/>
          <w:kern w:val="2"/>
          <w:sz w:val="32"/>
          <w:szCs w:val="32"/>
        </w:rPr>
        <w:t>5</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9</w:t>
      </w:r>
      <w:r>
        <w:rPr>
          <w:rFonts w:ascii="仿宋_GB2312" w:eastAsia="仿宋_GB2312" w:hAnsi="华文中宋" w:cs="Times New Roman" w:hint="eastAsia"/>
          <w:snapToGrid/>
          <w:kern w:val="2"/>
          <w:sz w:val="32"/>
          <w:szCs w:val="32"/>
        </w:rPr>
        <w:t>、瓶装液化气企业每月</w:t>
      </w:r>
      <w:r>
        <w:rPr>
          <w:rFonts w:ascii="仿宋_GB2312" w:eastAsia="仿宋_GB2312" w:hAnsi="华文中宋" w:cs="Times New Roman" w:hint="eastAsia"/>
          <w:snapToGrid/>
          <w:kern w:val="2"/>
          <w:sz w:val="32"/>
          <w:szCs w:val="32"/>
        </w:rPr>
        <w:t>10</w:t>
      </w:r>
      <w:r>
        <w:rPr>
          <w:rFonts w:ascii="仿宋_GB2312" w:eastAsia="仿宋_GB2312" w:hAnsi="华文中宋" w:cs="Times New Roman" w:hint="eastAsia"/>
          <w:snapToGrid/>
          <w:kern w:val="2"/>
          <w:sz w:val="32"/>
          <w:szCs w:val="32"/>
        </w:rPr>
        <w:t>日零点起应及时调价。服务人员向居民用户收取的</w:t>
      </w:r>
      <w:proofErr w:type="gramStart"/>
      <w:r>
        <w:rPr>
          <w:rFonts w:ascii="仿宋_GB2312" w:eastAsia="仿宋_GB2312" w:hAnsi="华文中宋" w:cs="Times New Roman" w:hint="eastAsia"/>
          <w:snapToGrid/>
          <w:kern w:val="2"/>
          <w:sz w:val="32"/>
          <w:szCs w:val="32"/>
        </w:rPr>
        <w:t>售气款及</w:t>
      </w:r>
      <w:proofErr w:type="gramEnd"/>
      <w:r>
        <w:rPr>
          <w:rFonts w:ascii="仿宋_GB2312" w:eastAsia="仿宋_GB2312" w:hAnsi="华文中宋" w:cs="Times New Roman" w:hint="eastAsia"/>
          <w:snapToGrid/>
          <w:kern w:val="2"/>
          <w:sz w:val="32"/>
          <w:szCs w:val="32"/>
        </w:rPr>
        <w:t>送气服务费，必须严格执行市物价部门公布的统一价格。存在不及时调价的，经核实每起扣</w:t>
      </w:r>
      <w:r>
        <w:rPr>
          <w:rFonts w:ascii="仿宋_GB2312" w:eastAsia="仿宋_GB2312" w:hAnsi="华文中宋" w:cs="Times New Roman" w:hint="eastAsia"/>
          <w:snapToGrid/>
          <w:kern w:val="2"/>
          <w:sz w:val="32"/>
          <w:szCs w:val="32"/>
        </w:rPr>
        <w:t>1000</w:t>
      </w:r>
      <w:r>
        <w:rPr>
          <w:rFonts w:ascii="仿宋_GB2312" w:eastAsia="仿宋_GB2312" w:hAnsi="华文中宋" w:cs="Times New Roman" w:hint="eastAsia"/>
          <w:snapToGrid/>
          <w:kern w:val="2"/>
          <w:sz w:val="32"/>
          <w:szCs w:val="32"/>
        </w:rPr>
        <w:t>元；存在乱收费的，经核实每起扣</w:t>
      </w:r>
      <w:r>
        <w:rPr>
          <w:rFonts w:ascii="仿宋_GB2312" w:eastAsia="仿宋_GB2312" w:hAnsi="华文中宋" w:cs="Times New Roman" w:hint="eastAsia"/>
          <w:snapToGrid/>
          <w:kern w:val="2"/>
          <w:sz w:val="32"/>
          <w:szCs w:val="32"/>
        </w:rPr>
        <w:t>2000</w:t>
      </w:r>
      <w:r>
        <w:rPr>
          <w:rFonts w:ascii="仿宋_GB2312" w:eastAsia="仿宋_GB2312" w:hAnsi="华文中宋" w:cs="Times New Roman" w:hint="eastAsia"/>
          <w:snapToGrid/>
          <w:kern w:val="2"/>
          <w:sz w:val="32"/>
          <w:szCs w:val="32"/>
        </w:rPr>
        <w:t>元。</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10</w:t>
      </w:r>
      <w:r>
        <w:rPr>
          <w:rFonts w:ascii="仿宋_GB2312" w:eastAsia="仿宋_GB2312" w:hAnsi="华文中宋" w:cs="Times New Roman" w:hint="eastAsia"/>
          <w:snapToGrid/>
          <w:kern w:val="2"/>
          <w:sz w:val="32"/>
          <w:szCs w:val="32"/>
        </w:rPr>
        <w:t>、信访投诉方面，始终坚持以群众满意为出发点和落脚点，通过建立健全信访投诉办理工</w:t>
      </w:r>
      <w:r>
        <w:rPr>
          <w:rFonts w:ascii="仿宋_GB2312" w:eastAsia="仿宋_GB2312" w:hAnsi="华文中宋" w:cs="Times New Roman" w:hint="eastAsia"/>
          <w:snapToGrid/>
          <w:kern w:val="2"/>
          <w:sz w:val="32"/>
          <w:szCs w:val="32"/>
        </w:rPr>
        <w:t>作机制，优化办理流程，</w:t>
      </w:r>
      <w:r>
        <w:rPr>
          <w:rFonts w:ascii="仿宋_GB2312" w:eastAsia="仿宋_GB2312" w:hAnsi="华文中宋" w:cs="Times New Roman" w:hint="eastAsia"/>
          <w:snapToGrid/>
          <w:kern w:val="2"/>
          <w:sz w:val="32"/>
          <w:szCs w:val="32"/>
        </w:rPr>
        <w:lastRenderedPageBreak/>
        <w:t>提高办理标准，按照“首问负责制”“限时办结制”等要求，责任到人，确保每个信访投诉件都能够及时受理、及时办结、及时回访。</w:t>
      </w:r>
      <w:proofErr w:type="gramStart"/>
      <w:r>
        <w:rPr>
          <w:rFonts w:ascii="仿宋_GB2312" w:eastAsia="仿宋_GB2312" w:hAnsi="华文中宋" w:cs="Times New Roman" w:hint="eastAsia"/>
          <w:snapToGrid/>
          <w:kern w:val="2"/>
          <w:sz w:val="32"/>
          <w:szCs w:val="32"/>
        </w:rPr>
        <w:t>若区燃气</w:t>
      </w:r>
      <w:proofErr w:type="gramEnd"/>
      <w:r>
        <w:rPr>
          <w:rFonts w:ascii="仿宋_GB2312" w:eastAsia="仿宋_GB2312" w:hAnsi="华文中宋" w:cs="Times New Roman" w:hint="eastAsia"/>
          <w:snapToGrid/>
          <w:kern w:val="2"/>
          <w:sz w:val="32"/>
          <w:szCs w:val="32"/>
        </w:rPr>
        <w:t>管理所在对信访人员回访过程中，发现存在消极对待信访投诉事件的，经核实每起扣</w:t>
      </w:r>
      <w:r>
        <w:rPr>
          <w:rFonts w:ascii="仿宋_GB2312" w:eastAsia="仿宋_GB2312" w:hAnsi="华文中宋" w:cs="Times New Roman" w:hint="eastAsia"/>
          <w:snapToGrid/>
          <w:kern w:val="2"/>
          <w:sz w:val="32"/>
          <w:szCs w:val="32"/>
        </w:rPr>
        <w:t>1000</w:t>
      </w:r>
      <w:r>
        <w:rPr>
          <w:rFonts w:ascii="仿宋_GB2312" w:eastAsia="仿宋_GB2312" w:hAnsi="华文中宋" w:cs="Times New Roman" w:hint="eastAsia"/>
          <w:snapToGrid/>
          <w:kern w:val="2"/>
          <w:sz w:val="32"/>
          <w:szCs w:val="32"/>
        </w:rPr>
        <w:t>元。（每起扣</w:t>
      </w:r>
      <w:r>
        <w:rPr>
          <w:rFonts w:ascii="仿宋_GB2312" w:eastAsia="仿宋_GB2312" w:hAnsi="华文中宋" w:cs="Times New Roman" w:hint="eastAsia"/>
          <w:snapToGrid/>
          <w:kern w:val="2"/>
          <w:sz w:val="32"/>
          <w:szCs w:val="32"/>
        </w:rPr>
        <w:t>4</w:t>
      </w:r>
      <w:r>
        <w:rPr>
          <w:rFonts w:ascii="仿宋_GB2312" w:eastAsia="仿宋_GB2312" w:hAnsi="华文中宋" w:cs="Times New Roman" w:hint="eastAsia"/>
          <w:snapToGrid/>
          <w:kern w:val="2"/>
          <w:sz w:val="32"/>
          <w:szCs w:val="32"/>
        </w:rPr>
        <w:t>分上限</w:t>
      </w:r>
      <w:r>
        <w:rPr>
          <w:rFonts w:ascii="仿宋_GB2312" w:eastAsia="仿宋_GB2312" w:hAnsi="华文中宋" w:cs="Times New Roman" w:hint="eastAsia"/>
          <w:snapToGrid/>
          <w:kern w:val="2"/>
          <w:sz w:val="32"/>
          <w:szCs w:val="32"/>
        </w:rPr>
        <w:t>40</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11</w:t>
      </w:r>
      <w:r>
        <w:rPr>
          <w:rFonts w:ascii="仿宋_GB2312" w:eastAsia="仿宋_GB2312" w:hAnsi="华文中宋" w:cs="Times New Roman" w:hint="eastAsia"/>
          <w:snapToGrid/>
          <w:kern w:val="2"/>
          <w:sz w:val="32"/>
          <w:szCs w:val="32"/>
        </w:rPr>
        <w:t>、企业主要负责人是疫情防控第一责任人，防控责任应落实到具体岗位人员，要确保管理到位、措施到位、人员管控到位、生活物资保障到位，应急处置到位。站点及服务窗口必须张贴场所码，来访人员必须做好信息记录并做好体温测量。工作人员需定时对场站</w:t>
      </w:r>
      <w:proofErr w:type="gramStart"/>
      <w:r>
        <w:rPr>
          <w:rFonts w:ascii="仿宋_GB2312" w:eastAsia="仿宋_GB2312" w:hAnsi="华文中宋" w:cs="Times New Roman" w:hint="eastAsia"/>
          <w:snapToGrid/>
          <w:kern w:val="2"/>
          <w:sz w:val="32"/>
          <w:szCs w:val="32"/>
        </w:rPr>
        <w:t>及瓶库进行</w:t>
      </w:r>
      <w:proofErr w:type="gramEnd"/>
      <w:r>
        <w:rPr>
          <w:rFonts w:ascii="仿宋_GB2312" w:eastAsia="仿宋_GB2312" w:hAnsi="华文中宋" w:cs="Times New Roman" w:hint="eastAsia"/>
          <w:snapToGrid/>
          <w:kern w:val="2"/>
          <w:sz w:val="32"/>
          <w:szCs w:val="32"/>
        </w:rPr>
        <w:t>巡检、消</w:t>
      </w:r>
      <w:r>
        <w:rPr>
          <w:rFonts w:ascii="仿宋_GB2312" w:eastAsia="仿宋_GB2312" w:hAnsi="华文中宋" w:cs="Times New Roman" w:hint="eastAsia"/>
          <w:snapToGrid/>
          <w:kern w:val="2"/>
          <w:sz w:val="32"/>
          <w:szCs w:val="32"/>
        </w:rPr>
        <w:t>毒。在区燃气所日常巡查工作中发现上述工作没有落实的，经核实每起扣</w:t>
      </w:r>
      <w:r>
        <w:rPr>
          <w:rFonts w:ascii="仿宋_GB2312" w:eastAsia="仿宋_GB2312" w:hAnsi="华文中宋" w:cs="Times New Roman" w:hint="eastAsia"/>
          <w:snapToGrid/>
          <w:kern w:val="2"/>
          <w:sz w:val="32"/>
          <w:szCs w:val="32"/>
        </w:rPr>
        <w:t>1000</w:t>
      </w:r>
      <w:r>
        <w:rPr>
          <w:rFonts w:ascii="仿宋_GB2312" w:eastAsia="仿宋_GB2312" w:hAnsi="华文中宋" w:cs="Times New Roman" w:hint="eastAsia"/>
          <w:snapToGrid/>
          <w:kern w:val="2"/>
          <w:sz w:val="32"/>
          <w:szCs w:val="32"/>
        </w:rPr>
        <w:t>元。对未落实防控要求，不果断采取有效措施导致疫情传播蔓延</w:t>
      </w:r>
      <w:proofErr w:type="gramStart"/>
      <w:r>
        <w:rPr>
          <w:rFonts w:ascii="仿宋_GB2312" w:eastAsia="仿宋_GB2312" w:hAnsi="华文中宋" w:cs="Times New Roman" w:hint="eastAsia"/>
          <w:snapToGrid/>
          <w:kern w:val="2"/>
          <w:sz w:val="32"/>
          <w:szCs w:val="32"/>
        </w:rPr>
        <w:t>的扣当季度</w:t>
      </w:r>
      <w:proofErr w:type="gramEnd"/>
      <w:r>
        <w:rPr>
          <w:rFonts w:ascii="仿宋_GB2312" w:eastAsia="仿宋_GB2312" w:hAnsi="华文中宋" w:cs="Times New Roman" w:hint="eastAsia"/>
          <w:snapToGrid/>
          <w:kern w:val="2"/>
          <w:sz w:val="32"/>
          <w:szCs w:val="32"/>
        </w:rPr>
        <w:t>配送补贴的</w:t>
      </w:r>
      <w:r>
        <w:rPr>
          <w:rFonts w:ascii="仿宋_GB2312" w:eastAsia="仿宋_GB2312" w:hAnsi="华文中宋" w:cs="Times New Roman" w:hint="eastAsia"/>
          <w:snapToGrid/>
          <w:kern w:val="2"/>
          <w:sz w:val="32"/>
          <w:szCs w:val="32"/>
        </w:rPr>
        <w:t>50%</w:t>
      </w:r>
      <w:r>
        <w:rPr>
          <w:rFonts w:ascii="仿宋_GB2312" w:eastAsia="仿宋_GB2312" w:hAnsi="华文中宋" w:cs="Times New Roman" w:hint="eastAsia"/>
          <w:snapToGrid/>
          <w:kern w:val="2"/>
          <w:sz w:val="32"/>
          <w:szCs w:val="32"/>
        </w:rPr>
        <w:t>。（疫情防控措施未落每起扣</w:t>
      </w:r>
      <w:r>
        <w:rPr>
          <w:rFonts w:ascii="仿宋_GB2312" w:eastAsia="仿宋_GB2312" w:hAnsi="华文中宋" w:cs="Times New Roman" w:hint="eastAsia"/>
          <w:snapToGrid/>
          <w:kern w:val="2"/>
          <w:sz w:val="32"/>
          <w:szCs w:val="32"/>
        </w:rPr>
        <w:t>5</w:t>
      </w:r>
      <w:r>
        <w:rPr>
          <w:rFonts w:ascii="仿宋_GB2312" w:eastAsia="仿宋_GB2312" w:hAnsi="华文中宋" w:cs="Times New Roman" w:hint="eastAsia"/>
          <w:snapToGrid/>
          <w:kern w:val="2"/>
          <w:sz w:val="32"/>
          <w:szCs w:val="32"/>
        </w:rPr>
        <w:t>分）</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12</w:t>
      </w:r>
      <w:r>
        <w:rPr>
          <w:rFonts w:ascii="仿宋_GB2312" w:eastAsia="仿宋_GB2312" w:hAnsi="华文中宋" w:cs="Times New Roman" w:hint="eastAsia"/>
          <w:snapToGrid/>
          <w:kern w:val="2"/>
          <w:sz w:val="32"/>
          <w:szCs w:val="32"/>
        </w:rPr>
        <w:t>、考核评价结果为良好的，季度补贴扣</w:t>
      </w:r>
      <w:r>
        <w:rPr>
          <w:rFonts w:ascii="仿宋_GB2312" w:eastAsia="仿宋_GB2312" w:hAnsi="华文中宋" w:cs="Times New Roman" w:hint="eastAsia"/>
          <w:snapToGrid/>
          <w:kern w:val="2"/>
          <w:sz w:val="32"/>
          <w:szCs w:val="32"/>
        </w:rPr>
        <w:t>1000</w:t>
      </w:r>
      <w:r>
        <w:rPr>
          <w:rFonts w:ascii="仿宋_GB2312" w:eastAsia="仿宋_GB2312" w:hAnsi="华文中宋" w:cs="Times New Roman" w:hint="eastAsia"/>
          <w:snapToGrid/>
          <w:kern w:val="2"/>
          <w:sz w:val="32"/>
          <w:szCs w:val="32"/>
        </w:rPr>
        <w:t>元。合格的，季度补贴扣</w:t>
      </w:r>
      <w:r>
        <w:rPr>
          <w:rFonts w:ascii="仿宋_GB2312" w:eastAsia="仿宋_GB2312" w:hAnsi="华文中宋" w:cs="Times New Roman" w:hint="eastAsia"/>
          <w:snapToGrid/>
          <w:kern w:val="2"/>
          <w:sz w:val="32"/>
          <w:szCs w:val="32"/>
        </w:rPr>
        <w:t>10000</w:t>
      </w:r>
      <w:r>
        <w:rPr>
          <w:rFonts w:ascii="仿宋_GB2312" w:eastAsia="仿宋_GB2312" w:hAnsi="华文中宋" w:cs="Times New Roman" w:hint="eastAsia"/>
          <w:snapToGrid/>
          <w:kern w:val="2"/>
          <w:sz w:val="32"/>
          <w:szCs w:val="32"/>
        </w:rPr>
        <w:t>元。不合格的，季度补贴扣</w:t>
      </w:r>
      <w:r>
        <w:rPr>
          <w:rFonts w:ascii="仿宋_GB2312" w:eastAsia="仿宋_GB2312" w:hAnsi="华文中宋" w:cs="Times New Roman" w:hint="eastAsia"/>
          <w:snapToGrid/>
          <w:kern w:val="2"/>
          <w:sz w:val="32"/>
          <w:szCs w:val="32"/>
        </w:rPr>
        <w:t>50%</w:t>
      </w:r>
      <w:r>
        <w:rPr>
          <w:rFonts w:ascii="仿宋_GB2312" w:eastAsia="仿宋_GB2312" w:hAnsi="华文中宋" w:cs="Times New Roman" w:hint="eastAsia"/>
          <w:snapToGrid/>
          <w:kern w:val="2"/>
          <w:sz w:val="32"/>
          <w:szCs w:val="32"/>
        </w:rPr>
        <w:t>。</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13</w:t>
      </w:r>
      <w:r>
        <w:rPr>
          <w:rFonts w:ascii="仿宋_GB2312" w:eastAsia="仿宋_GB2312" w:hAnsi="华文中宋" w:cs="Times New Roman" w:hint="eastAsia"/>
          <w:snapToGrid/>
          <w:kern w:val="2"/>
          <w:sz w:val="32"/>
          <w:szCs w:val="32"/>
        </w:rPr>
        <w:t>、以上情况遇不可抗力原因，可不按此执行。</w:t>
      </w:r>
    </w:p>
    <w:p w:rsidR="007C0663" w:rsidRDefault="00C24C2E">
      <w:pPr>
        <w:widowControl w:val="0"/>
        <w:kinsoku/>
        <w:autoSpaceDE/>
        <w:autoSpaceDN/>
        <w:adjustRightInd/>
        <w:snapToGrid/>
        <w:spacing w:line="560" w:lineRule="exact"/>
        <w:ind w:firstLineChars="200" w:firstLine="640"/>
        <w:jc w:val="both"/>
        <w:textAlignment w:val="auto"/>
        <w:rPr>
          <w:rFonts w:ascii="仿宋_GB2312" w:eastAsia="仿宋_GB2312" w:hAnsi="华文中宋" w:cs="Times New Roman"/>
          <w:snapToGrid/>
          <w:kern w:val="2"/>
          <w:sz w:val="32"/>
          <w:szCs w:val="32"/>
        </w:rPr>
      </w:pPr>
      <w:r>
        <w:rPr>
          <w:rFonts w:ascii="仿宋_GB2312" w:eastAsia="仿宋_GB2312" w:hAnsi="华文中宋" w:cs="Times New Roman" w:hint="eastAsia"/>
          <w:snapToGrid/>
          <w:kern w:val="2"/>
          <w:sz w:val="32"/>
          <w:szCs w:val="32"/>
        </w:rPr>
        <w:t>本细则自</w:t>
      </w:r>
      <w:r>
        <w:rPr>
          <w:rFonts w:ascii="仿宋_GB2312" w:eastAsia="仿宋_GB2312" w:hAnsi="华文中宋" w:cs="Times New Roman" w:hint="eastAsia"/>
          <w:snapToGrid/>
          <w:kern w:val="2"/>
          <w:sz w:val="32"/>
          <w:szCs w:val="32"/>
        </w:rPr>
        <w:t>2022</w:t>
      </w:r>
      <w:r>
        <w:rPr>
          <w:rFonts w:ascii="仿宋_GB2312" w:eastAsia="仿宋_GB2312" w:hAnsi="华文中宋" w:cs="Times New Roman" w:hint="eastAsia"/>
          <w:snapToGrid/>
          <w:kern w:val="2"/>
          <w:sz w:val="32"/>
          <w:szCs w:val="32"/>
        </w:rPr>
        <w:t>年</w:t>
      </w:r>
      <w:r>
        <w:rPr>
          <w:rFonts w:ascii="仿宋_GB2312" w:eastAsia="仿宋_GB2312" w:hAnsi="华文中宋" w:cs="Times New Roman" w:hint="eastAsia"/>
          <w:snapToGrid/>
          <w:kern w:val="2"/>
          <w:sz w:val="32"/>
          <w:szCs w:val="32"/>
        </w:rPr>
        <w:t>8</w:t>
      </w:r>
      <w:r>
        <w:rPr>
          <w:rFonts w:ascii="仿宋_GB2312" w:eastAsia="仿宋_GB2312" w:hAnsi="华文中宋" w:cs="Times New Roman" w:hint="eastAsia"/>
          <w:snapToGrid/>
          <w:kern w:val="2"/>
          <w:sz w:val="32"/>
          <w:szCs w:val="32"/>
        </w:rPr>
        <w:t>月</w:t>
      </w:r>
      <w:r>
        <w:rPr>
          <w:rFonts w:ascii="仿宋_GB2312" w:eastAsia="仿宋_GB2312" w:hAnsi="华文中宋" w:cs="Times New Roman" w:hint="eastAsia"/>
          <w:snapToGrid/>
          <w:kern w:val="2"/>
          <w:sz w:val="32"/>
          <w:szCs w:val="32"/>
        </w:rPr>
        <w:t>1</w:t>
      </w:r>
      <w:r>
        <w:rPr>
          <w:rFonts w:ascii="仿宋_GB2312" w:eastAsia="仿宋_GB2312" w:hAnsi="华文中宋" w:cs="Times New Roman" w:hint="eastAsia"/>
          <w:snapToGrid/>
          <w:kern w:val="2"/>
          <w:sz w:val="32"/>
          <w:szCs w:val="32"/>
        </w:rPr>
        <w:t>日起施行，有效期</w:t>
      </w:r>
      <w:r>
        <w:rPr>
          <w:rFonts w:ascii="仿宋_GB2312" w:eastAsia="仿宋_GB2312" w:hAnsi="华文中宋" w:cs="Times New Roman" w:hint="eastAsia"/>
          <w:snapToGrid/>
          <w:kern w:val="2"/>
          <w:sz w:val="32"/>
          <w:szCs w:val="32"/>
        </w:rPr>
        <w:t>2</w:t>
      </w:r>
      <w:r>
        <w:rPr>
          <w:rFonts w:ascii="仿宋_GB2312" w:eastAsia="仿宋_GB2312" w:hAnsi="华文中宋" w:cs="Times New Roman" w:hint="eastAsia"/>
          <w:snapToGrid/>
          <w:kern w:val="2"/>
          <w:sz w:val="32"/>
          <w:szCs w:val="32"/>
        </w:rPr>
        <w:t>年。扣款从每季度财政补贴费用里扣除。</w:t>
      </w:r>
    </w:p>
    <w:p w:rsidR="007C0663" w:rsidRDefault="007C0663">
      <w:pPr>
        <w:widowControl w:val="0"/>
        <w:kinsoku/>
        <w:autoSpaceDE/>
        <w:autoSpaceDN/>
        <w:adjustRightInd/>
        <w:snapToGrid/>
        <w:ind w:firstLineChars="200" w:firstLine="640"/>
        <w:jc w:val="both"/>
        <w:textAlignment w:val="auto"/>
        <w:rPr>
          <w:rFonts w:ascii="仿宋_GB2312" w:eastAsia="仿宋_GB2312" w:hAnsi="华文中宋" w:cs="Times New Roman"/>
          <w:snapToGrid/>
          <w:kern w:val="2"/>
          <w:sz w:val="32"/>
          <w:szCs w:val="32"/>
        </w:rPr>
      </w:pPr>
    </w:p>
    <w:p w:rsidR="007C0663" w:rsidRDefault="007C0663">
      <w:pPr>
        <w:rPr>
          <w:sz w:val="32"/>
          <w:szCs w:val="32"/>
        </w:rPr>
      </w:pPr>
    </w:p>
    <w:p w:rsidR="007C0663" w:rsidRDefault="007C0663">
      <w:pPr>
        <w:rPr>
          <w:sz w:val="32"/>
          <w:szCs w:val="32"/>
        </w:rPr>
      </w:pPr>
    </w:p>
    <w:p w:rsidR="007C0663" w:rsidRDefault="007C0663">
      <w:pPr>
        <w:rPr>
          <w:sz w:val="32"/>
          <w:szCs w:val="32"/>
        </w:rPr>
      </w:pPr>
    </w:p>
    <w:p w:rsidR="007C0663" w:rsidRDefault="007C0663">
      <w:pPr>
        <w:rPr>
          <w:sz w:val="32"/>
          <w:szCs w:val="32"/>
        </w:rPr>
      </w:pPr>
    </w:p>
    <w:p w:rsidR="007C0663" w:rsidRDefault="007C0663">
      <w:pPr>
        <w:rPr>
          <w:sz w:val="32"/>
          <w:szCs w:val="32"/>
        </w:rPr>
      </w:pPr>
    </w:p>
    <w:p w:rsidR="007C0663" w:rsidRDefault="007C0663">
      <w:pPr>
        <w:rPr>
          <w:sz w:val="32"/>
          <w:szCs w:val="32"/>
        </w:rPr>
      </w:pPr>
    </w:p>
    <w:p w:rsidR="007C0663" w:rsidRDefault="007C0663">
      <w:pPr>
        <w:rPr>
          <w:sz w:val="32"/>
          <w:szCs w:val="32"/>
        </w:rPr>
      </w:pPr>
    </w:p>
    <w:p w:rsidR="007C0663" w:rsidRDefault="00C24C2E">
      <w:pPr>
        <w:widowControl w:val="0"/>
        <w:kinsoku/>
        <w:autoSpaceDE/>
        <w:autoSpaceDN/>
        <w:adjustRightInd/>
        <w:snapToGrid/>
        <w:jc w:val="both"/>
        <w:textAlignment w:val="auto"/>
        <w:rPr>
          <w:rFonts w:ascii="仿宋_GB2312" w:eastAsia="仿宋_GB2312" w:hAnsi="华文中宋" w:cs="Times New Roman"/>
          <w:snapToGrid/>
          <w:kern w:val="2"/>
          <w:sz w:val="30"/>
          <w:szCs w:val="30"/>
        </w:rPr>
      </w:pPr>
      <w:r>
        <w:rPr>
          <w:rFonts w:ascii="仿宋_GB2312" w:eastAsia="仿宋_GB2312" w:hAnsi="华文中宋" w:cs="Times New Roman" w:hint="eastAsia"/>
          <w:snapToGrid/>
          <w:kern w:val="2"/>
          <w:sz w:val="30"/>
          <w:szCs w:val="30"/>
        </w:rPr>
        <w:lastRenderedPageBreak/>
        <w:t>附件</w:t>
      </w:r>
      <w:r>
        <w:rPr>
          <w:rFonts w:ascii="仿宋_GB2312" w:eastAsia="仿宋_GB2312" w:hAnsi="华文中宋" w:cs="Times New Roman" w:hint="eastAsia"/>
          <w:snapToGrid/>
          <w:kern w:val="2"/>
          <w:sz w:val="30"/>
          <w:szCs w:val="30"/>
        </w:rPr>
        <w:t xml:space="preserve">3 </w:t>
      </w:r>
    </w:p>
    <w:p w:rsidR="007C0663" w:rsidRDefault="00C24C2E">
      <w:pPr>
        <w:pStyle w:val="a6"/>
        <w:spacing w:line="560" w:lineRule="exact"/>
        <w:ind w:left="363" w:firstLineChars="0" w:firstLine="0"/>
        <w:jc w:val="center"/>
        <w:rPr>
          <w:rFonts w:ascii="华文中宋" w:eastAsia="华文中宋" w:hAnsi="华文中宋" w:cs="Times New Roman"/>
          <w:snapToGrid/>
          <w:kern w:val="2"/>
          <w:sz w:val="44"/>
          <w:szCs w:val="44"/>
        </w:rPr>
      </w:pPr>
      <w:proofErr w:type="gramStart"/>
      <w:r>
        <w:rPr>
          <w:rFonts w:ascii="华文中宋" w:eastAsia="华文中宋" w:hAnsi="华文中宋" w:cs="Times New Roman" w:hint="eastAsia"/>
          <w:snapToGrid/>
          <w:kern w:val="2"/>
          <w:sz w:val="44"/>
          <w:szCs w:val="44"/>
        </w:rPr>
        <w:t>崇明区</w:t>
      </w:r>
      <w:proofErr w:type="gramEnd"/>
      <w:r>
        <w:rPr>
          <w:rFonts w:ascii="华文中宋" w:eastAsia="华文中宋" w:hAnsi="华文中宋" w:cs="Times New Roman" w:hint="eastAsia"/>
          <w:snapToGrid/>
          <w:kern w:val="2"/>
          <w:sz w:val="44"/>
          <w:szCs w:val="44"/>
        </w:rPr>
        <w:t>液化气统一配送情况抽查表</w:t>
      </w:r>
    </w:p>
    <w:tbl>
      <w:tblPr>
        <w:tblStyle w:val="a5"/>
        <w:tblpPr w:leftFromText="180" w:rightFromText="180" w:vertAnchor="text" w:horzAnchor="page" w:tblpX="2130" w:tblpY="439"/>
        <w:tblOverlap w:val="never"/>
        <w:tblW w:w="8162" w:type="dxa"/>
        <w:tblLayout w:type="fixed"/>
        <w:tblLook w:val="04A0" w:firstRow="1" w:lastRow="0" w:firstColumn="1" w:lastColumn="0" w:noHBand="0" w:noVBand="1"/>
      </w:tblPr>
      <w:tblGrid>
        <w:gridCol w:w="1449"/>
        <w:gridCol w:w="3261"/>
        <w:gridCol w:w="1559"/>
        <w:gridCol w:w="1893"/>
      </w:tblGrid>
      <w:tr w:rsidR="007C0663">
        <w:trPr>
          <w:trHeight w:val="460"/>
        </w:trPr>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抽查企业</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崇明燃气公司□瀛海燃气□</w:t>
            </w:r>
            <w:proofErr w:type="gramStart"/>
            <w:r>
              <w:rPr>
                <w:rFonts w:eastAsia="仿宋" w:hint="eastAsia"/>
                <w:sz w:val="24"/>
                <w:szCs w:val="24"/>
              </w:rPr>
              <w:t>百斯特</w:t>
            </w:r>
            <w:proofErr w:type="gramEnd"/>
            <w:r>
              <w:rPr>
                <w:rFonts w:eastAsia="仿宋" w:hint="eastAsia"/>
                <w:sz w:val="24"/>
                <w:szCs w:val="24"/>
              </w:rPr>
              <w:t>□江申□</w:t>
            </w:r>
          </w:p>
        </w:tc>
      </w:tr>
      <w:tr w:rsidR="007C0663">
        <w:trPr>
          <w:trHeight w:val="397"/>
        </w:trPr>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用户姓名</w:t>
            </w:r>
          </w:p>
        </w:tc>
        <w:tc>
          <w:tcPr>
            <w:tcW w:w="3261" w:type="dxa"/>
          </w:tcPr>
          <w:p w:rsidR="007C0663" w:rsidRDefault="007C0663">
            <w:pPr>
              <w:pStyle w:val="a6"/>
              <w:spacing w:line="360" w:lineRule="auto"/>
              <w:ind w:firstLineChars="0" w:firstLine="0"/>
              <w:jc w:val="center"/>
              <w:rPr>
                <w:rFonts w:eastAsia="仿宋"/>
                <w:sz w:val="24"/>
                <w:szCs w:val="24"/>
              </w:rPr>
            </w:pPr>
          </w:p>
        </w:tc>
        <w:tc>
          <w:tcPr>
            <w:tcW w:w="155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用户电话</w:t>
            </w:r>
          </w:p>
        </w:tc>
        <w:tc>
          <w:tcPr>
            <w:tcW w:w="1893" w:type="dxa"/>
          </w:tcPr>
          <w:p w:rsidR="007C0663" w:rsidRDefault="007C0663">
            <w:pPr>
              <w:pStyle w:val="a6"/>
              <w:spacing w:line="360" w:lineRule="auto"/>
              <w:ind w:firstLineChars="0" w:firstLine="0"/>
              <w:jc w:val="center"/>
              <w:rPr>
                <w:rFonts w:eastAsia="仿宋"/>
                <w:sz w:val="24"/>
                <w:szCs w:val="24"/>
              </w:rPr>
            </w:pPr>
          </w:p>
        </w:tc>
      </w:tr>
      <w:tr w:rsidR="007C0663">
        <w:trPr>
          <w:trHeight w:val="476"/>
        </w:trPr>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用户地址</w:t>
            </w:r>
          </w:p>
        </w:tc>
        <w:tc>
          <w:tcPr>
            <w:tcW w:w="3261" w:type="dxa"/>
          </w:tcPr>
          <w:p w:rsidR="007C0663" w:rsidRDefault="007C0663">
            <w:pPr>
              <w:pStyle w:val="a6"/>
              <w:spacing w:line="360" w:lineRule="auto"/>
              <w:ind w:firstLineChars="0" w:firstLine="0"/>
              <w:jc w:val="center"/>
              <w:rPr>
                <w:rFonts w:eastAsia="仿宋"/>
                <w:sz w:val="24"/>
                <w:szCs w:val="24"/>
              </w:rPr>
            </w:pPr>
          </w:p>
        </w:tc>
        <w:tc>
          <w:tcPr>
            <w:tcW w:w="155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送气时间</w:t>
            </w:r>
          </w:p>
        </w:tc>
        <w:tc>
          <w:tcPr>
            <w:tcW w:w="1893" w:type="dxa"/>
          </w:tcPr>
          <w:p w:rsidR="007C0663" w:rsidRDefault="007C0663">
            <w:pPr>
              <w:pStyle w:val="a6"/>
              <w:spacing w:line="360" w:lineRule="auto"/>
              <w:ind w:firstLineChars="0" w:firstLine="0"/>
              <w:jc w:val="center"/>
              <w:rPr>
                <w:rFonts w:eastAsia="仿宋"/>
                <w:sz w:val="24"/>
                <w:szCs w:val="24"/>
              </w:rPr>
            </w:pP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抽查方式</w:t>
            </w:r>
          </w:p>
        </w:tc>
        <w:tc>
          <w:tcPr>
            <w:tcW w:w="3261"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上门抽查□电话抽查□</w:t>
            </w:r>
          </w:p>
        </w:tc>
        <w:tc>
          <w:tcPr>
            <w:tcW w:w="155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抽查时间</w:t>
            </w:r>
          </w:p>
        </w:tc>
        <w:tc>
          <w:tcPr>
            <w:tcW w:w="1893" w:type="dxa"/>
          </w:tcPr>
          <w:p w:rsidR="007C0663" w:rsidRDefault="007C0663">
            <w:pPr>
              <w:pStyle w:val="a6"/>
              <w:spacing w:line="360" w:lineRule="auto"/>
              <w:ind w:firstLineChars="0" w:firstLine="0"/>
              <w:jc w:val="center"/>
              <w:rPr>
                <w:rFonts w:eastAsia="仿宋"/>
                <w:sz w:val="24"/>
                <w:szCs w:val="24"/>
              </w:rPr>
            </w:pP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序号</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抽查项目</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1</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电话订气□网络订气□</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2</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危险品车辆配送□</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3</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送</w:t>
            </w:r>
            <w:proofErr w:type="gramStart"/>
            <w:r>
              <w:rPr>
                <w:rFonts w:eastAsia="仿宋" w:hint="eastAsia"/>
                <w:sz w:val="24"/>
                <w:szCs w:val="24"/>
              </w:rPr>
              <w:t>瓶人员</w:t>
            </w:r>
            <w:proofErr w:type="gramEnd"/>
            <w:r>
              <w:rPr>
                <w:rFonts w:eastAsia="仿宋" w:hint="eastAsia"/>
                <w:sz w:val="24"/>
                <w:szCs w:val="24"/>
              </w:rPr>
              <w:t>穿工作服□</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4</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送</w:t>
            </w:r>
            <w:proofErr w:type="gramStart"/>
            <w:r>
              <w:rPr>
                <w:rFonts w:eastAsia="仿宋" w:hint="eastAsia"/>
                <w:sz w:val="24"/>
                <w:szCs w:val="24"/>
              </w:rPr>
              <w:t>瓶人员</w:t>
            </w:r>
            <w:proofErr w:type="gramEnd"/>
            <w:r>
              <w:rPr>
                <w:rFonts w:eastAsia="仿宋" w:hint="eastAsia"/>
                <w:sz w:val="24"/>
                <w:szCs w:val="24"/>
              </w:rPr>
              <w:t>佩戴证件□</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5</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钢瓶</w:t>
            </w:r>
            <w:proofErr w:type="gramStart"/>
            <w:r>
              <w:rPr>
                <w:rFonts w:eastAsia="仿宋" w:hint="eastAsia"/>
                <w:sz w:val="24"/>
                <w:szCs w:val="24"/>
              </w:rPr>
              <w:t>号正确</w:t>
            </w:r>
            <w:proofErr w:type="gramEnd"/>
            <w:r>
              <w:rPr>
                <w:rFonts w:eastAsia="仿宋" w:hint="eastAsia"/>
                <w:sz w:val="24"/>
                <w:szCs w:val="24"/>
              </w:rPr>
              <w:t>□</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6</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用户卡信息正确□</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7</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提供正式票据□</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8</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按规定收取配送费用□</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9</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在规定时间内送达□</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10</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送气上门，提供接</w:t>
            </w:r>
            <w:proofErr w:type="gramStart"/>
            <w:r>
              <w:rPr>
                <w:rFonts w:eastAsia="仿宋" w:hint="eastAsia"/>
                <w:sz w:val="24"/>
                <w:szCs w:val="24"/>
              </w:rPr>
              <w:t>装服务</w:t>
            </w:r>
            <w:proofErr w:type="gramEnd"/>
            <w:r>
              <w:rPr>
                <w:rFonts w:eastAsia="仿宋" w:hint="eastAsia"/>
                <w:sz w:val="24"/>
                <w:szCs w:val="24"/>
              </w:rPr>
              <w:t>□</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11</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对用户燃气设施进行安全检查，查找安全隐患□</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12</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发现安全隐患，督促用户整改，并开具书面整改单□</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13</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向用户宣传安全用气知识□</w:t>
            </w:r>
          </w:p>
        </w:tc>
      </w:tr>
      <w:tr w:rsidR="007C0663">
        <w:tc>
          <w:tcPr>
            <w:tcW w:w="1449" w:type="dxa"/>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抽查结果</w:t>
            </w:r>
          </w:p>
        </w:tc>
        <w:tc>
          <w:tcPr>
            <w:tcW w:w="6713" w:type="dxa"/>
            <w:gridSpan w:val="3"/>
          </w:tcPr>
          <w:p w:rsidR="007C0663" w:rsidRDefault="00C24C2E">
            <w:pPr>
              <w:pStyle w:val="a6"/>
              <w:spacing w:line="360" w:lineRule="auto"/>
              <w:ind w:firstLineChars="0" w:firstLine="0"/>
              <w:jc w:val="center"/>
              <w:rPr>
                <w:rFonts w:eastAsia="仿宋"/>
                <w:sz w:val="24"/>
                <w:szCs w:val="24"/>
              </w:rPr>
            </w:pPr>
            <w:r>
              <w:rPr>
                <w:rFonts w:eastAsia="仿宋" w:hint="eastAsia"/>
                <w:sz w:val="24"/>
                <w:szCs w:val="24"/>
              </w:rPr>
              <w:t>合格□基本合格□不合格□</w:t>
            </w:r>
          </w:p>
        </w:tc>
      </w:tr>
    </w:tbl>
    <w:p w:rsidR="007C0663" w:rsidRDefault="00C24C2E">
      <w:pPr>
        <w:pStyle w:val="a6"/>
        <w:spacing w:line="560" w:lineRule="exact"/>
        <w:ind w:leftChars="114" w:left="239" w:firstLineChars="100" w:firstLine="240"/>
        <w:rPr>
          <w:rFonts w:asciiTheme="minorEastAsia" w:eastAsia="仿宋" w:hAnsiTheme="minorEastAsia"/>
          <w:sz w:val="28"/>
          <w:szCs w:val="28"/>
        </w:rPr>
      </w:pPr>
      <w:r>
        <w:rPr>
          <w:rFonts w:asciiTheme="minorEastAsia" w:eastAsia="仿宋" w:hAnsiTheme="minorEastAsia" w:hint="eastAsia"/>
          <w:sz w:val="24"/>
          <w:szCs w:val="24"/>
        </w:rPr>
        <w:t>注：违反上述项目</w:t>
      </w:r>
      <w:r>
        <w:rPr>
          <w:rFonts w:asciiTheme="minorEastAsia" w:eastAsia="仿宋" w:hAnsiTheme="minorEastAsia" w:hint="eastAsia"/>
          <w:sz w:val="24"/>
          <w:szCs w:val="24"/>
        </w:rPr>
        <w:t>5</w:t>
      </w:r>
      <w:r>
        <w:rPr>
          <w:rFonts w:asciiTheme="minorEastAsia" w:eastAsia="仿宋" w:hAnsiTheme="minorEastAsia" w:hint="eastAsia"/>
          <w:sz w:val="24"/>
          <w:szCs w:val="24"/>
        </w:rPr>
        <w:t>、</w:t>
      </w:r>
      <w:r>
        <w:rPr>
          <w:rFonts w:asciiTheme="minorEastAsia" w:eastAsia="仿宋" w:hAnsiTheme="minorEastAsia" w:hint="eastAsia"/>
          <w:sz w:val="24"/>
          <w:szCs w:val="24"/>
        </w:rPr>
        <w:t>6</w:t>
      </w:r>
      <w:r>
        <w:rPr>
          <w:rFonts w:asciiTheme="minorEastAsia" w:eastAsia="仿宋" w:hAnsiTheme="minorEastAsia" w:hint="eastAsia"/>
          <w:sz w:val="24"/>
          <w:szCs w:val="24"/>
        </w:rPr>
        <w:t>、</w:t>
      </w:r>
      <w:r>
        <w:rPr>
          <w:rFonts w:asciiTheme="minorEastAsia" w:eastAsia="仿宋" w:hAnsiTheme="minorEastAsia" w:hint="eastAsia"/>
          <w:sz w:val="24"/>
          <w:szCs w:val="24"/>
        </w:rPr>
        <w:t>8</w:t>
      </w:r>
      <w:r>
        <w:rPr>
          <w:rFonts w:asciiTheme="minorEastAsia" w:eastAsia="仿宋" w:hAnsiTheme="minorEastAsia" w:hint="eastAsia"/>
          <w:sz w:val="24"/>
          <w:szCs w:val="24"/>
        </w:rPr>
        <w:t>、</w:t>
      </w:r>
      <w:r>
        <w:rPr>
          <w:rFonts w:asciiTheme="minorEastAsia" w:eastAsia="仿宋" w:hAnsiTheme="minorEastAsia" w:hint="eastAsia"/>
          <w:sz w:val="24"/>
          <w:szCs w:val="24"/>
        </w:rPr>
        <w:t>10</w:t>
      </w:r>
      <w:r>
        <w:rPr>
          <w:rFonts w:asciiTheme="minorEastAsia" w:eastAsia="仿宋" w:hAnsiTheme="minorEastAsia" w:hint="eastAsia"/>
          <w:sz w:val="24"/>
          <w:szCs w:val="24"/>
        </w:rPr>
        <w:t>、</w:t>
      </w:r>
      <w:r>
        <w:rPr>
          <w:rFonts w:asciiTheme="minorEastAsia" w:eastAsia="仿宋" w:hAnsiTheme="minorEastAsia" w:hint="eastAsia"/>
          <w:sz w:val="24"/>
          <w:szCs w:val="24"/>
        </w:rPr>
        <w:t>11</w:t>
      </w:r>
      <w:r>
        <w:rPr>
          <w:rFonts w:asciiTheme="minorEastAsia" w:eastAsia="仿宋" w:hAnsiTheme="minorEastAsia" w:hint="eastAsia"/>
          <w:sz w:val="24"/>
          <w:szCs w:val="24"/>
        </w:rPr>
        <w:t>项中任何一项即为不合格，其中用户拒绝第</w:t>
      </w:r>
      <w:r>
        <w:rPr>
          <w:rFonts w:asciiTheme="minorEastAsia" w:eastAsia="仿宋" w:hAnsiTheme="minorEastAsia" w:hint="eastAsia"/>
          <w:sz w:val="24"/>
          <w:szCs w:val="24"/>
        </w:rPr>
        <w:t>10</w:t>
      </w:r>
      <w:r>
        <w:rPr>
          <w:rFonts w:asciiTheme="minorEastAsia" w:eastAsia="仿宋" w:hAnsiTheme="minorEastAsia" w:hint="eastAsia"/>
          <w:sz w:val="24"/>
          <w:szCs w:val="24"/>
        </w:rPr>
        <w:t>项除外。</w:t>
      </w:r>
    </w:p>
    <w:p w:rsidR="007C0663" w:rsidRDefault="00C24C2E">
      <w:pPr>
        <w:pStyle w:val="a6"/>
        <w:spacing w:line="360" w:lineRule="auto"/>
        <w:ind w:left="360" w:firstLineChars="0" w:firstLine="0"/>
        <w:rPr>
          <w:rFonts w:asciiTheme="minorEastAsia" w:eastAsia="仿宋" w:hAnsiTheme="minorEastAsia"/>
          <w:sz w:val="24"/>
          <w:szCs w:val="28"/>
        </w:rPr>
      </w:pPr>
      <w:r>
        <w:rPr>
          <w:rFonts w:asciiTheme="minorEastAsia" w:eastAsia="仿宋" w:hAnsiTheme="minorEastAsia" w:hint="eastAsia"/>
          <w:sz w:val="28"/>
          <w:szCs w:val="28"/>
        </w:rPr>
        <w:t xml:space="preserve">                                  </w:t>
      </w:r>
      <w:r>
        <w:rPr>
          <w:rFonts w:asciiTheme="minorEastAsia" w:eastAsia="仿宋" w:hAnsiTheme="minorEastAsia" w:hint="eastAsia"/>
          <w:sz w:val="28"/>
          <w:szCs w:val="28"/>
        </w:rPr>
        <w:t xml:space="preserve"> </w:t>
      </w:r>
      <w:r>
        <w:rPr>
          <w:rFonts w:asciiTheme="minorEastAsia" w:eastAsia="仿宋" w:hAnsiTheme="minorEastAsia" w:hint="eastAsia"/>
          <w:sz w:val="28"/>
          <w:szCs w:val="28"/>
        </w:rPr>
        <w:t xml:space="preserve">  </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检查人员：</w:t>
      </w:r>
    </w:p>
    <w:p w:rsidR="007C0663" w:rsidRDefault="007C0663">
      <w:pPr>
        <w:pStyle w:val="a6"/>
        <w:spacing w:line="360" w:lineRule="auto"/>
        <w:ind w:firstLineChars="0" w:firstLine="0"/>
        <w:rPr>
          <w:rFonts w:asciiTheme="minorEastAsia" w:eastAsia="仿宋" w:hAnsiTheme="minorEastAsia"/>
          <w:sz w:val="24"/>
          <w:szCs w:val="28"/>
        </w:rPr>
      </w:pPr>
    </w:p>
    <w:p w:rsidR="007C0663" w:rsidRDefault="007C0663">
      <w:pPr>
        <w:pStyle w:val="a6"/>
        <w:spacing w:line="360" w:lineRule="auto"/>
        <w:ind w:firstLineChars="0" w:firstLine="0"/>
        <w:rPr>
          <w:rFonts w:asciiTheme="minorEastAsia" w:eastAsia="仿宋" w:hAnsiTheme="minorEastAsia"/>
          <w:sz w:val="24"/>
          <w:szCs w:val="28"/>
        </w:rPr>
      </w:pPr>
    </w:p>
    <w:p w:rsidR="007C0663" w:rsidRDefault="007C0663">
      <w:pPr>
        <w:pStyle w:val="a6"/>
        <w:spacing w:line="360" w:lineRule="auto"/>
        <w:ind w:firstLineChars="0" w:firstLine="0"/>
        <w:rPr>
          <w:rFonts w:asciiTheme="minorEastAsia" w:eastAsia="仿宋" w:hAnsiTheme="minorEastAsia"/>
          <w:sz w:val="24"/>
          <w:szCs w:val="28"/>
        </w:rPr>
      </w:pPr>
    </w:p>
    <w:p w:rsidR="007C0663" w:rsidRDefault="00C24C2E">
      <w:pPr>
        <w:pStyle w:val="a6"/>
        <w:spacing w:line="360" w:lineRule="auto"/>
        <w:ind w:firstLineChars="0" w:firstLine="0"/>
        <w:rPr>
          <w:rFonts w:asciiTheme="minorEastAsia" w:eastAsia="仿宋" w:hAnsiTheme="minorEastAsia"/>
          <w:sz w:val="30"/>
          <w:szCs w:val="30"/>
        </w:rPr>
      </w:pPr>
      <w:r>
        <w:rPr>
          <w:rFonts w:asciiTheme="minorEastAsia" w:eastAsia="仿宋" w:hAnsiTheme="minorEastAsia" w:hint="eastAsia"/>
          <w:sz w:val="30"/>
          <w:szCs w:val="30"/>
        </w:rPr>
        <w:lastRenderedPageBreak/>
        <w:t>附件</w:t>
      </w:r>
      <w:r>
        <w:rPr>
          <w:rFonts w:asciiTheme="minorEastAsia" w:eastAsia="仿宋" w:hAnsiTheme="minorEastAsia" w:hint="eastAsia"/>
          <w:sz w:val="30"/>
          <w:szCs w:val="30"/>
        </w:rPr>
        <w:t>4</w:t>
      </w:r>
    </w:p>
    <w:p w:rsidR="007C0663" w:rsidRDefault="00C24C2E">
      <w:pPr>
        <w:pStyle w:val="a6"/>
        <w:spacing w:line="560" w:lineRule="exact"/>
        <w:ind w:left="363" w:firstLineChars="0" w:firstLine="0"/>
        <w:jc w:val="center"/>
        <w:rPr>
          <w:rFonts w:ascii="华文中宋" w:eastAsia="华文中宋" w:hAnsi="华文中宋" w:cs="Times New Roman"/>
          <w:snapToGrid/>
          <w:kern w:val="2"/>
          <w:sz w:val="44"/>
          <w:szCs w:val="44"/>
        </w:rPr>
      </w:pPr>
      <w:proofErr w:type="gramStart"/>
      <w:r>
        <w:rPr>
          <w:rFonts w:ascii="华文中宋" w:eastAsia="华文中宋" w:hAnsi="华文中宋" w:cs="Times New Roman" w:hint="eastAsia"/>
          <w:snapToGrid/>
          <w:kern w:val="2"/>
          <w:sz w:val="44"/>
          <w:szCs w:val="44"/>
        </w:rPr>
        <w:t>崇明区</w:t>
      </w:r>
      <w:proofErr w:type="gramEnd"/>
      <w:r>
        <w:rPr>
          <w:rFonts w:ascii="华文中宋" w:eastAsia="华文中宋" w:hAnsi="华文中宋" w:cs="Times New Roman" w:hint="eastAsia"/>
          <w:snapToGrid/>
          <w:kern w:val="2"/>
          <w:sz w:val="44"/>
          <w:szCs w:val="44"/>
        </w:rPr>
        <w:t>液化气统一配送企业考核表</w:t>
      </w:r>
    </w:p>
    <w:p w:rsidR="00C24C2E" w:rsidRDefault="00C24C2E" w:rsidP="00C24C2E">
      <w:pPr>
        <w:spacing w:line="360" w:lineRule="auto"/>
        <w:rPr>
          <w:rFonts w:asciiTheme="minorEastAsia" w:eastAsia="仿宋" w:hAnsiTheme="minorEastAsia" w:hint="eastAsia"/>
          <w:sz w:val="24"/>
          <w:szCs w:val="24"/>
        </w:rPr>
      </w:pPr>
    </w:p>
    <w:p w:rsidR="007C0663" w:rsidRPr="00C24C2E" w:rsidRDefault="00C24C2E" w:rsidP="00C24C2E">
      <w:pPr>
        <w:spacing w:line="360" w:lineRule="auto"/>
        <w:rPr>
          <w:rFonts w:asciiTheme="minorEastAsia" w:eastAsia="仿宋" w:hAnsiTheme="minorEastAsia"/>
          <w:sz w:val="24"/>
          <w:szCs w:val="24"/>
        </w:rPr>
      </w:pPr>
      <w:bookmarkStart w:id="0" w:name="_GoBack"/>
      <w:bookmarkEnd w:id="0"/>
      <w:r w:rsidRPr="00C24C2E">
        <w:rPr>
          <w:rFonts w:asciiTheme="minorEastAsia" w:eastAsia="仿宋" w:hAnsiTheme="minorEastAsia" w:cs="宋体" w:hint="eastAsia"/>
          <w:sz w:val="24"/>
          <w:szCs w:val="24"/>
        </w:rPr>
        <w:t>企业：崇明燃气</w:t>
      </w:r>
      <w:r w:rsidRPr="00C24C2E">
        <w:rPr>
          <w:rFonts w:asciiTheme="minorEastAsia" w:eastAsia="仿宋" w:hAnsiTheme="minorEastAsia" w:hint="eastAsia"/>
          <w:sz w:val="24"/>
          <w:szCs w:val="24"/>
        </w:rPr>
        <w:t>公司</w:t>
      </w:r>
      <w:r w:rsidRPr="00C24C2E">
        <w:rPr>
          <w:rFonts w:asciiTheme="minorEastAsia" w:eastAsia="仿宋" w:hAnsiTheme="minorEastAsia" w:hint="eastAsia"/>
          <w:sz w:val="24"/>
          <w:szCs w:val="24"/>
        </w:rPr>
        <w:t>□</w:t>
      </w:r>
      <w:r w:rsidRPr="00C24C2E">
        <w:rPr>
          <w:rFonts w:asciiTheme="minorEastAsia" w:eastAsia="仿宋" w:hAnsiTheme="minorEastAsia" w:hint="eastAsia"/>
          <w:sz w:val="24"/>
          <w:szCs w:val="24"/>
        </w:rPr>
        <w:t xml:space="preserve">  </w:t>
      </w:r>
      <w:r w:rsidRPr="00C24C2E">
        <w:rPr>
          <w:rFonts w:asciiTheme="minorEastAsia" w:eastAsia="仿宋" w:hAnsiTheme="minorEastAsia" w:hint="eastAsia"/>
          <w:sz w:val="24"/>
          <w:szCs w:val="24"/>
        </w:rPr>
        <w:t>瀛海燃气□</w:t>
      </w:r>
      <w:r w:rsidRPr="00C24C2E">
        <w:rPr>
          <w:rFonts w:asciiTheme="minorEastAsia" w:eastAsia="仿宋" w:hAnsiTheme="minorEastAsia" w:hint="eastAsia"/>
          <w:sz w:val="24"/>
          <w:szCs w:val="24"/>
        </w:rPr>
        <w:t xml:space="preserve">  </w:t>
      </w:r>
      <w:r w:rsidRPr="00C24C2E">
        <w:rPr>
          <w:rFonts w:asciiTheme="minorEastAsia" w:eastAsia="仿宋" w:hAnsiTheme="minorEastAsia" w:hint="eastAsia"/>
          <w:sz w:val="24"/>
          <w:szCs w:val="24"/>
        </w:rPr>
        <w:t>百斯特□</w:t>
      </w:r>
      <w:r w:rsidRPr="00C24C2E">
        <w:rPr>
          <w:rFonts w:asciiTheme="minorEastAsia" w:eastAsia="仿宋" w:hAnsiTheme="minorEastAsia" w:hint="eastAsia"/>
          <w:sz w:val="24"/>
          <w:szCs w:val="24"/>
        </w:rPr>
        <w:t xml:space="preserve">  </w:t>
      </w:r>
      <w:r w:rsidRPr="00C24C2E">
        <w:rPr>
          <w:rFonts w:asciiTheme="minorEastAsia" w:eastAsia="仿宋" w:hAnsiTheme="minorEastAsia" w:hint="eastAsia"/>
          <w:sz w:val="24"/>
          <w:szCs w:val="24"/>
        </w:rPr>
        <w:t>江申□</w:t>
      </w:r>
    </w:p>
    <w:tbl>
      <w:tblPr>
        <w:tblStyle w:val="a5"/>
        <w:tblW w:w="8775" w:type="dxa"/>
        <w:jc w:val="center"/>
        <w:tblInd w:w="-246" w:type="dxa"/>
        <w:tblLayout w:type="fixed"/>
        <w:tblLook w:val="04A0" w:firstRow="1" w:lastRow="0" w:firstColumn="1" w:lastColumn="0" w:noHBand="0" w:noVBand="1"/>
      </w:tblPr>
      <w:tblGrid>
        <w:gridCol w:w="763"/>
        <w:gridCol w:w="3050"/>
        <w:gridCol w:w="3500"/>
        <w:gridCol w:w="700"/>
        <w:gridCol w:w="762"/>
      </w:tblGrid>
      <w:tr w:rsidR="007C0663">
        <w:trPr>
          <w:jc w:val="center"/>
        </w:trPr>
        <w:tc>
          <w:tcPr>
            <w:tcW w:w="763" w:type="dxa"/>
            <w:vAlign w:val="center"/>
          </w:tcPr>
          <w:p w:rsidR="007C0663" w:rsidRDefault="00C24C2E">
            <w:pPr>
              <w:pStyle w:val="a6"/>
              <w:spacing w:line="360" w:lineRule="auto"/>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序号</w:t>
            </w:r>
          </w:p>
        </w:tc>
        <w:tc>
          <w:tcPr>
            <w:tcW w:w="3050" w:type="dxa"/>
            <w:vAlign w:val="center"/>
          </w:tcPr>
          <w:p w:rsidR="007C0663" w:rsidRDefault="00C24C2E">
            <w:pPr>
              <w:pStyle w:val="a6"/>
              <w:spacing w:line="360" w:lineRule="auto"/>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考核内容</w:t>
            </w:r>
          </w:p>
        </w:tc>
        <w:tc>
          <w:tcPr>
            <w:tcW w:w="3500" w:type="dxa"/>
            <w:vAlign w:val="center"/>
          </w:tcPr>
          <w:p w:rsidR="007C0663" w:rsidRDefault="00C24C2E">
            <w:pPr>
              <w:pStyle w:val="a6"/>
              <w:spacing w:line="360" w:lineRule="auto"/>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考核情况</w:t>
            </w:r>
          </w:p>
        </w:tc>
        <w:tc>
          <w:tcPr>
            <w:tcW w:w="700" w:type="dxa"/>
            <w:vAlign w:val="center"/>
          </w:tcPr>
          <w:p w:rsidR="007C0663" w:rsidRDefault="00C24C2E">
            <w:pPr>
              <w:pStyle w:val="a6"/>
              <w:spacing w:line="360" w:lineRule="auto"/>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分值</w:t>
            </w:r>
          </w:p>
        </w:tc>
        <w:tc>
          <w:tcPr>
            <w:tcW w:w="762" w:type="dxa"/>
            <w:vAlign w:val="center"/>
          </w:tcPr>
          <w:p w:rsidR="007C0663" w:rsidRDefault="00C24C2E">
            <w:pPr>
              <w:pStyle w:val="a6"/>
              <w:spacing w:line="360" w:lineRule="auto"/>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考核得分</w:t>
            </w:r>
          </w:p>
        </w:tc>
      </w:tr>
      <w:tr w:rsidR="007C0663">
        <w:trPr>
          <w:trHeight w:val="487"/>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w:t>
            </w:r>
          </w:p>
        </w:tc>
        <w:tc>
          <w:tcPr>
            <w:tcW w:w="3050" w:type="dxa"/>
            <w:vAlign w:val="center"/>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有企业配送信息平台</w:t>
            </w:r>
          </w:p>
        </w:tc>
        <w:tc>
          <w:tcPr>
            <w:tcW w:w="35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2</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2</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有企业统一销售电话、</w:t>
            </w:r>
            <w:proofErr w:type="gramStart"/>
            <w:r>
              <w:rPr>
                <w:rFonts w:asciiTheme="minorEastAsia" w:eastAsia="仿宋" w:hAnsiTheme="minorEastAsia" w:hint="eastAsia"/>
                <w:sz w:val="24"/>
                <w:szCs w:val="24"/>
              </w:rPr>
              <w:t>微信公众号</w:t>
            </w:r>
            <w:proofErr w:type="gramEnd"/>
            <w:r>
              <w:rPr>
                <w:rFonts w:asciiTheme="minorEastAsia" w:eastAsia="仿宋" w:hAnsiTheme="minorEastAsia" w:hint="eastAsia"/>
                <w:sz w:val="24"/>
                <w:szCs w:val="24"/>
              </w:rPr>
              <w:t>及网站等</w:t>
            </w:r>
          </w:p>
        </w:tc>
        <w:tc>
          <w:tcPr>
            <w:tcW w:w="35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2</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3</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送气人员、安检人员持证上岗，人员信息纳入配送信息平台</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持证上岗：是□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人员信息纳入平台：</w:t>
            </w:r>
          </w:p>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送气人员、安检人员统一穿着企业识别服，随身佩戴岗位从业证、配送服务通知单</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统一服装、佩戴证件：</w:t>
            </w:r>
          </w:p>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配送服务单：有□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5</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配送车辆符合危险品运输规定，统一企业标识、燃气行业配送标识、并向区燃气行业主管部门备案</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危险品运输车辆：是□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统一企业标识、配送标识：</w:t>
            </w:r>
          </w:p>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3.</w:t>
            </w:r>
            <w:r>
              <w:rPr>
                <w:rFonts w:asciiTheme="minorEastAsia" w:eastAsia="仿宋" w:hAnsiTheme="minorEastAsia" w:hint="eastAsia"/>
                <w:sz w:val="24"/>
                <w:szCs w:val="24"/>
              </w:rPr>
              <w:t>车辆备案：是□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6</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6</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用户信息全部进入配送信息平台，明确区分居民用户、单位用户</w:t>
            </w:r>
          </w:p>
        </w:tc>
        <w:tc>
          <w:tcPr>
            <w:tcW w:w="3500" w:type="dxa"/>
            <w:vAlign w:val="center"/>
          </w:tcPr>
          <w:p w:rsidR="007C0663" w:rsidRDefault="00C24C2E">
            <w:pPr>
              <w:spacing w:line="240" w:lineRule="atLeast"/>
              <w:jc w:val="center"/>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用户信息进平台：是□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区分居民用户、单位用户：</w:t>
            </w:r>
          </w:p>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7</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用户信息实名制：</w:t>
            </w:r>
          </w:p>
          <w:p w:rsidR="007C0663" w:rsidRDefault="00C24C2E">
            <w:pPr>
              <w:spacing w:line="240" w:lineRule="atLeast"/>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居民用户：本人身份证、现居住地址</w:t>
            </w:r>
          </w:p>
          <w:p w:rsidR="007C0663" w:rsidRDefault="00C24C2E">
            <w:pPr>
              <w:spacing w:line="240" w:lineRule="atLeast"/>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单位用户：单位名称、单位地址、单位负责人身份证</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居民用户：是□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单位用户：是□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trHeight w:val="1310"/>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8</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平台接单后</w:t>
            </w:r>
            <w:r>
              <w:rPr>
                <w:rFonts w:asciiTheme="minorEastAsia" w:eastAsia="仿宋" w:hAnsiTheme="minorEastAsia" w:hint="eastAsia"/>
                <w:sz w:val="24"/>
                <w:szCs w:val="24"/>
              </w:rPr>
              <w:t>应按企业承诺的时间</w:t>
            </w:r>
            <w:r>
              <w:rPr>
                <w:rFonts w:asciiTheme="minorEastAsia" w:eastAsia="仿宋" w:hAnsiTheme="minorEastAsia" w:hint="eastAsia"/>
                <w:sz w:val="24"/>
                <w:szCs w:val="24"/>
              </w:rPr>
              <w:t>送气上门，并向用户提交正式票据；用户另有约定的，从其约定</w:t>
            </w:r>
          </w:p>
        </w:tc>
        <w:tc>
          <w:tcPr>
            <w:tcW w:w="3500" w:type="dxa"/>
            <w:vAlign w:val="center"/>
          </w:tcPr>
          <w:p w:rsidR="007C0663" w:rsidRDefault="00C24C2E">
            <w:pPr>
              <w:pStyle w:val="a6"/>
              <w:spacing w:line="240" w:lineRule="atLeast"/>
              <w:ind w:firstLineChars="0" w:firstLine="0"/>
              <w:jc w:val="both"/>
              <w:rPr>
                <w:rFonts w:asciiTheme="minorEastAsia" w:eastAsia="仿宋" w:hAnsiTheme="minorEastAsia"/>
                <w:sz w:val="24"/>
                <w:szCs w:val="24"/>
              </w:rPr>
            </w:pPr>
            <w:r>
              <w:rPr>
                <w:rFonts w:asciiTheme="minorEastAsia" w:eastAsia="仿宋" w:hAnsiTheme="minorEastAsia" w:hint="eastAsia"/>
                <w:sz w:val="24"/>
                <w:szCs w:val="24"/>
              </w:rPr>
              <w:t>1.3</w:t>
            </w:r>
            <w:r>
              <w:rPr>
                <w:rFonts w:asciiTheme="minorEastAsia" w:eastAsia="仿宋" w:hAnsiTheme="minorEastAsia" w:hint="eastAsia"/>
                <w:sz w:val="24"/>
                <w:szCs w:val="24"/>
              </w:rPr>
              <w:t>小时内送气上门：</w:t>
            </w:r>
          </w:p>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pStyle w:val="a6"/>
              <w:spacing w:line="240" w:lineRule="atLeast"/>
              <w:ind w:firstLineChars="0" w:firstLine="0"/>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正式票据：有□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9</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收取售气费，取消</w:t>
            </w:r>
            <w:r>
              <w:rPr>
                <w:rFonts w:asciiTheme="minorEastAsia" w:eastAsia="仿宋" w:hAnsiTheme="minorEastAsia" w:hint="eastAsia"/>
                <w:sz w:val="24"/>
                <w:szCs w:val="24"/>
              </w:rPr>
              <w:t>楼层</w:t>
            </w:r>
            <w:r>
              <w:rPr>
                <w:rFonts w:asciiTheme="minorEastAsia" w:eastAsia="仿宋" w:hAnsiTheme="minorEastAsia" w:hint="eastAsia"/>
                <w:sz w:val="24"/>
                <w:szCs w:val="24"/>
              </w:rPr>
              <w:t>费，无其他额外费用</w:t>
            </w:r>
          </w:p>
        </w:tc>
        <w:tc>
          <w:tcPr>
            <w:tcW w:w="35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2</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10</w:t>
            </w: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免费为用户检查燃气设施安全状况，发现安全隐患或者违反安全用气规定的应书面告知用户进行整改，并将隐患告知书存根交回企业保存。</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免费入户安检：是□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开具书面整改告知书：</w:t>
            </w:r>
          </w:p>
          <w:p w:rsidR="007C0663" w:rsidRDefault="00C24C2E">
            <w:pPr>
              <w:spacing w:line="240" w:lineRule="atLeast"/>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center"/>
              <w:rPr>
                <w:rFonts w:asciiTheme="minorEastAsia" w:eastAsia="仿宋" w:hAnsiTheme="minorEastAsia"/>
                <w:sz w:val="24"/>
                <w:szCs w:val="24"/>
              </w:rPr>
            </w:pPr>
            <w:r>
              <w:rPr>
                <w:rFonts w:asciiTheme="minorEastAsia" w:eastAsia="仿宋" w:hAnsiTheme="minorEastAsia" w:hint="eastAsia"/>
                <w:sz w:val="24"/>
                <w:szCs w:val="24"/>
              </w:rPr>
              <w:t>3.</w:t>
            </w:r>
            <w:r>
              <w:rPr>
                <w:rFonts w:asciiTheme="minorEastAsia" w:eastAsia="仿宋" w:hAnsiTheme="minorEastAsia" w:hint="eastAsia"/>
                <w:sz w:val="24"/>
                <w:szCs w:val="24"/>
              </w:rPr>
              <w:t>隐患告知书存根：有□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6</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lastRenderedPageBreak/>
              <w:t>11</w:t>
            </w:r>
          </w:p>
        </w:tc>
        <w:tc>
          <w:tcPr>
            <w:tcW w:w="3050" w:type="dxa"/>
          </w:tcPr>
          <w:p w:rsidR="007C0663" w:rsidRDefault="00C24C2E">
            <w:pPr>
              <w:rPr>
                <w:rFonts w:eastAsia="仿宋"/>
                <w:sz w:val="24"/>
                <w:szCs w:val="24"/>
              </w:rPr>
            </w:pPr>
            <w:r>
              <w:rPr>
                <w:rFonts w:eastAsia="仿宋" w:hint="eastAsia"/>
                <w:sz w:val="24"/>
                <w:szCs w:val="24"/>
              </w:rPr>
              <w:t>安检记录录入信息平台，</w:t>
            </w:r>
            <w:r>
              <w:rPr>
                <w:rFonts w:eastAsia="仿宋" w:hint="eastAsia"/>
                <w:sz w:val="24"/>
                <w:szCs w:val="24"/>
              </w:rPr>
              <w:t>1</w:t>
            </w:r>
            <w:r>
              <w:rPr>
                <w:rFonts w:eastAsia="仿宋" w:hint="eastAsia"/>
                <w:sz w:val="24"/>
                <w:szCs w:val="24"/>
              </w:rPr>
              <w:t>年</w:t>
            </w:r>
            <w:r>
              <w:rPr>
                <w:rFonts w:eastAsia="仿宋" w:hint="eastAsia"/>
                <w:sz w:val="24"/>
                <w:szCs w:val="24"/>
              </w:rPr>
              <w:t>1</w:t>
            </w:r>
            <w:r>
              <w:rPr>
                <w:rFonts w:eastAsia="仿宋" w:hint="eastAsia"/>
                <w:sz w:val="24"/>
                <w:szCs w:val="24"/>
              </w:rPr>
              <w:t>次免费入户安检</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平台安检记录：是□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pStyle w:val="a6"/>
              <w:spacing w:line="240" w:lineRule="atLeast"/>
              <w:ind w:firstLineChars="0" w:firstLine="0"/>
              <w:jc w:val="both"/>
              <w:rPr>
                <w:rFonts w:asciiTheme="minorEastAsia" w:eastAsia="仿宋" w:hAnsiTheme="minorEastAsia"/>
                <w:sz w:val="24"/>
                <w:szCs w:val="24"/>
              </w:rPr>
            </w:pPr>
            <w:r>
              <w:rPr>
                <w:rFonts w:asciiTheme="minorEastAsia" w:eastAsia="仿宋" w:hAnsiTheme="minorEastAsia" w:hint="eastAsia"/>
                <w:sz w:val="24"/>
                <w:szCs w:val="24"/>
              </w:rPr>
              <w:t>2.1</w:t>
            </w:r>
            <w:r>
              <w:rPr>
                <w:rFonts w:asciiTheme="minorEastAsia" w:eastAsia="仿宋" w:hAnsiTheme="minorEastAsia" w:hint="eastAsia"/>
                <w:sz w:val="24"/>
                <w:szCs w:val="24"/>
              </w:rPr>
              <w:t>年</w:t>
            </w:r>
            <w:r>
              <w:rPr>
                <w:rFonts w:asciiTheme="minorEastAsia" w:eastAsia="仿宋" w:hAnsiTheme="minorEastAsia" w:hint="eastAsia"/>
                <w:sz w:val="24"/>
                <w:szCs w:val="24"/>
              </w:rPr>
              <w:t>1</w:t>
            </w:r>
            <w:r>
              <w:rPr>
                <w:rFonts w:asciiTheme="minorEastAsia" w:eastAsia="仿宋" w:hAnsiTheme="minorEastAsia" w:hint="eastAsia"/>
                <w:sz w:val="24"/>
                <w:szCs w:val="24"/>
              </w:rPr>
              <w:t>次入户安检：</w:t>
            </w:r>
          </w:p>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12</w:t>
            </w:r>
          </w:p>
        </w:tc>
        <w:tc>
          <w:tcPr>
            <w:tcW w:w="3050" w:type="dxa"/>
          </w:tcPr>
          <w:p w:rsidR="007C0663" w:rsidRDefault="00C24C2E">
            <w:pPr>
              <w:rPr>
                <w:rFonts w:eastAsia="仿宋"/>
                <w:sz w:val="24"/>
                <w:szCs w:val="24"/>
              </w:rPr>
            </w:pPr>
            <w:r>
              <w:rPr>
                <w:rFonts w:eastAsia="仿宋" w:hint="eastAsia"/>
                <w:sz w:val="24"/>
                <w:szCs w:val="24"/>
              </w:rPr>
              <w:t>用户需要的情况下，应向用户有偿提供正规厂商生产的调压阀、皮管等附件</w:t>
            </w:r>
          </w:p>
        </w:tc>
        <w:tc>
          <w:tcPr>
            <w:tcW w:w="3500" w:type="dxa"/>
            <w:vAlign w:val="center"/>
          </w:tcPr>
          <w:p w:rsidR="007C0663" w:rsidRDefault="00C24C2E">
            <w:pPr>
              <w:spacing w:line="240" w:lineRule="atLeast"/>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2</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13</w:t>
            </w:r>
          </w:p>
        </w:tc>
        <w:tc>
          <w:tcPr>
            <w:tcW w:w="3050" w:type="dxa"/>
          </w:tcPr>
          <w:p w:rsidR="007C0663" w:rsidRDefault="00C24C2E">
            <w:pPr>
              <w:rPr>
                <w:rFonts w:eastAsia="仿宋"/>
                <w:sz w:val="24"/>
                <w:szCs w:val="24"/>
              </w:rPr>
            </w:pPr>
            <w:r>
              <w:rPr>
                <w:rFonts w:eastAsia="仿宋" w:hint="eastAsia"/>
                <w:sz w:val="24"/>
                <w:szCs w:val="24"/>
              </w:rPr>
              <w:t>用户存在安全隐患</w:t>
            </w:r>
            <w:r>
              <w:rPr>
                <w:rFonts w:eastAsia="仿宋" w:hint="eastAsia"/>
                <w:sz w:val="24"/>
                <w:szCs w:val="24"/>
              </w:rPr>
              <w:t>（其中商业及餐饮用户未按照规定安装燃气安全报警器设备）</w:t>
            </w:r>
            <w:r>
              <w:rPr>
                <w:rFonts w:eastAsia="仿宋" w:hint="eastAsia"/>
                <w:sz w:val="24"/>
                <w:szCs w:val="24"/>
              </w:rPr>
              <w:t>且危及公共安全时，瓶装液化气企业应当停止向其供气，并将隐患情况书面告知相关政府部门、所在地的社区或者物业管理部门</w:t>
            </w:r>
          </w:p>
        </w:tc>
        <w:tc>
          <w:tcPr>
            <w:tcW w:w="3500" w:type="dxa"/>
            <w:vAlign w:val="center"/>
          </w:tcPr>
          <w:p w:rsidR="007C0663" w:rsidRDefault="00C24C2E" w:rsidP="00C24C2E">
            <w:pPr>
              <w:numPr>
                <w:ilvl w:val="0"/>
                <w:numId w:val="3"/>
              </w:numPr>
              <w:spacing w:line="240" w:lineRule="atLeast"/>
              <w:ind w:left="240" w:hangingChars="100" w:hanging="240"/>
              <w:jc w:val="center"/>
              <w:rPr>
                <w:rFonts w:asciiTheme="minorEastAsia" w:eastAsia="仿宋" w:hAnsiTheme="minorEastAsia"/>
                <w:sz w:val="24"/>
                <w:szCs w:val="24"/>
              </w:rPr>
            </w:pPr>
            <w:r>
              <w:rPr>
                <w:rFonts w:asciiTheme="minorEastAsia" w:eastAsia="仿宋" w:hAnsiTheme="minorEastAsia" w:hint="eastAsia"/>
                <w:sz w:val="24"/>
                <w:szCs w:val="24"/>
              </w:rPr>
              <w:t>严重安全隐患，停止供气：</w:t>
            </w:r>
          </w:p>
          <w:p w:rsidR="007C0663" w:rsidRDefault="00C24C2E" w:rsidP="00C24C2E">
            <w:pPr>
              <w:spacing w:line="240" w:lineRule="atLeast"/>
              <w:ind w:leftChars="-100" w:left="-21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隐患情况书面告知属地政府等部门：是□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14</w:t>
            </w:r>
          </w:p>
        </w:tc>
        <w:tc>
          <w:tcPr>
            <w:tcW w:w="3050" w:type="dxa"/>
          </w:tcPr>
          <w:p w:rsidR="007C0663" w:rsidRDefault="00C24C2E">
            <w:pPr>
              <w:rPr>
                <w:rFonts w:eastAsia="仿宋"/>
                <w:sz w:val="24"/>
                <w:szCs w:val="24"/>
              </w:rPr>
            </w:pPr>
            <w:r>
              <w:rPr>
                <w:rFonts w:eastAsia="仿宋" w:hint="eastAsia"/>
                <w:sz w:val="24"/>
                <w:szCs w:val="24"/>
              </w:rPr>
              <w:t>履行安全用气告知和宣传安全用气知识，向用户发放安全用气常识手册</w:t>
            </w:r>
          </w:p>
        </w:tc>
        <w:tc>
          <w:tcPr>
            <w:tcW w:w="3500" w:type="dxa"/>
            <w:vAlign w:val="center"/>
          </w:tcPr>
          <w:p w:rsidR="007C0663" w:rsidRDefault="00C24C2E">
            <w:pPr>
              <w:pStyle w:val="a6"/>
              <w:spacing w:line="240" w:lineRule="atLeast"/>
              <w:ind w:left="360"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2</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15</w:t>
            </w:r>
          </w:p>
        </w:tc>
        <w:tc>
          <w:tcPr>
            <w:tcW w:w="3050" w:type="dxa"/>
          </w:tcPr>
          <w:p w:rsidR="007C0663" w:rsidRDefault="00C24C2E">
            <w:pPr>
              <w:rPr>
                <w:rFonts w:eastAsia="仿宋"/>
                <w:sz w:val="24"/>
                <w:szCs w:val="24"/>
              </w:rPr>
            </w:pPr>
            <w:r>
              <w:rPr>
                <w:rFonts w:eastAsia="仿宋" w:hint="eastAsia"/>
                <w:sz w:val="24"/>
                <w:szCs w:val="24"/>
              </w:rPr>
              <w:t>企业</w:t>
            </w:r>
            <w:r>
              <w:rPr>
                <w:rFonts w:eastAsia="仿宋" w:hint="eastAsia"/>
                <w:sz w:val="24"/>
                <w:szCs w:val="24"/>
              </w:rPr>
              <w:t>24</w:t>
            </w:r>
            <w:r>
              <w:rPr>
                <w:rFonts w:eastAsia="仿宋" w:hint="eastAsia"/>
                <w:sz w:val="24"/>
                <w:szCs w:val="24"/>
              </w:rPr>
              <w:t>小时应急电话，应急队伍场所，</w:t>
            </w:r>
            <w:r>
              <w:rPr>
                <w:rFonts w:eastAsia="仿宋" w:hint="eastAsia"/>
                <w:sz w:val="24"/>
                <w:szCs w:val="24"/>
              </w:rPr>
              <w:t>24</w:t>
            </w:r>
            <w:r>
              <w:rPr>
                <w:rFonts w:eastAsia="仿宋" w:hint="eastAsia"/>
                <w:sz w:val="24"/>
                <w:szCs w:val="24"/>
              </w:rPr>
              <w:t>小时应急人员</w:t>
            </w:r>
          </w:p>
        </w:tc>
        <w:tc>
          <w:tcPr>
            <w:tcW w:w="3500" w:type="dxa"/>
            <w:vAlign w:val="center"/>
          </w:tcPr>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应急电话：有□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应急场所：有□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3.</w:t>
            </w:r>
            <w:r>
              <w:rPr>
                <w:rFonts w:asciiTheme="minorEastAsia" w:eastAsia="仿宋" w:hAnsiTheme="minorEastAsia" w:hint="eastAsia"/>
                <w:sz w:val="24"/>
                <w:szCs w:val="24"/>
              </w:rPr>
              <w:t>应急人员：有□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6</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16</w:t>
            </w:r>
          </w:p>
        </w:tc>
        <w:tc>
          <w:tcPr>
            <w:tcW w:w="3050" w:type="dxa"/>
          </w:tcPr>
          <w:p w:rsidR="007C0663" w:rsidRDefault="00C24C2E">
            <w:pPr>
              <w:rPr>
                <w:rFonts w:eastAsia="仿宋"/>
                <w:sz w:val="24"/>
                <w:szCs w:val="24"/>
              </w:rPr>
            </w:pPr>
            <w:r>
              <w:rPr>
                <w:rFonts w:eastAsia="仿宋" w:hint="eastAsia"/>
                <w:sz w:val="24"/>
                <w:szCs w:val="24"/>
              </w:rPr>
              <w:t>1.</w:t>
            </w:r>
            <w:r>
              <w:rPr>
                <w:rFonts w:eastAsia="仿宋" w:hint="eastAsia"/>
                <w:sz w:val="24"/>
                <w:szCs w:val="24"/>
              </w:rPr>
              <w:t>接到用户报告换气后燃气器具无法正常燃烧时，提示用户暂停用气，</w:t>
            </w:r>
            <w:r>
              <w:rPr>
                <w:rFonts w:eastAsia="仿宋" w:hint="eastAsia"/>
                <w:sz w:val="24"/>
                <w:szCs w:val="24"/>
              </w:rPr>
              <w:t>2</w:t>
            </w:r>
            <w:r>
              <w:rPr>
                <w:rFonts w:eastAsia="仿宋" w:hint="eastAsia"/>
                <w:sz w:val="24"/>
                <w:szCs w:val="24"/>
              </w:rPr>
              <w:t>小时内上门处置</w:t>
            </w:r>
          </w:p>
          <w:p w:rsidR="007C0663" w:rsidRDefault="00C24C2E">
            <w:pPr>
              <w:rPr>
                <w:rFonts w:eastAsia="仿宋"/>
                <w:sz w:val="24"/>
                <w:szCs w:val="24"/>
              </w:rPr>
            </w:pPr>
            <w:r>
              <w:rPr>
                <w:rFonts w:eastAsia="仿宋" w:hint="eastAsia"/>
                <w:sz w:val="24"/>
                <w:szCs w:val="24"/>
              </w:rPr>
              <w:t>2.</w:t>
            </w:r>
            <w:r>
              <w:rPr>
                <w:rFonts w:eastAsia="仿宋" w:hint="eastAsia"/>
                <w:sz w:val="24"/>
                <w:szCs w:val="24"/>
              </w:rPr>
              <w:t>接到用户报告室内液化气泄漏时，提示用户立即采取关闭液化气钢瓶角阀、自然通风等安全措施，</w:t>
            </w:r>
            <w:r>
              <w:rPr>
                <w:rFonts w:eastAsia="仿宋" w:hint="eastAsia"/>
                <w:sz w:val="24"/>
                <w:szCs w:val="24"/>
              </w:rPr>
              <w:t>1</w:t>
            </w:r>
            <w:r>
              <w:rPr>
                <w:rFonts w:eastAsia="仿宋" w:hint="eastAsia"/>
                <w:sz w:val="24"/>
                <w:szCs w:val="24"/>
              </w:rPr>
              <w:t>小时内上门处置</w:t>
            </w:r>
          </w:p>
          <w:p w:rsidR="007C0663" w:rsidRDefault="00C24C2E">
            <w:pPr>
              <w:rPr>
                <w:rFonts w:eastAsia="仿宋"/>
                <w:sz w:val="24"/>
                <w:szCs w:val="24"/>
              </w:rPr>
            </w:pPr>
            <w:r>
              <w:rPr>
                <w:rFonts w:eastAsia="仿宋" w:hint="eastAsia"/>
                <w:sz w:val="24"/>
                <w:szCs w:val="24"/>
              </w:rPr>
              <w:t>3.</w:t>
            </w:r>
            <w:r>
              <w:rPr>
                <w:rFonts w:eastAsia="仿宋" w:hint="eastAsia"/>
                <w:sz w:val="24"/>
                <w:szCs w:val="24"/>
              </w:rPr>
              <w:t>做好应急情况记录</w:t>
            </w:r>
          </w:p>
        </w:tc>
        <w:tc>
          <w:tcPr>
            <w:tcW w:w="3500" w:type="dxa"/>
            <w:vAlign w:val="center"/>
          </w:tcPr>
          <w:p w:rsidR="007C0663" w:rsidRDefault="00C24C2E">
            <w:pPr>
              <w:spacing w:line="240" w:lineRule="atLeast"/>
              <w:jc w:val="center"/>
              <w:rPr>
                <w:rFonts w:asciiTheme="minorEastAsia" w:eastAsia="仿宋" w:hAnsiTheme="minorEastAsia"/>
                <w:sz w:val="24"/>
                <w:szCs w:val="24"/>
              </w:rPr>
            </w:pPr>
            <w:r>
              <w:rPr>
                <w:rFonts w:asciiTheme="minorEastAsia" w:eastAsia="仿宋" w:hAnsiTheme="minorEastAsia" w:hint="eastAsia"/>
                <w:sz w:val="24"/>
                <w:szCs w:val="24"/>
              </w:rPr>
              <w:t>1.</w:t>
            </w:r>
            <w:r>
              <w:rPr>
                <w:rFonts w:asciiTheme="minorEastAsia" w:eastAsia="仿宋" w:hAnsiTheme="minorEastAsia" w:hint="eastAsia"/>
                <w:sz w:val="24"/>
                <w:szCs w:val="24"/>
              </w:rPr>
              <w:t>按规定时限内上门应急处置：是□</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否□</w:t>
            </w:r>
          </w:p>
          <w:p w:rsidR="007C0663" w:rsidRDefault="00C24C2E">
            <w:pPr>
              <w:spacing w:line="240" w:lineRule="atLeast"/>
              <w:jc w:val="both"/>
              <w:rPr>
                <w:rFonts w:asciiTheme="minorEastAsia" w:eastAsia="仿宋" w:hAnsiTheme="minorEastAsia"/>
                <w:sz w:val="24"/>
                <w:szCs w:val="24"/>
              </w:rPr>
            </w:pPr>
            <w:r>
              <w:rPr>
                <w:rFonts w:asciiTheme="minorEastAsia" w:eastAsia="仿宋" w:hAnsiTheme="minorEastAsia" w:hint="eastAsia"/>
                <w:sz w:val="24"/>
                <w:szCs w:val="24"/>
              </w:rPr>
              <w:t>2.</w:t>
            </w:r>
            <w:r>
              <w:rPr>
                <w:rFonts w:asciiTheme="minorEastAsia" w:eastAsia="仿宋" w:hAnsiTheme="minorEastAsia" w:hint="eastAsia"/>
                <w:sz w:val="24"/>
                <w:szCs w:val="24"/>
              </w:rPr>
              <w:t>应急记录：有□</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无□</w:t>
            </w: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17</w:t>
            </w:r>
          </w:p>
        </w:tc>
        <w:tc>
          <w:tcPr>
            <w:tcW w:w="3050" w:type="dxa"/>
          </w:tcPr>
          <w:p w:rsidR="007C0663" w:rsidRDefault="00C24C2E">
            <w:pPr>
              <w:rPr>
                <w:rFonts w:eastAsia="仿宋"/>
                <w:sz w:val="24"/>
                <w:szCs w:val="24"/>
              </w:rPr>
            </w:pPr>
            <w:r>
              <w:rPr>
                <w:rFonts w:eastAsia="仿宋" w:hint="eastAsia"/>
                <w:sz w:val="24"/>
                <w:szCs w:val="24"/>
              </w:rPr>
              <w:t>瓶装液化气企业对居民用户配送的抽查情况（抽查不少于</w:t>
            </w:r>
            <w:r>
              <w:rPr>
                <w:rFonts w:eastAsia="仿宋" w:hint="eastAsia"/>
                <w:sz w:val="24"/>
                <w:szCs w:val="24"/>
              </w:rPr>
              <w:t>10</w:t>
            </w:r>
            <w:r>
              <w:rPr>
                <w:rFonts w:eastAsia="仿宋" w:hint="eastAsia"/>
                <w:sz w:val="24"/>
                <w:szCs w:val="24"/>
              </w:rPr>
              <w:t>户，不合格的按比例扣分）</w:t>
            </w:r>
          </w:p>
        </w:tc>
        <w:tc>
          <w:tcPr>
            <w:tcW w:w="3500" w:type="dxa"/>
            <w:vAlign w:val="center"/>
          </w:tcPr>
          <w:p w:rsidR="007C0663" w:rsidRDefault="007C0663">
            <w:pPr>
              <w:pStyle w:val="a6"/>
              <w:spacing w:line="240" w:lineRule="atLeast"/>
              <w:ind w:firstLineChars="0" w:firstLine="0"/>
              <w:jc w:val="center"/>
              <w:rPr>
                <w:rFonts w:asciiTheme="minorEastAsia" w:eastAsia="仿宋" w:hAnsiTheme="minorEastAsia"/>
                <w:sz w:val="24"/>
                <w:szCs w:val="24"/>
              </w:rPr>
            </w:pP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40</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r w:rsidR="007C0663">
        <w:trPr>
          <w:jc w:val="center"/>
        </w:trPr>
        <w:tc>
          <w:tcPr>
            <w:tcW w:w="763"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c>
          <w:tcPr>
            <w:tcW w:w="3050" w:type="dxa"/>
          </w:tcPr>
          <w:p w:rsidR="007C0663" w:rsidRDefault="00C24C2E">
            <w:pPr>
              <w:pStyle w:val="a6"/>
              <w:spacing w:line="240" w:lineRule="atLeast"/>
              <w:ind w:firstLineChars="0" w:firstLine="0"/>
              <w:rPr>
                <w:rFonts w:asciiTheme="minorEastAsia" w:eastAsia="仿宋" w:hAnsiTheme="minorEastAsia"/>
                <w:sz w:val="24"/>
                <w:szCs w:val="24"/>
              </w:rPr>
            </w:pPr>
            <w:r>
              <w:rPr>
                <w:rFonts w:asciiTheme="minorEastAsia" w:eastAsia="仿宋" w:hAnsiTheme="minorEastAsia" w:hint="eastAsia"/>
                <w:sz w:val="24"/>
                <w:szCs w:val="24"/>
              </w:rPr>
              <w:t>总分</w:t>
            </w:r>
          </w:p>
        </w:tc>
        <w:tc>
          <w:tcPr>
            <w:tcW w:w="3500" w:type="dxa"/>
          </w:tcPr>
          <w:p w:rsidR="007C0663" w:rsidRDefault="007C0663">
            <w:pPr>
              <w:pStyle w:val="a6"/>
              <w:spacing w:line="240" w:lineRule="atLeast"/>
              <w:ind w:firstLineChars="0" w:firstLine="0"/>
              <w:rPr>
                <w:rFonts w:asciiTheme="minorEastAsia" w:eastAsia="仿宋" w:hAnsiTheme="minorEastAsia"/>
                <w:sz w:val="24"/>
                <w:szCs w:val="24"/>
              </w:rPr>
            </w:pPr>
          </w:p>
        </w:tc>
        <w:tc>
          <w:tcPr>
            <w:tcW w:w="700" w:type="dxa"/>
            <w:vAlign w:val="center"/>
          </w:tcPr>
          <w:p w:rsidR="007C0663" w:rsidRDefault="00C24C2E">
            <w:pPr>
              <w:pStyle w:val="a6"/>
              <w:spacing w:line="240" w:lineRule="atLeast"/>
              <w:ind w:firstLineChars="0" w:firstLine="0"/>
              <w:jc w:val="center"/>
              <w:rPr>
                <w:rFonts w:asciiTheme="minorEastAsia" w:eastAsia="仿宋" w:hAnsiTheme="minorEastAsia"/>
                <w:sz w:val="24"/>
                <w:szCs w:val="24"/>
              </w:rPr>
            </w:pPr>
            <w:r>
              <w:rPr>
                <w:rFonts w:asciiTheme="minorEastAsia" w:eastAsia="仿宋" w:hAnsiTheme="minorEastAsia" w:hint="eastAsia"/>
                <w:sz w:val="24"/>
                <w:szCs w:val="24"/>
              </w:rPr>
              <w:t>100</w:t>
            </w:r>
          </w:p>
        </w:tc>
        <w:tc>
          <w:tcPr>
            <w:tcW w:w="762" w:type="dxa"/>
          </w:tcPr>
          <w:p w:rsidR="007C0663" w:rsidRDefault="007C0663">
            <w:pPr>
              <w:pStyle w:val="a6"/>
              <w:spacing w:line="240" w:lineRule="atLeast"/>
              <w:ind w:firstLineChars="0" w:firstLine="0"/>
              <w:jc w:val="center"/>
              <w:rPr>
                <w:rFonts w:asciiTheme="minorEastAsia" w:eastAsia="仿宋" w:hAnsiTheme="minorEastAsia"/>
                <w:sz w:val="24"/>
                <w:szCs w:val="24"/>
              </w:rPr>
            </w:pPr>
          </w:p>
        </w:tc>
      </w:tr>
    </w:tbl>
    <w:p w:rsidR="007C0663" w:rsidRDefault="00C24C2E">
      <w:pPr>
        <w:pStyle w:val="a6"/>
        <w:spacing w:line="240" w:lineRule="atLeast"/>
        <w:ind w:leftChars="171" w:left="359" w:firstLineChars="150" w:firstLine="360"/>
        <w:rPr>
          <w:rFonts w:asciiTheme="minorEastAsia" w:eastAsia="仿宋" w:hAnsiTheme="minorEastAsia"/>
        </w:rPr>
      </w:pPr>
      <w:r>
        <w:rPr>
          <w:rFonts w:asciiTheme="minorEastAsia" w:eastAsia="仿宋" w:hAnsiTheme="minorEastAsia" w:hint="eastAsia"/>
          <w:sz w:val="24"/>
          <w:szCs w:val="24"/>
        </w:rPr>
        <w:t>检查人员：</w:t>
      </w:r>
      <w:r>
        <w:rPr>
          <w:rFonts w:asciiTheme="minorEastAsia" w:eastAsia="仿宋" w:hAnsiTheme="minorEastAsia" w:hint="eastAsia"/>
          <w:sz w:val="24"/>
          <w:szCs w:val="24"/>
        </w:rPr>
        <w:t xml:space="preserve">                </w:t>
      </w:r>
      <w:r>
        <w:rPr>
          <w:rFonts w:asciiTheme="minorEastAsia" w:eastAsia="仿宋" w:hAnsiTheme="minorEastAsia" w:hint="eastAsia"/>
          <w:sz w:val="24"/>
          <w:szCs w:val="24"/>
        </w:rPr>
        <w:t>日期：</w:t>
      </w:r>
    </w:p>
    <w:p w:rsidR="007C0663" w:rsidRDefault="007C0663">
      <w:pPr>
        <w:pStyle w:val="a6"/>
        <w:spacing w:line="360" w:lineRule="auto"/>
        <w:ind w:left="360" w:firstLineChars="0" w:firstLine="0"/>
        <w:rPr>
          <w:rFonts w:asciiTheme="minorEastAsia" w:eastAsia="仿宋" w:hAnsiTheme="minorEastAsia"/>
          <w:sz w:val="24"/>
          <w:szCs w:val="24"/>
        </w:rPr>
      </w:pPr>
    </w:p>
    <w:p w:rsidR="007C0663" w:rsidRDefault="007C0663">
      <w:pPr>
        <w:rPr>
          <w:rFonts w:ascii="仿宋" w:eastAsia="仿宋" w:hAnsi="仿宋" w:cs="仿宋"/>
          <w:b/>
          <w:bCs/>
          <w:spacing w:val="-5"/>
          <w:sz w:val="32"/>
          <w:szCs w:val="32"/>
        </w:rPr>
      </w:pPr>
    </w:p>
    <w:sectPr w:rsidR="007C066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华文仿宋">
    <w:altName w:val="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华文中宋">
    <w:altName w:val="宋体"/>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4D78F22"/>
    <w:multiLevelType w:val="singleLevel"/>
    <w:tmpl w:val="84D78F22"/>
    <w:lvl w:ilvl="0">
      <w:start w:val="1"/>
      <w:numFmt w:val="chineseCounting"/>
      <w:suff w:val="nothing"/>
      <w:lvlText w:val="（%1）"/>
      <w:lvlJc w:val="left"/>
      <w:rPr>
        <w:rFonts w:hint="eastAsia"/>
      </w:rPr>
    </w:lvl>
  </w:abstractNum>
  <w:abstractNum w:abstractNumId="1">
    <w:nsid w:val="B67E0692"/>
    <w:multiLevelType w:val="singleLevel"/>
    <w:tmpl w:val="B67E0692"/>
    <w:lvl w:ilvl="0">
      <w:start w:val="1"/>
      <w:numFmt w:val="decimal"/>
      <w:lvlText w:val="%1."/>
      <w:lvlJc w:val="left"/>
      <w:pPr>
        <w:tabs>
          <w:tab w:val="left" w:pos="312"/>
        </w:tabs>
      </w:pPr>
    </w:lvl>
  </w:abstractNum>
  <w:abstractNum w:abstractNumId="2">
    <w:nsid w:val="2AE9FD4C"/>
    <w:multiLevelType w:val="singleLevel"/>
    <w:tmpl w:val="2AE9FD4C"/>
    <w:lvl w:ilvl="0">
      <w:start w:val="1"/>
      <w:numFmt w:val="chineseCounting"/>
      <w:suff w:val="nothing"/>
      <w:lvlText w:val="%1、"/>
      <w:lvlJc w:val="left"/>
      <w:rPr>
        <w:rFonts w:cs="Times New Roman"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0ODFiYWQ5ZTFmMmRmYTQ5NTAxNmVlZGFhNjdkMjIifQ=="/>
  </w:docVars>
  <w:rsids>
    <w:rsidRoot w:val="007C0663"/>
    <w:rsid w:val="004D4138"/>
    <w:rsid w:val="007C0663"/>
    <w:rsid w:val="00C24C2E"/>
    <w:rsid w:val="00F3621B"/>
    <w:rsid w:val="0204307F"/>
    <w:rsid w:val="02181129"/>
    <w:rsid w:val="09BE0D70"/>
    <w:rsid w:val="0A7F6E9C"/>
    <w:rsid w:val="0DB26271"/>
    <w:rsid w:val="0F746899"/>
    <w:rsid w:val="125549FF"/>
    <w:rsid w:val="13933FAC"/>
    <w:rsid w:val="15ED693F"/>
    <w:rsid w:val="19FC4B97"/>
    <w:rsid w:val="1D9451C4"/>
    <w:rsid w:val="1E3165DA"/>
    <w:rsid w:val="25DA2E48"/>
    <w:rsid w:val="339B5919"/>
    <w:rsid w:val="33A03181"/>
    <w:rsid w:val="33AF4AD0"/>
    <w:rsid w:val="39E355D9"/>
    <w:rsid w:val="3EB57537"/>
    <w:rsid w:val="41EC5BEB"/>
    <w:rsid w:val="43665E17"/>
    <w:rsid w:val="44391364"/>
    <w:rsid w:val="54C142D5"/>
    <w:rsid w:val="5A383FBE"/>
    <w:rsid w:val="5D943AA9"/>
    <w:rsid w:val="5DB40EAC"/>
    <w:rsid w:val="5DDE524A"/>
    <w:rsid w:val="616F4C42"/>
    <w:rsid w:val="618F1707"/>
    <w:rsid w:val="67167CD4"/>
    <w:rsid w:val="67ED5DF3"/>
    <w:rsid w:val="76440945"/>
    <w:rsid w:val="7AD26A3B"/>
    <w:rsid w:val="7BF529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semiHidden="1" w:uiPriority="99" w:unhideWhenUsed="1" w:qFormat="1"/>
    <w:lsdException w:name="caption" w:semiHidden="1" w:unhideWhenUsed="1" w:qFormat="1"/>
    <w:lsdException w:name="Title" w:qFormat="1"/>
    <w:lsdException w:name="Default Paragraph Font" w:semiHidden="1"/>
    <w:lsdException w:name="Body Text Inde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semiHidden/>
    <w:qFormat/>
    <w:pPr>
      <w:kinsoku w:val="0"/>
      <w:autoSpaceDE w:val="0"/>
      <w:autoSpaceDN w:val="0"/>
      <w:adjustRightInd w:val="0"/>
      <w:snapToGrid w:val="0"/>
      <w:textAlignment w:val="baseline"/>
    </w:pPr>
    <w:rPr>
      <w:rFonts w:ascii="Arial" w:eastAsia="Arial" w:hAnsi="Arial" w:cs="Arial"/>
      <w:snapToGrid w:val="0"/>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qFormat/>
    <w:pPr>
      <w:spacing w:line="360" w:lineRule="auto"/>
      <w:ind w:firstLineChars="200" w:firstLine="560"/>
    </w:pPr>
    <w:rPr>
      <w:rFonts w:eastAsia="宋体"/>
      <w:sz w:val="28"/>
      <w:szCs w:val="20"/>
    </w:rPr>
  </w:style>
  <w:style w:type="paragraph" w:styleId="a4">
    <w:name w:val="footer"/>
    <w:basedOn w:val="a"/>
    <w:uiPriority w:val="99"/>
    <w:semiHidden/>
    <w:unhideWhenUsed/>
    <w:qFormat/>
    <w:pPr>
      <w:tabs>
        <w:tab w:val="center" w:pos="4153"/>
        <w:tab w:val="right" w:pos="8306"/>
      </w:tabs>
    </w:pPr>
    <w:rPr>
      <w:sz w:val="18"/>
    </w:rPr>
  </w:style>
  <w:style w:type="table" w:styleId="a5">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semiHidden="1" w:uiPriority="99" w:unhideWhenUsed="1" w:qFormat="1"/>
    <w:lsdException w:name="caption" w:semiHidden="1" w:unhideWhenUsed="1" w:qFormat="1"/>
    <w:lsdException w:name="Title" w:qFormat="1"/>
    <w:lsdException w:name="Default Paragraph Font" w:semiHidden="1"/>
    <w:lsdException w:name="Body Text Inden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semiHidden/>
    <w:qFormat/>
    <w:pPr>
      <w:kinsoku w:val="0"/>
      <w:autoSpaceDE w:val="0"/>
      <w:autoSpaceDN w:val="0"/>
      <w:adjustRightInd w:val="0"/>
      <w:snapToGrid w:val="0"/>
      <w:textAlignment w:val="baseline"/>
    </w:pPr>
    <w:rPr>
      <w:rFonts w:ascii="Arial" w:eastAsia="Arial" w:hAnsi="Arial" w:cs="Arial"/>
      <w:snapToGrid w:val="0"/>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qFormat/>
    <w:pPr>
      <w:spacing w:line="360" w:lineRule="auto"/>
      <w:ind w:firstLineChars="200" w:firstLine="560"/>
    </w:pPr>
    <w:rPr>
      <w:rFonts w:eastAsia="宋体"/>
      <w:sz w:val="28"/>
      <w:szCs w:val="20"/>
    </w:rPr>
  </w:style>
  <w:style w:type="paragraph" w:styleId="a4">
    <w:name w:val="footer"/>
    <w:basedOn w:val="a"/>
    <w:uiPriority w:val="99"/>
    <w:semiHidden/>
    <w:unhideWhenUsed/>
    <w:qFormat/>
    <w:pPr>
      <w:tabs>
        <w:tab w:val="center" w:pos="4153"/>
        <w:tab w:val="right" w:pos="8306"/>
      </w:tabs>
    </w:pPr>
    <w:rPr>
      <w:sz w:val="18"/>
    </w:rPr>
  </w:style>
  <w:style w:type="table" w:styleId="a5">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9</Pages>
  <Words>647</Words>
  <Characters>3688</Characters>
  <Application>Microsoft Office Word</Application>
  <DocSecurity>0</DocSecurity>
  <Lines>30</Lines>
  <Paragraphs>8</Paragraphs>
  <ScaleCrop>false</ScaleCrop>
  <Company/>
  <LinksUpToDate>false</LinksUpToDate>
  <CharactersWithSpaces>4327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lenovo-1000</dc:creator>
  <cp:lastModifiedBy>Windows 用户</cp:lastModifiedBy>
  <cp:revision>2</cp:revision>
  <cp:lastPrinted>2022-07-18T03:04:00Z</cp:lastPrinted>
  <dcterms:created xsi:type="dcterms:W3CDTF">2022-05-31T02:52:00Z</dcterms:created>
  <dcterms:modified xsi:type="dcterms:W3CDTF">2022-08-10T02:59:00Z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636CBBF0342C41D59E8032724FC987CC</vt:lpwstr>
  </property>
</Properties>
</file>