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36C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jc w:val="center"/>
        <w:textAlignment w:val="auto"/>
        <w:rPr>
          <w:rFonts w:hint="eastAsia" w:ascii="微软雅黑" w:eastAsia="微软雅黑"/>
          <w:color w:val="000000"/>
          <w:sz w:val="44"/>
          <w:szCs w:val="44"/>
          <w:lang w:eastAsia="zh-CN"/>
        </w:rPr>
      </w:pPr>
      <w:r>
        <w:rPr>
          <w:rFonts w:hint="eastAsia" w:ascii="微软雅黑" w:eastAsia="微软雅黑"/>
          <w:color w:val="000000"/>
          <w:spacing w:val="60"/>
          <w:sz w:val="44"/>
          <w:szCs w:val="44"/>
        </w:rPr>
        <w:t>政府工作报</w:t>
      </w:r>
      <w:r>
        <w:rPr>
          <w:rFonts w:hint="eastAsia" w:ascii="微软雅黑" w:eastAsia="微软雅黑"/>
          <w:color w:val="000000"/>
          <w:sz w:val="44"/>
          <w:szCs w:val="44"/>
        </w:rPr>
        <w:t>告</w:t>
      </w:r>
    </w:p>
    <w:p w14:paraId="1E96E5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jc w:val="center"/>
        <w:textAlignment w:val="auto"/>
        <w:rPr>
          <w:rFonts w:hint="eastAsia" w:ascii="楷体_GB2312" w:eastAsia="楷体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pacing w:val="-40"/>
          <w:sz w:val="32"/>
          <w:szCs w:val="32"/>
        </w:rPr>
        <w:t>—</w:t>
      </w:r>
      <w:r>
        <w:rPr>
          <w:rFonts w:hint="eastAsia" w:ascii="黑体" w:hAnsi="黑体" w:eastAsia="黑体"/>
          <w:color w:val="000000"/>
          <w:spacing w:val="20"/>
          <w:sz w:val="32"/>
          <w:szCs w:val="32"/>
        </w:rPr>
        <w:t>—</w:t>
      </w:r>
      <w:r>
        <w:rPr>
          <w:rFonts w:hint="eastAsia" w:ascii="楷体_GB2312" w:eastAsia="楷体_GB2312"/>
          <w:color w:val="000000"/>
          <w:spacing w:val="-10"/>
          <w:sz w:val="32"/>
          <w:szCs w:val="32"/>
        </w:rPr>
        <w:t>在</w:t>
      </w:r>
      <w:r>
        <w:rPr>
          <w:rFonts w:hint="eastAsia" w:ascii="楷体_GB2312" w:eastAsia="楷体_GB2312"/>
          <w:color w:val="000000"/>
          <w:spacing w:val="-10"/>
          <w:sz w:val="32"/>
          <w:szCs w:val="32"/>
          <w:lang w:val="en-US" w:eastAsia="zh-CN"/>
        </w:rPr>
        <w:t>崇明区</w:t>
      </w:r>
      <w:r>
        <w:rPr>
          <w:rFonts w:hint="eastAsia" w:ascii="楷体_GB2312" w:eastAsia="楷体_GB2312"/>
          <w:color w:val="000000"/>
          <w:spacing w:val="-10"/>
          <w:sz w:val="32"/>
          <w:szCs w:val="32"/>
        </w:rPr>
        <w:t>三星镇第</w:t>
      </w:r>
      <w:r>
        <w:rPr>
          <w:rFonts w:hint="eastAsia" w:ascii="楷体_GB2312" w:eastAsia="楷体_GB2312"/>
          <w:color w:val="000000"/>
          <w:spacing w:val="-10"/>
          <w:sz w:val="32"/>
          <w:szCs w:val="32"/>
          <w:lang w:val="en-US" w:eastAsia="zh-CN"/>
        </w:rPr>
        <w:t>二</w:t>
      </w:r>
      <w:r>
        <w:rPr>
          <w:rFonts w:hint="eastAsia" w:ascii="楷体_GB2312" w:eastAsia="楷体_GB2312"/>
          <w:color w:val="000000"/>
          <w:spacing w:val="-10"/>
          <w:sz w:val="32"/>
          <w:szCs w:val="32"/>
        </w:rPr>
        <w:t>届人民代表大会第</w:t>
      </w:r>
      <w:r>
        <w:rPr>
          <w:rFonts w:hint="eastAsia" w:ascii="楷体_GB2312" w:eastAsia="楷体_GB2312"/>
          <w:color w:val="000000"/>
          <w:spacing w:val="-10"/>
          <w:sz w:val="32"/>
          <w:szCs w:val="32"/>
          <w:lang w:val="en-US" w:eastAsia="zh-CN"/>
        </w:rPr>
        <w:t>十</w:t>
      </w:r>
      <w:r>
        <w:rPr>
          <w:rFonts w:hint="eastAsia" w:ascii="楷体_GB2312" w:eastAsia="楷体_GB2312"/>
          <w:color w:val="000000"/>
          <w:spacing w:val="-10"/>
          <w:sz w:val="32"/>
          <w:szCs w:val="32"/>
        </w:rPr>
        <w:t>次会议上</w:t>
      </w:r>
    </w:p>
    <w:p w14:paraId="2EFBE2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楷体_GB2312" w:eastAsia="楷体_GB2312"/>
          <w:color w:val="000000"/>
          <w:sz w:val="32"/>
          <w:szCs w:val="32"/>
          <w:lang w:val="en-US" w:eastAsia="zh-CN"/>
        </w:rPr>
        <w:t>凌  青</w:t>
      </w:r>
    </w:p>
    <w:p w14:paraId="0AC2A1A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 w14:paraId="60096EE8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各位代表、同志们：</w:t>
      </w:r>
    </w:p>
    <w:p w14:paraId="5D63F33B">
      <w:pPr>
        <w:keepNext w:val="0"/>
        <w:keepLines w:val="0"/>
        <w:pageBreakBefore w:val="0"/>
        <w:widowControl w:val="0"/>
        <w:tabs>
          <w:tab w:val="left" w:pos="1111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现在，我代表三星镇人民政府，向大会报告工作，请予审查。请各位代表提出意见。</w:t>
      </w:r>
    </w:p>
    <w:p w14:paraId="1647275C">
      <w:pPr>
        <w:pStyle w:val="2"/>
        <w:keepNext w:val="0"/>
        <w:keepLines w:val="0"/>
        <w:pageBreakBefore w:val="0"/>
        <w:kinsoku/>
        <w:wordWrap/>
        <w:topLinePunct w:val="0"/>
        <w:bidi w:val="0"/>
        <w:spacing w:after="0" w:line="540" w:lineRule="exact"/>
        <w:ind w:left="0" w:leftChars="0"/>
        <w:textAlignment w:val="auto"/>
        <w:rPr>
          <w:rFonts w:hint="eastAsia"/>
          <w:lang w:val="en-US" w:eastAsia="zh-CN"/>
        </w:rPr>
      </w:pPr>
    </w:p>
    <w:p w14:paraId="60AD489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上半年工作回顾</w:t>
      </w:r>
    </w:p>
    <w:p w14:paraId="3455D618">
      <w:pPr>
        <w:keepNext w:val="0"/>
        <w:keepLines w:val="0"/>
        <w:pageBreakBefore w:val="0"/>
        <w:widowControl w:val="0"/>
        <w:tabs>
          <w:tab w:val="left" w:pos="1111"/>
        </w:tabs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p w14:paraId="296AE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2025年上半年，在区委、区政府的坚强领导下，三星镇以习近平新时代中国特色社会主义思想为指引，全面贯彻落实党的二十大和二十届二中、三中全会精神，深入学习领会习近平总书记考察上海重要讲话精神，坚定不移地坚持“生态引领、创新发展”主线，统筹推进经济发展、生态环保、基层治理、民生福祉等各项工作，上半年实现公共预算收入16236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97万元，完成预算收入的53.52%；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完成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财政支出14757.14万元，占财政预算总支出的48.64%。</w:t>
      </w:r>
    </w:p>
    <w:p w14:paraId="66949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一、激活产业动能，夯实乡村振兴发展基石</w:t>
      </w:r>
    </w:p>
    <w:p w14:paraId="5324B9C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乡村振兴项目有序推进。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围绕“四季特色”发展理念，启动平安村市级乡村振兴示范村建设，聚焦“春天的海棠花、夏天的六月黄、秋天的苦草茶、冬天的白山羊”主题，全链条抓实“建管用养”各环节，着力打造乡村振兴新模式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。加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速推进崇明西部白山羊综合服务中心项目，完成主体建筑与设备安装，预计年底投产。启动育新村228亩高标准设施菜田建设。</w:t>
      </w:r>
    </w:p>
    <w:p w14:paraId="29DB7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招商引资机制深度完善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构建“全镇一盘棋”招商格局，充分激活全镇干部职工、企业家等群体资源网络，通过展会招商、参会招商、委托招商、以商招商、靶向招商等多种形式拓展优质企业招商渠道。深入开展“企业大走访”活动，加强后续服务工作。1-6月，新增注册企业101家，实现税收2.972亿元，完成年度任务目标的42.46%。</w:t>
      </w:r>
    </w:p>
    <w:p w14:paraId="6579A1F5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农业发展水平稳步提升。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完成14.41万公斤水稻供种，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积极示范推广优良品种，2025年水稻种植总面积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38512.4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亩。加强农技推广，重点聚焦粮食稳产增收、促单产提升、水稻绿色高产高效示范引领，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推动3395亩绿色高产高效示范方建设。积极开展高质量新型职业农民培育，完成信息统计、水稻春耕备耕及科学管培技术培训。上半年全镇规模化养殖白山羊存栏量7326头，销售1859头，产值279万元。白鸽存栏10万羽，销售39.24万羽，产值935万元。</w:t>
      </w:r>
    </w:p>
    <w:p w14:paraId="046F0D72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ind w:left="0" w:leftChars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农村集体经济不断壮大。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依托城乡结对帮扶单位和驻村指导员、选调生等，差异化打造乡村特色产业，提升集体经济组织活力。开展“羊村”项目。采取“村集体经济+龙头企业+农户”模式，联合东安村、平安村、永安村、海安村、大平村等5个行政村及28家养殖户，构建从养殖、技术指导到产品销售的全链条产业体系。推进菌菇产业发展。海滨村通过“党总支+合作社+农户”模式，合理开发林下资源，发展林下菌菇种植。打造玉兰菜种植项目。海安村探索实践“农业+新质生产力”，利用集装箱立体种植高附加值玉兰菜，探索实施经营管理责任机制，上半年实现销售收入16万元。</w:t>
      </w:r>
    </w:p>
    <w:p w14:paraId="5379E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二、厚植生态优势，提升环境治理能力水平</w:t>
      </w:r>
    </w:p>
    <w:p w14:paraId="1F172737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生态环境整治持续深化。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坚定不移践行“绿水青山就是金山银山”理念，对历次环保督察涉及的问题点位开展整改回头看2次，排查整改成效与反弹风险。加强河道市场化养护监督管理，严格落实河长巡河制度，提升河道养护质效。完成24处断点改造，增强水体流动性；推进86处入河排污口规范化整治，从源头截断污染输入。强化水源保护区巡查监管，筑牢饮用水安全防线。</w:t>
      </w:r>
    </w:p>
    <w:p w14:paraId="2A99D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人居环境质量不断改善。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开展村庄清洁行动，各村累计发动村民1164人次，合作社、驻村企业4个，清除各类垃圾925.2吨，清理乱搭乱建240平方米、宅前屋后堆物285处、乱张贴45处，清理一枝黄花2762平方米。加强农村生活污水长效运维管理，强化污水处理设施出水监督监测。完成550户美丽庭院建设，推动乡村环境从“局部美”向“全域美”转变。</w:t>
      </w:r>
    </w:p>
    <w:p w14:paraId="1EA25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绿色生活方式广泛普及。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深入开展垃圾分类宣传及培训，居民生活垃圾分类知晓率、参与率100%，分类率95%以上。加强科技赋能，深化生活垃圾全程分类信息化平台与“一网统管”“随申办”衔接，将垃圾分类纳入本镇城运系统。推进海安村上海市生活垃圾分类二类精品村创建，逐步建立农村生活垃圾分类可复制、可推广的经验。全力保障生活垃圾收运处工作，截至6月底，全镇共计收运干垃圾2100余吨，闭环处置湿垃圾1100余吨，收运可回收物900余吨。</w:t>
      </w:r>
    </w:p>
    <w:p w14:paraId="730653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增进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民生福祉，增强群众获得感幸福感</w:t>
      </w:r>
    </w:p>
    <w:p w14:paraId="4F2418BF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社会事业有序推进。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深化公共卫生服务，开展春夏季爱国卫生运动、健康教育周等活动，举办慢性病防治、心理健康等科普讲座，推动健康知识普及全覆盖。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推进65周岁及以上老年人健康体检实事项目，先后服务保障8581名老人进行健康体检，完成率70.67%，深入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开展体检报告解读、重点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人群健康随访等服务。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落实食品安全“两个责任”，开展重点单位督导，筹备设立三星中学食品安全科普角，加强校园餐监督管理。规范农村家庭办酒，开展节前食品安全大检查，制定协管员管理办法，提高监管水平。《秸艺仁心》麦秆画入选市红十字会优秀非遗作品。开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新一轮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持证应急救护员培训。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深化人民武装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和国防动员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严格规范兵役登记，着力提升兵役征集质效，不断推进民兵基层建设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。维护民族宗教团结稳定。妇女儿童事业稳步发展。</w:t>
      </w:r>
    </w:p>
    <w:p w14:paraId="29C8B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民生保障持续加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强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。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做好三星海桥养老院前期筹备和开业运营工作，三星敬老院140位老人整体搬迁至海桥养老院。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开展南桥村和协进村</w:t>
      </w:r>
      <w:r>
        <w:rPr>
          <w:rFonts w:hint="eastAsia" w:ascii="仿宋_GB2312" w:hAnsi="仿宋_GB2312" w:eastAsia="仿宋_GB2312" w:cs="仿宋_GB2312"/>
          <w:sz w:val="32"/>
          <w:szCs w:val="32"/>
        </w:rPr>
        <w:t>“家门口养老服务站”建设。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启动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85户适老化改造项目。</w:t>
      </w:r>
      <w:r>
        <w:rPr>
          <w:rFonts w:hint="eastAsia" w:ascii="仿宋_GB2312" w:hAnsi="仿宋" w:eastAsia="仿宋_GB2312"/>
          <w:sz w:val="32"/>
          <w:szCs w:val="32"/>
        </w:rPr>
        <w:t>推进“老吾老计划”，开展照护知识课程和技能培训5次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做好困难群体的兜底保障工作，进一步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规范社会救助审核程序、资金发放、档案管理，强化救助对象信息技术比对核查，加强社会救助顾问队伍建设。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全力保障困难群众基本生活，上半年发放各类救助5850人次663.2万元。深化政策找人工作，主动发现社会救助对象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35</w:t>
      </w:r>
      <w:r>
        <w:rPr>
          <w:rFonts w:hint="eastAsia" w:ascii="仿宋_GB2312" w:hAnsi="仿宋" w:eastAsia="仿宋_GB2312" w:cs="Times New Roman"/>
          <w:sz w:val="32"/>
          <w:szCs w:val="32"/>
        </w:rPr>
        <w:t>人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。严把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长护险评估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受理关，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新增308人，目前共有993人在册。加强就业帮扶，举办8场招聘会，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新增就业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人数338人，完成率66.27%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。积极推广电子证照应用，上半年，调用电子证照办件5256件，办事效率有效提高。“好差评”系统0差评，群众满意度明显提升。深化“线下帮办”服务，共开展村居帮办和工作人员帮办事项435件。</w:t>
      </w:r>
      <w:r>
        <w:rPr>
          <w:rFonts w:hint="eastAsia" w:ascii="仿宋_GB2312" w:hAnsi="仿宋" w:eastAsia="仿宋_GB2312" w:cs="Times New Roman"/>
          <w:sz w:val="32"/>
          <w:szCs w:val="32"/>
        </w:rPr>
        <w:t>开展公益性墓地整治工作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，修订完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eastAsia="zh-CN"/>
        </w:rPr>
        <w:t>善《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三星镇公益性埋葬地管理办法》，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明确部门和村居管理职责，进一步规范财务管理制度和落葬程序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，完善档案管理，建立“一穴一档”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3681份,登记率88.65%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</w:p>
    <w:p w14:paraId="4B7E45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文化供给不断丰富。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积极推进新时代文明实践分中心建设，创新开展“我们的节日”“文明系列”等主题实践活动，有效整合文明实践资源，凝聚共建共享合力。加强志愿者队伍培育与管理，持续深化“海棠书香”“星客棠”等志愿者品牌建设，切实做好各类重大活动的志愿服务保障工作。深入开展家风家训挖掘与宣传，选树“身边好人”等先进事迹，用榜样力量引领向上向善的文明风尚。常态化推进精神文明创建工作，深化文明镇、文明村、文明单位等多层次创建活动，不断巩固深化全国文明城区创建成果。发挥本土红色资源优势，深度挖掘西沙田革命历史，高标准建设崇明西沙风云史料馆，累计接待参观67批次，共计1272人次。</w:t>
      </w:r>
    </w:p>
    <w:p w14:paraId="569105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四、强化社会治理，营造安全稳定发展环境</w:t>
      </w:r>
    </w:p>
    <w:p w14:paraId="26BA88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default" w:ascii="仿宋_GB2312" w:hAnsi="宋体" w:eastAsia="仿宋_GB2312" w:cs="宋体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城乡协调发展有序推进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全力推进高压线下民房搬迁工作，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完成220kV高压线范围内132户农户意愿选择，推进500kV高压线民房搬迁拔点攻坚工作。完成2021、2022年318户农民相对集中居住农户的拆房工作。稳步推进农村建房保留规划点扩容工作，着力化解群众建房难以选址问题。</w:t>
      </w:r>
      <w:r>
        <w:rPr>
          <w:rFonts w:hint="eastAsia" w:ascii="仿宋_GB2312" w:hAnsi="宋体" w:eastAsia="仿宋_GB2312" w:cs="宋体"/>
          <w:sz w:val="32"/>
          <w:szCs w:val="32"/>
        </w:rPr>
        <w:t>在南协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sz w:val="32"/>
          <w:szCs w:val="32"/>
        </w:rPr>
        <w:t>纯阳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村实施2025年第一轮一事一议项</w:t>
      </w:r>
      <w:r>
        <w:rPr>
          <w:rFonts w:hint="eastAsia" w:ascii="仿宋_GB2312" w:hAnsi="宋体" w:eastAsia="仿宋_GB2312" w:cs="宋体"/>
          <w:color w:val="auto"/>
          <w:sz w:val="32"/>
          <w:szCs w:val="32"/>
          <w:lang w:val="en-US" w:eastAsia="zh-CN"/>
        </w:rPr>
        <w:t>目，明确年内实施的道路、河道等基础设施提升项目，年底前完成施工</w:t>
      </w:r>
      <w:r>
        <w:rPr>
          <w:rFonts w:hint="eastAsia" w:ascii="仿宋_GB2312" w:hAnsi="宋体" w:eastAsia="仿宋_GB2312" w:cs="宋体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平稳推进农民自建房危房翻建工作，全镇参与改造农村危旧房26户，已验收8户，施工中18户。</w:t>
      </w:r>
    </w:p>
    <w:p w14:paraId="00DC955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网格精细治理成效显著。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夯实城市运行“一网统管”责任网格力量，将各条线、村居的网格力量进行整合统筹使用，截至6月底，镇城市运行管理平台累计发现并受理各类案件13722件，结案率100％。全面加强“12345”市民热线办理工作力度，强化督办考核和限时办理机制，截至6月底，累计受理634件热线案件，办结率100%，先行联系率、解决率、满意度较去年同期明显提高。强化违法用地整治，持续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加大对土地资源的动态巡查力度，高效完成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160宗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卫片问题的现场核查及线上举证工作。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深入推进党建引领“多格合一”工作。在全镇设置2个综合网格，充分整合党建网格、城运网格、警务网格、户组网格等资源力量，将宜章调解工作室纳入网格治理核心单元，推动矛盾纠纷排查、调解资源调配与网格事务处置深度融合。宜章调解工作室入选第七届中国（上海）社会治理创新实践提名案例。依托党建联席会议制度，深度对接“12345”市民热线、信访举报、网格巡查等多元渠道，聚焦“三跨”问题及民生痛点，梳理形成6项年度治理重点任务，目前已完成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none"/>
          <w:lang w:val="en-US" w:eastAsia="zh-CN"/>
        </w:rPr>
        <w:t>2项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 w14:paraId="2F36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shd w:val="clear" w:color="auto" w:fill="FFFFFF"/>
          <w:lang w:val="en-US" w:eastAsia="zh-CN"/>
        </w:rPr>
        <w:t>安全稳定底线牢牢守住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持续抓好安全生产。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全面开展安全生产治本攻坚三年行动、消防安全集中除患攻坚大整治、电动自行车安全治理等专项整治，</w:t>
      </w:r>
      <w:r>
        <w:rPr>
          <w:rFonts w:hint="eastAsia" w:ascii="仿宋_GB2312" w:hAnsi="仿宋_GB2312" w:eastAsia="仿宋_GB2312" w:cs="仿宋_GB2312"/>
          <w:sz w:val="32"/>
          <w:szCs w:val="32"/>
        </w:rPr>
        <w:t>上半年累计开展检查30次，发现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并整改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安全隐患12项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做好重要节点社会面维稳安保工作。聚焦调解优先，扎实推进信访法治化工作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。进一步规范信访基础业务，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“上门办信”工作，完善信访工作联席会议机制，做好重点矛盾排摸和人民建议征集工作。今年上半年，已办理上级转办、交办以及自办等来信69件，初次信访事项办理沟通联系100%。创新治理模式，助推基层社会治理。联合庙镇法庭在南桥村打造法治驿站，推动基层矛盾纠纷化解资源向引导和疏导端用力。我镇申报的《创新基层治理模式，打造群众家门口的“巡回审判点”》入选2025年崇明区法治为民办实事十大项目。继续推进公共法律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务，上半年调解案件102件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推进综治中心规范化建设。全力推进“中心吹哨、部门报到”机制，搭建矛盾纠纷化解“一站式”平台。抓好重点人群服务管理，强化未成年人违法犯罪预防治理，加强戒毒人员管理服务，做好安置帮教和社区矫正工作。</w:t>
      </w:r>
    </w:p>
    <w:p w14:paraId="221C87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五、坚持刀刃向内，自身建设持续加强</w:t>
      </w:r>
    </w:p>
    <w:p w14:paraId="78462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推进法治政府建设。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压实责任链条，强化履职落实。落实国家工作人员旁听庭审制度，开展行政机关负责人出庭、旁听、讲评“三合一”活动，以“沉浸式”体验强化法治思维，明晰行政诉讼审查要点。落实复议诉讼工作，强化行政监督，积极履行行政复议诉讼工作职责，办理各类行政诉讼12件，行政复议5件。</w:t>
      </w:r>
    </w:p>
    <w:p w14:paraId="4AC5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持续提升行政效能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严格按照法定权限和程序行使权力、履行职责。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坚决贯彻区委、区政府和镇党委重大决策部署，全力推进政府工作落实见效。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依法接受人大监督</w:t>
      </w:r>
      <w:r>
        <w:rPr>
          <w:rFonts w:hint="eastAsia" w:ascii="仿宋_GB2312" w:hAnsi="微软雅黑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主动接受舆论监督</w:t>
      </w:r>
      <w:r>
        <w:rPr>
          <w:rFonts w:hint="eastAsia" w:ascii="仿宋_GB2312" w:hAnsi="微软雅黑" w:eastAsia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办理人大代表书面意见6件，满意率100%。年初人代会票决确定的3件2025年民生实事项目实现“时间过半、任务过半”的目标。扎实推进政务公开，成功举办“政府开放日”活动，畅通政府信息主动公开发布及公众依申请公开渠道，通过政务平台主动公开政府信息77件，办理政府信息依申请公开11件。</w:t>
      </w:r>
    </w:p>
    <w:p w14:paraId="40098D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不断加强廉政建设。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坚决扛起全面从严治党政治责任，以巡察整改为契机，深入治理群众身边不正之风和腐败问题，深化政府购买服务、农村“三资”管理、小型工程项目管理等重点领域、关键环节问题整改，强化制度建设，用制度管人、管事，提升政府规范化建设水平。以深入贯彻中央八项规定精神学习教育为契机，强化文风、会风建设，深入调查研究，解决实际问题，以作风建设实效，努力营造办事高效、求真务实、清廉为民的政务环境。牢固树立过紧日子思想，严控各类费用支出，切实保障重点项目和民生支出，提高财政资金使用效益，确保每一分财政资金都用在刀刃上。</w:t>
      </w:r>
    </w:p>
    <w:p w14:paraId="6C6B323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上半年，政府工作取得了一定成效，但同时还存在着一些困难和不足，主要表现在：经济发展面临转型升级挑战，农业农村现代化发展动力不足，民生事业与群众期盼还有差距，农文旅融合发展工作还要加强，乡村全面振兴短板仍然存在。对此，在下半年工作中，我们将坚持问题导向，聚焦群众需求，进一步抓落实、抓推进。</w:t>
      </w:r>
    </w:p>
    <w:p w14:paraId="4E7345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outlineLvl w:val="9"/>
        <w:rPr>
          <w:rFonts w:hint="eastAsia" w:ascii="黑体" w:hAnsi="宋体" w:eastAsia="黑体"/>
          <w:color w:val="000000"/>
          <w:sz w:val="32"/>
          <w:szCs w:val="32"/>
        </w:rPr>
      </w:pPr>
    </w:p>
    <w:p w14:paraId="724D0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outlineLvl w:val="9"/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color w:val="000000"/>
          <w:sz w:val="32"/>
          <w:szCs w:val="32"/>
        </w:rPr>
        <w:t>下半年工作</w:t>
      </w:r>
      <w:r>
        <w:rPr>
          <w:rFonts w:hint="eastAsia" w:ascii="黑体" w:hAnsi="宋体" w:eastAsia="黑体"/>
          <w:color w:val="000000"/>
          <w:sz w:val="32"/>
          <w:szCs w:val="32"/>
          <w:lang w:val="en-US" w:eastAsia="zh-CN"/>
        </w:rPr>
        <w:t>计划</w:t>
      </w:r>
    </w:p>
    <w:p w14:paraId="306F4E44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topLinePunct w:val="0"/>
        <w:bidi w:val="0"/>
        <w:spacing w:after="0" w:line="540" w:lineRule="exact"/>
        <w:ind w:left="0" w:leftChars="0"/>
        <w:textAlignment w:val="auto"/>
        <w:rPr>
          <w:rFonts w:hint="eastAsia"/>
          <w:lang w:val="en-US" w:eastAsia="zh-CN"/>
        </w:rPr>
      </w:pPr>
    </w:p>
    <w:p w14:paraId="32E32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仿宋_GB2312" w:hAnsi="微软雅黑" w:eastAsia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>2025年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下半年，我们将继续在区委、区政府的坚强领导下</w:t>
      </w:r>
      <w:r>
        <w:rPr>
          <w:rFonts w:hint="eastAsia" w:ascii="仿宋_GB2312" w:hAnsi="微软雅黑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高举习近平新时代中国特色社会主义思想伟大旗帜，全面贯彻落实党的二十大和二十届</w:t>
      </w:r>
      <w:r>
        <w:rPr>
          <w:rFonts w:hint="eastAsia" w:ascii="仿宋_GB2312" w:hAnsi="微软雅黑" w:eastAsia="仿宋_GB2312"/>
          <w:color w:val="000000"/>
          <w:sz w:val="32"/>
          <w:szCs w:val="32"/>
          <w:lang w:val="en-US" w:eastAsia="zh-CN"/>
        </w:rPr>
        <w:t>二中、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三中全会精神，深入学习贯彻习近平总书记考察上海重要讲话精神，坚决贯彻落实市委十二届五次全会、区委二届八次全会、区二届人大六次会议、镇二届三次党代会的决策部署，坚持稳中求进工作总基调，完整准确全面贯彻新发展理念，瞄准目标，坚定信心，奋力一跳</w:t>
      </w:r>
      <w:r>
        <w:rPr>
          <w:rFonts w:hint="eastAsia" w:ascii="仿宋_GB2312" w:hAnsi="微软雅黑" w:eastAsia="仿宋_GB2312"/>
          <w:color w:val="000000"/>
          <w:sz w:val="32"/>
          <w:szCs w:val="32"/>
          <w:lang w:eastAsia="zh-CN"/>
        </w:rPr>
        <w:t>，确保全年任务目标圆满完成</w:t>
      </w:r>
      <w:r>
        <w:rPr>
          <w:rFonts w:hint="eastAsia" w:ascii="仿宋_GB2312" w:hAnsi="微软雅黑" w:eastAsia="仿宋_GB2312"/>
          <w:color w:val="000000"/>
          <w:sz w:val="32"/>
          <w:szCs w:val="32"/>
        </w:rPr>
        <w:t>。</w:t>
      </w:r>
    </w:p>
    <w:p w14:paraId="1A4BE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楷体_GB2312" w:hAnsi="楷体" w:eastAsia="楷体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一、聚焦乡村振兴，推动因地制宜谋发展</w:t>
      </w:r>
    </w:p>
    <w:p w14:paraId="21695FAF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按照乡村振兴战略的“二十字”要求，立足资源禀赋与发展实际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，统筹产业、生态、文化等多元要素协同发力，以精准施策激活乡村发展内生动力。</w:t>
      </w:r>
      <w:r>
        <w:rPr>
          <w:rFonts w:hint="eastAsia" w:ascii="仿宋_GB2312" w:hAnsi="微软雅黑" w:eastAsia="仿宋_GB2312"/>
          <w:b/>
          <w:bCs/>
          <w:color w:val="000000"/>
          <w:sz w:val="32"/>
          <w:szCs w:val="32"/>
          <w:lang w:val="en-US" w:eastAsia="zh-CN"/>
        </w:rPr>
        <w:t>推动示范村项目有序实施。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以三星镇新安村乡村振兴复评整改为目标，</w:t>
      </w:r>
      <w:r>
        <w:rPr>
          <w:rFonts w:hint="eastAsia" w:ascii="仿宋_GB2312" w:hAnsi="微软雅黑" w:eastAsia="仿宋_GB2312"/>
          <w:b w:val="0"/>
          <w:bCs w:val="0"/>
          <w:color w:val="000000"/>
          <w:sz w:val="32"/>
          <w:szCs w:val="32"/>
          <w:lang w:val="en-US" w:eastAsia="zh-CN"/>
        </w:rPr>
        <w:t>推进问题闭环解决，夯实乡村振兴基础。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做好平安村市级乡村振兴示范村建设推进工作。进一步深化乡村振兴示范村的示范引领作用，推动新安村、平安村示范村建设深度融合，扩大我镇乡村振兴建设辐射效应。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加快发展高能级绿色农业。</w:t>
      </w:r>
      <w:r>
        <w:rPr>
          <w:rFonts w:hint="eastAsia" w:eastAsia="仿宋_GB2312"/>
          <w:sz w:val="32"/>
          <w:szCs w:val="32"/>
          <w:lang w:val="en-US" w:eastAsia="zh-CN"/>
        </w:rPr>
        <w:t>以规模化经营主体为示范标杆，探索“水稻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+</w:t>
      </w:r>
      <w:r>
        <w:rPr>
          <w:rFonts w:hint="eastAsia" w:eastAsia="仿宋_GB2312"/>
          <w:sz w:val="32"/>
          <w:szCs w:val="32"/>
          <w:lang w:val="en-US" w:eastAsia="zh-CN"/>
        </w:rPr>
        <w:t>”现代耕作模式，着力打造水稻绿色高产样板，推动镇域万亩粮田连片提质，全面提升水稻单产水平。持续抓</w:t>
      </w:r>
      <w:r>
        <w:rPr>
          <w:rFonts w:eastAsia="仿宋_GB2312"/>
          <w:sz w:val="32"/>
          <w:szCs w:val="32"/>
        </w:rPr>
        <w:t>好下阶段水稻病虫害绿色防控等示范推广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eastAsia="仿宋_GB2312"/>
          <w:sz w:val="32"/>
          <w:szCs w:val="32"/>
        </w:rPr>
        <w:t>保持蔬菜在田面积稳定，重点加强绿叶菜生产</w:t>
      </w:r>
      <w:r>
        <w:rPr>
          <w:rFonts w:hint="eastAsia" w:eastAsia="仿宋_GB2312"/>
          <w:sz w:val="32"/>
          <w:szCs w:val="32"/>
        </w:rPr>
        <w:t>，促进蔬菜产能提升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lang w:val="en-US" w:eastAsia="zh-CN"/>
        </w:rPr>
        <w:t>组织好</w:t>
      </w:r>
      <w:r>
        <w:rPr>
          <w:rFonts w:hint="eastAsia" w:eastAsia="仿宋_GB2312"/>
          <w:bCs/>
          <w:sz w:val="32"/>
          <w:szCs w:val="32"/>
        </w:rPr>
        <w:t>基层</w:t>
      </w:r>
      <w:r>
        <w:rPr>
          <w:rFonts w:eastAsia="仿宋_GB2312"/>
          <w:bCs/>
          <w:sz w:val="32"/>
          <w:szCs w:val="32"/>
        </w:rPr>
        <w:t>农技服务体系</w:t>
      </w:r>
      <w:r>
        <w:rPr>
          <w:rFonts w:hint="eastAsia" w:eastAsia="仿宋_GB2312"/>
          <w:bCs/>
          <w:sz w:val="32"/>
          <w:szCs w:val="32"/>
          <w:lang w:val="en-US" w:eastAsia="zh-CN"/>
        </w:rPr>
        <w:t>推广指导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激活乡村产业发展新动能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充分发挥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白山羊产业优势，聚焦种源保护、良种繁育、生态养殖，推进平安村“十里羊村 欢乐牧场”建设，</w:t>
      </w:r>
      <w:r>
        <w:rPr>
          <w:rFonts w:hint="eastAsia" w:ascii="仿宋_GB2312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着力</w:t>
      </w:r>
      <w:r>
        <w:rPr>
          <w:rFonts w:hint="eastAsia" w:ascii="仿宋_GB2312" w:hAnsi="Times New Roman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延长产业链、提升价值链</w:t>
      </w:r>
      <w:r>
        <w:rPr>
          <w:rFonts w:hint="eastAsia" w:ascii="仿宋_GB2312" w:eastAsia="仿宋_GB2312" w:cs="Times New Roman"/>
          <w:b w:val="0"/>
          <w:bCs w:val="0"/>
          <w:color w:val="auto"/>
          <w:kern w:val="0"/>
          <w:sz w:val="32"/>
          <w:szCs w:val="32"/>
          <w:lang w:val="en-US" w:eastAsia="zh-CN"/>
        </w:rPr>
        <w:t>、赋能创新链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山羊产业向集约化、专业化、品牌化转型。推进双母鸽项目，拓展鸽蛋销售渠道。</w:t>
      </w:r>
      <w:r>
        <w:rPr>
          <w:rFonts w:hint="eastAsia" w:eastAsia="仿宋_GB2312"/>
          <w:sz w:val="32"/>
          <w:szCs w:val="32"/>
          <w:lang w:eastAsia="zh-CN"/>
        </w:rPr>
        <w:t>推进中华大蟾蜍家门口产业，带动群众养殖，促进集体经济发展</w:t>
      </w:r>
      <w:r>
        <w:rPr>
          <w:rFonts w:hint="eastAsia" w:eastAsia="仿宋_GB2312"/>
          <w:sz w:val="32"/>
          <w:szCs w:val="32"/>
          <w:lang w:val="en-US" w:eastAsia="zh-CN"/>
        </w:rPr>
        <w:t>和</w:t>
      </w:r>
      <w:r>
        <w:rPr>
          <w:rFonts w:hint="eastAsia" w:eastAsia="仿宋_GB2312"/>
          <w:sz w:val="32"/>
          <w:szCs w:val="32"/>
          <w:lang w:eastAsia="zh-CN"/>
        </w:rPr>
        <w:t>农民</w:t>
      </w:r>
      <w:r>
        <w:rPr>
          <w:rFonts w:hint="eastAsia" w:eastAsia="仿宋_GB2312"/>
          <w:sz w:val="32"/>
          <w:szCs w:val="32"/>
          <w:lang w:val="en-US" w:eastAsia="zh-CN"/>
        </w:rPr>
        <w:t>增收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探索农村集体经济发展新模式，加大对农村集体经济发展扶持力度，完善利益联结机制，依托“经济合作社+专业合作社+农户”模式，整合资源、发挥专业优势，助力双方协同发展、实现共赢。</w:t>
      </w:r>
    </w:p>
    <w:p w14:paraId="37440ECA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聚焦生态环保，推动绿色发展美环境</w:t>
      </w:r>
    </w:p>
    <w:p w14:paraId="12E5A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牢固树立生态发展理念不动摇，加大生态治理和建设力度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持续擦亮生态底色。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深化环境治理。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全面落实河长制、林长制、环长制，围绕“水、土、气、林、田、宅”等生态要素开展系统治理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。进一步完善落实“发现-处置-销项”工作机制，增强问题快速发现的能力。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重点做好水源地保护、环保督察问题回头看、入河排污口综合整治等工作。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深化人居环境整治。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持续开展农村人居环境整治提升行动，重点抓好村庄清洁、尾水治理、村容村貌提升等工作，建立健全长效管护机制，确保农村环境卫生常态化保持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深化绿色宣传工作。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充分管理和利用好垃圾分类收集员、河道保洁员等队伍，借助“志愿者活动日”“环境清洁日”“世界水日”“环境保护宣传日”等主题活动日，积极开展垃圾分类、爱河护河宣传活动，持续提升居民环保意识。</w:t>
      </w:r>
    </w:p>
    <w:p w14:paraId="1E12E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聚焦民生保障，推动发展成果齐共享</w:t>
      </w:r>
    </w:p>
    <w:p w14:paraId="5FF37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坚持以人民为中心的发展理念，正视民生短板，回应群众关切，切实抓好民生保障工作。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大力发展社会事业。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围绕“七有”民生目标聚焦群众“急难愁盼”问题，推动发展成果更多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更公平惠及全体人民。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整合多方资源，开展好未成年人思想道德建设。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定期发布每周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暑期假日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活动主题，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打造“星光”假日学校特色品牌。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加大对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食品安全协管员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规范农村家庭办酒全过程指导和监管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。落实育儿补贴政策，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减轻家庭养育的负担。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不断深化人民武装和国防动员工作，积极推进基层武装工作规范化建设。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持续落实民生保障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严格落实社会救助工作机制，按照规定流程做好各类救济对象的受理、审核、确认，救助资金及时发放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持续推进认知障碍友好社区项目建设及“老吾老”计划的实施。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2025年度</w:t>
      </w:r>
      <w:r>
        <w:rPr>
          <w:rFonts w:hint="eastAsia" w:ascii="仿宋_GB2312" w:hAnsi="仿宋_GB2312" w:eastAsia="仿宋_GB2312" w:cs="仿宋_GB2312"/>
          <w:sz w:val="32"/>
          <w:szCs w:val="32"/>
        </w:rPr>
        <w:t>适老化设施改造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“银发无忧”项目宣传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深化文化品牌塑造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培育壮大特色文旅、农旅文化品牌，挖掘三星红色历史人文，依托西沙风云史料馆，打造三星特色文化品牌高地。</w:t>
      </w:r>
    </w:p>
    <w:p w14:paraId="13D87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聚焦平安建设，推动和谐稳定保大局</w:t>
      </w:r>
    </w:p>
    <w:p w14:paraId="26DCAD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全面统筹发展与安全，推动形成共建共治共享的社会治理格局。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统筹做好安全生产各项工作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拧紧安全生产责任链条，严格落实党政同责、一岗双责，确保责任层层压实。针对重点企业、危化品使用单位、特种设备等关键领域，强化日常监管与风险排查。深入推进电动自行车、动火动电作业等领域专项整治，坚决遏制各类安全事故发生。持续加强应急管理、防汛防台、消防救援等工作，完善应急预案体系，提升突发状况下的快速响应和处置效能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推动平安建设工作提质增效。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全面贯彻总体国家安全观，压紧压实维护国家安全责任。加强社会面管控，进一步强化重点区域、重点场所的巡逻防控，发现、预警和处置社会治安风险隐患。常态化开展扫黑除恶斗争，织密反诈、反邪教、反恐怖等安全防护网，维护社会大局安全稳定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加强实有人口和特殊人群服务管理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筑牢社会安全防线。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强化矛盾纠纷排查化解工作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坚持和发展新时代“枫桥经验”，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常态化开展全方位、全领域排查，严格落实矛盾纠纷化解闭环管理。深入推进综治中心规范化建设，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落实研判预警机制、协调调度机制、督办落实机制、线上联通机制，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推动综治中心实体化运作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深化人民建议征集，做好信访事项受理、办理、协调和督办。发挥“三所一庭”联调联动解纷模式，持续放大宜章调解工作室品牌效应，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矛盾纠纷“一站式”化解，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切实推动平安三星、法治三星建设再上新台阶。</w:t>
      </w:r>
    </w:p>
    <w:p w14:paraId="1D8A6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聚焦自身建设，推动效能提升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转作风</w:t>
      </w:r>
    </w:p>
    <w:p w14:paraId="4EDC33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以打造人民满意服务型政府为目标，始终把自身建设作为推动改革发展的重要引擎。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持续深化服务政府建设。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加快转变政府职能，拓展数字化便民惠企服务场景，打通政民沟通堵点，切实增强企业群众对政府服务的认可感。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持续推进效能政府建设。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坚守为民服务初心，践行群众路线。聚焦“问题闭环解决”，大力推进“高效办成民生事”，以实干实效为导向，突出工作重点、注重细节把控、压实岗位责任、构建工作闭环，确保各项工作抓到底、见实效，推动行政效率与服务质量双提升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持续加强廉洁政府建设。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严格落实全面从严治党政治责任，弘扬自我革命精神，以刀刃向内的勇气，直面自身存在的廉政风险和问题，主动解决在权力运行、制度建设、监督管理等方面的漏洞和不足；发扬钉钉子精神，紧盯重点突出问题和暴露出来的作风问题，持续发力，久久为功，将廉洁建设的“钉子”一颗一颗稳稳钉入政府工作的各个环节，不见实效不松劲，让廉洁理念在政府部门生根发芽；秉持抓铁有痕精神，聚焦群众反映强烈的作风痛点、廉政难点，逐项攻坚、层层压实，把廉洁要求贯穿行政决策、执行、监督全过程，坚决以实实在在的廉政成效回应人民期待。</w:t>
      </w:r>
    </w:p>
    <w:p w14:paraId="15AF51F0">
      <w:pPr>
        <w:pStyle w:val="12"/>
        <w:keepNext w:val="0"/>
        <w:keepLines w:val="0"/>
        <w:pageBreakBefore w:val="0"/>
        <w:widowControl/>
        <w:kinsoku/>
        <w:wordWrap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各位代表、同志们，“道阻且长,行则将至,事虽难,做则必成”。</w:t>
      </w:r>
      <w:r>
        <w:rPr>
          <w:rFonts w:hint="eastAsia" w:ascii="仿宋_GB2312" w:hAnsi="Calibri" w:eastAsia="仿宋_GB2312" w:cs="Times New Roman"/>
          <w:b w:val="0"/>
          <w:bCs/>
          <w:color w:val="000000"/>
          <w:sz w:val="32"/>
          <w:szCs w:val="32"/>
          <w:lang w:val="en-US" w:eastAsia="zh-CN"/>
        </w:rPr>
        <w:t>让我们在区委、区政府和镇党委的正确领导下，在镇人大和社会各界的监督支持下，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牢记初心使命，不负人民的信任与重托，以实干笃定前行，以创新破解难题，以担当服务民生，一茬接着一茬干，一棒接着一棒跑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-SA"/>
        </w:rPr>
        <w:t>以更加昂扬的斗志、更加务实的作风，为增进人民福祉、推动经济社会高质量发展而不懈奋斗！</w:t>
      </w:r>
    </w:p>
    <w:p w14:paraId="46A3BE74"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spacing w:line="54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5CAAC9-3A46-4A43-8BA4-639799EE1A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82083C9-F5B5-468D-AADB-798B91D37DF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3A67EAD8-7726-4309-B35E-4C09E42D934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ABF4F8EC-D694-4166-A91B-B40D10DFFBE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C73593A-3E80-4C0D-B7BA-2D9ECDA87C0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AA5EE0A0-08B2-4C15-9E44-CA23067650A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B4BFA731-E293-43D0-9926-C6A71F99433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48C08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F1F923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F1F923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034564F6"/>
    <w:rsid w:val="007D6A53"/>
    <w:rsid w:val="00D07B9F"/>
    <w:rsid w:val="01E824FA"/>
    <w:rsid w:val="01E828A4"/>
    <w:rsid w:val="01F62F61"/>
    <w:rsid w:val="02117D9A"/>
    <w:rsid w:val="023F66B6"/>
    <w:rsid w:val="026A3A1F"/>
    <w:rsid w:val="034564F6"/>
    <w:rsid w:val="046271E8"/>
    <w:rsid w:val="046E7A71"/>
    <w:rsid w:val="04873FF7"/>
    <w:rsid w:val="056F17FB"/>
    <w:rsid w:val="05726DA2"/>
    <w:rsid w:val="06090F5C"/>
    <w:rsid w:val="06EC610B"/>
    <w:rsid w:val="075F5104"/>
    <w:rsid w:val="07C34CBD"/>
    <w:rsid w:val="07E55609"/>
    <w:rsid w:val="08002443"/>
    <w:rsid w:val="0946657C"/>
    <w:rsid w:val="0A252635"/>
    <w:rsid w:val="0ADE17DB"/>
    <w:rsid w:val="0D9D4C30"/>
    <w:rsid w:val="0DC7CF6E"/>
    <w:rsid w:val="0DD71E98"/>
    <w:rsid w:val="0F242EBB"/>
    <w:rsid w:val="0FF35354"/>
    <w:rsid w:val="127E6D86"/>
    <w:rsid w:val="131C20FB"/>
    <w:rsid w:val="13561AB1"/>
    <w:rsid w:val="13765CAF"/>
    <w:rsid w:val="139E75AB"/>
    <w:rsid w:val="13EA5331"/>
    <w:rsid w:val="145737AD"/>
    <w:rsid w:val="148B3EC5"/>
    <w:rsid w:val="152275B1"/>
    <w:rsid w:val="15465EE2"/>
    <w:rsid w:val="15C2342E"/>
    <w:rsid w:val="15C745A0"/>
    <w:rsid w:val="15C90318"/>
    <w:rsid w:val="15EE5FD1"/>
    <w:rsid w:val="17400AAE"/>
    <w:rsid w:val="17852965"/>
    <w:rsid w:val="17D764AB"/>
    <w:rsid w:val="19AF5A77"/>
    <w:rsid w:val="19C5236C"/>
    <w:rsid w:val="19D071CC"/>
    <w:rsid w:val="1A206975"/>
    <w:rsid w:val="1A8F22CD"/>
    <w:rsid w:val="1ADC6B61"/>
    <w:rsid w:val="1B2E5D60"/>
    <w:rsid w:val="1B746F78"/>
    <w:rsid w:val="1BA07D6D"/>
    <w:rsid w:val="1C207010"/>
    <w:rsid w:val="1D7A50B4"/>
    <w:rsid w:val="1DC1221D"/>
    <w:rsid w:val="1DC85359"/>
    <w:rsid w:val="1DDC7709"/>
    <w:rsid w:val="1FA31BDA"/>
    <w:rsid w:val="1FDC1088"/>
    <w:rsid w:val="1FFF2847"/>
    <w:rsid w:val="1FFF3F0C"/>
    <w:rsid w:val="202D4E94"/>
    <w:rsid w:val="209017EB"/>
    <w:rsid w:val="20A35ABC"/>
    <w:rsid w:val="21BA5AD7"/>
    <w:rsid w:val="21F42BC1"/>
    <w:rsid w:val="220C13A1"/>
    <w:rsid w:val="2254540E"/>
    <w:rsid w:val="22813D29"/>
    <w:rsid w:val="234E4553"/>
    <w:rsid w:val="248A15BB"/>
    <w:rsid w:val="249B7473"/>
    <w:rsid w:val="25212FCF"/>
    <w:rsid w:val="253432D4"/>
    <w:rsid w:val="25396B3D"/>
    <w:rsid w:val="265A5A4E"/>
    <w:rsid w:val="274A4809"/>
    <w:rsid w:val="28C47B9F"/>
    <w:rsid w:val="297D349C"/>
    <w:rsid w:val="29CC61D1"/>
    <w:rsid w:val="2A4144C9"/>
    <w:rsid w:val="2AA80D79"/>
    <w:rsid w:val="2AE15CAC"/>
    <w:rsid w:val="2BD971C8"/>
    <w:rsid w:val="2C852B16"/>
    <w:rsid w:val="2CA54C62"/>
    <w:rsid w:val="2D7352E2"/>
    <w:rsid w:val="2D9139BA"/>
    <w:rsid w:val="2DD45509"/>
    <w:rsid w:val="2DF2260C"/>
    <w:rsid w:val="2E206AEC"/>
    <w:rsid w:val="2E822CF6"/>
    <w:rsid w:val="2F294217"/>
    <w:rsid w:val="2FDB2CCA"/>
    <w:rsid w:val="3066628B"/>
    <w:rsid w:val="30A77050"/>
    <w:rsid w:val="30C145B6"/>
    <w:rsid w:val="31A63626"/>
    <w:rsid w:val="31B859B9"/>
    <w:rsid w:val="321E77E6"/>
    <w:rsid w:val="3254667C"/>
    <w:rsid w:val="32F50DDF"/>
    <w:rsid w:val="33380434"/>
    <w:rsid w:val="33D36E48"/>
    <w:rsid w:val="34346E4D"/>
    <w:rsid w:val="34C77CC1"/>
    <w:rsid w:val="34DB1399"/>
    <w:rsid w:val="34DB376C"/>
    <w:rsid w:val="34E96EC8"/>
    <w:rsid w:val="35C42453"/>
    <w:rsid w:val="363D46DF"/>
    <w:rsid w:val="36581519"/>
    <w:rsid w:val="38993021"/>
    <w:rsid w:val="39A925C5"/>
    <w:rsid w:val="3A2A1737"/>
    <w:rsid w:val="3A3F1D6D"/>
    <w:rsid w:val="3B064C42"/>
    <w:rsid w:val="3BE170E6"/>
    <w:rsid w:val="3C2B1019"/>
    <w:rsid w:val="3C2E4915"/>
    <w:rsid w:val="3C6C20DA"/>
    <w:rsid w:val="3C893498"/>
    <w:rsid w:val="3D1E4835"/>
    <w:rsid w:val="3D347EBE"/>
    <w:rsid w:val="3D712B2C"/>
    <w:rsid w:val="3DF959B4"/>
    <w:rsid w:val="3E5552BA"/>
    <w:rsid w:val="3EC11C25"/>
    <w:rsid w:val="3EE33949"/>
    <w:rsid w:val="3EFD8ADD"/>
    <w:rsid w:val="3F52408B"/>
    <w:rsid w:val="3F870779"/>
    <w:rsid w:val="3FFDDC26"/>
    <w:rsid w:val="403D52DB"/>
    <w:rsid w:val="41CF6407"/>
    <w:rsid w:val="425A71AA"/>
    <w:rsid w:val="42A16184"/>
    <w:rsid w:val="44330ECF"/>
    <w:rsid w:val="444A6219"/>
    <w:rsid w:val="44623109"/>
    <w:rsid w:val="453749EF"/>
    <w:rsid w:val="45D25CB7"/>
    <w:rsid w:val="46730310"/>
    <w:rsid w:val="469F45FA"/>
    <w:rsid w:val="46C5639C"/>
    <w:rsid w:val="47507FEA"/>
    <w:rsid w:val="47730BAE"/>
    <w:rsid w:val="479E3B5A"/>
    <w:rsid w:val="48BA396D"/>
    <w:rsid w:val="49284D7B"/>
    <w:rsid w:val="4961203A"/>
    <w:rsid w:val="4A1F7E04"/>
    <w:rsid w:val="4ACD6045"/>
    <w:rsid w:val="4B01013B"/>
    <w:rsid w:val="4BAF5EA1"/>
    <w:rsid w:val="4BD27220"/>
    <w:rsid w:val="4C663BE7"/>
    <w:rsid w:val="4D493511"/>
    <w:rsid w:val="4E0C3478"/>
    <w:rsid w:val="4E2625DD"/>
    <w:rsid w:val="4E990B56"/>
    <w:rsid w:val="4EB135D7"/>
    <w:rsid w:val="4ED07072"/>
    <w:rsid w:val="4F015085"/>
    <w:rsid w:val="4FE8520A"/>
    <w:rsid w:val="4FFF5C25"/>
    <w:rsid w:val="50B3A8C9"/>
    <w:rsid w:val="510C6D30"/>
    <w:rsid w:val="517A638F"/>
    <w:rsid w:val="52660873"/>
    <w:rsid w:val="527B62CC"/>
    <w:rsid w:val="535B3F9E"/>
    <w:rsid w:val="541B5E4F"/>
    <w:rsid w:val="54A13C33"/>
    <w:rsid w:val="5534335D"/>
    <w:rsid w:val="55A90FF1"/>
    <w:rsid w:val="55D202A2"/>
    <w:rsid w:val="55FD133D"/>
    <w:rsid w:val="562C577E"/>
    <w:rsid w:val="565C42B5"/>
    <w:rsid w:val="5684380C"/>
    <w:rsid w:val="56C1236A"/>
    <w:rsid w:val="56C37E91"/>
    <w:rsid w:val="56D70A76"/>
    <w:rsid w:val="57727B09"/>
    <w:rsid w:val="57B41ECF"/>
    <w:rsid w:val="57CB2B88"/>
    <w:rsid w:val="58983EE8"/>
    <w:rsid w:val="58B04124"/>
    <w:rsid w:val="58D444AD"/>
    <w:rsid w:val="59410815"/>
    <w:rsid w:val="59D25108"/>
    <w:rsid w:val="59FD1437"/>
    <w:rsid w:val="5A027D02"/>
    <w:rsid w:val="5A317807"/>
    <w:rsid w:val="5A9959AB"/>
    <w:rsid w:val="5C373827"/>
    <w:rsid w:val="5CDA4186"/>
    <w:rsid w:val="5DA56542"/>
    <w:rsid w:val="5E0B4220"/>
    <w:rsid w:val="5F3062DF"/>
    <w:rsid w:val="6075591B"/>
    <w:rsid w:val="607E307A"/>
    <w:rsid w:val="609F5D58"/>
    <w:rsid w:val="611A0FF5"/>
    <w:rsid w:val="611D2893"/>
    <w:rsid w:val="62122FF4"/>
    <w:rsid w:val="62D022B3"/>
    <w:rsid w:val="62F6339C"/>
    <w:rsid w:val="62FF66F4"/>
    <w:rsid w:val="63A4104A"/>
    <w:rsid w:val="63E05A87"/>
    <w:rsid w:val="64122457"/>
    <w:rsid w:val="64632CB3"/>
    <w:rsid w:val="652561BA"/>
    <w:rsid w:val="65752ED6"/>
    <w:rsid w:val="65B01F28"/>
    <w:rsid w:val="65D976D1"/>
    <w:rsid w:val="65F00576"/>
    <w:rsid w:val="65F30E71"/>
    <w:rsid w:val="6663343E"/>
    <w:rsid w:val="68525518"/>
    <w:rsid w:val="68A94C2E"/>
    <w:rsid w:val="68BB5F0F"/>
    <w:rsid w:val="68D5210E"/>
    <w:rsid w:val="69BD4C13"/>
    <w:rsid w:val="69F12B0F"/>
    <w:rsid w:val="6A0731FE"/>
    <w:rsid w:val="6A0D5B9B"/>
    <w:rsid w:val="6A0F672B"/>
    <w:rsid w:val="6A743729"/>
    <w:rsid w:val="6A86594D"/>
    <w:rsid w:val="6AAD4C88"/>
    <w:rsid w:val="6AB468CC"/>
    <w:rsid w:val="6AEC1179"/>
    <w:rsid w:val="6B7F7319"/>
    <w:rsid w:val="6C7D540F"/>
    <w:rsid w:val="6C90660F"/>
    <w:rsid w:val="6CA420BB"/>
    <w:rsid w:val="6CC83F75"/>
    <w:rsid w:val="6CEC04ED"/>
    <w:rsid w:val="6D9B561A"/>
    <w:rsid w:val="6E2F15DE"/>
    <w:rsid w:val="6E624090"/>
    <w:rsid w:val="6E625D89"/>
    <w:rsid w:val="6E963C85"/>
    <w:rsid w:val="6EE3B387"/>
    <w:rsid w:val="6FEC1DAE"/>
    <w:rsid w:val="6FED69FD"/>
    <w:rsid w:val="6FFA4747"/>
    <w:rsid w:val="6FFD220E"/>
    <w:rsid w:val="706E10AE"/>
    <w:rsid w:val="70EC7A00"/>
    <w:rsid w:val="715B0040"/>
    <w:rsid w:val="721A015C"/>
    <w:rsid w:val="721E63A2"/>
    <w:rsid w:val="72A8566E"/>
    <w:rsid w:val="738E13CF"/>
    <w:rsid w:val="73A76059"/>
    <w:rsid w:val="73F62AE1"/>
    <w:rsid w:val="74103315"/>
    <w:rsid w:val="74646C25"/>
    <w:rsid w:val="75630B78"/>
    <w:rsid w:val="756F86AF"/>
    <w:rsid w:val="75F33E98"/>
    <w:rsid w:val="768E1E11"/>
    <w:rsid w:val="770420D4"/>
    <w:rsid w:val="772207AC"/>
    <w:rsid w:val="77274014"/>
    <w:rsid w:val="77B70189"/>
    <w:rsid w:val="77FB0907"/>
    <w:rsid w:val="78732E6B"/>
    <w:rsid w:val="78A5000E"/>
    <w:rsid w:val="798E037A"/>
    <w:rsid w:val="79936B04"/>
    <w:rsid w:val="79BA4CCB"/>
    <w:rsid w:val="7A9E283F"/>
    <w:rsid w:val="7ABEC5BB"/>
    <w:rsid w:val="7B6C7C39"/>
    <w:rsid w:val="7C5707E0"/>
    <w:rsid w:val="7CD10A13"/>
    <w:rsid w:val="7D3E79C1"/>
    <w:rsid w:val="7DD701AB"/>
    <w:rsid w:val="7DE642E1"/>
    <w:rsid w:val="7E2608D0"/>
    <w:rsid w:val="7E775881"/>
    <w:rsid w:val="7EAB1087"/>
    <w:rsid w:val="7EB4618D"/>
    <w:rsid w:val="7EF310FF"/>
    <w:rsid w:val="7FFF3D06"/>
    <w:rsid w:val="8E3D1757"/>
    <w:rsid w:val="9F7F00B6"/>
    <w:rsid w:val="ADDE401A"/>
    <w:rsid w:val="ADFBFF34"/>
    <w:rsid w:val="B37D480D"/>
    <w:rsid w:val="B5FF45A4"/>
    <w:rsid w:val="B9CD7B23"/>
    <w:rsid w:val="BEDB555E"/>
    <w:rsid w:val="BFDB95D7"/>
    <w:rsid w:val="CF1B5B06"/>
    <w:rsid w:val="D7FF2A38"/>
    <w:rsid w:val="DBFB30D9"/>
    <w:rsid w:val="E1FAF0C6"/>
    <w:rsid w:val="E7FD4AF5"/>
    <w:rsid w:val="E98DBE98"/>
    <w:rsid w:val="ECAC71D8"/>
    <w:rsid w:val="EEBF0E51"/>
    <w:rsid w:val="EEEDC1BF"/>
    <w:rsid w:val="F3E7F862"/>
    <w:rsid w:val="F76A9EA1"/>
    <w:rsid w:val="FA7BD88D"/>
    <w:rsid w:val="FBFF4D62"/>
    <w:rsid w:val="FDF5679F"/>
    <w:rsid w:val="FDF70712"/>
    <w:rsid w:val="FDFF3F01"/>
    <w:rsid w:val="FE6FB46F"/>
    <w:rsid w:val="FED7AEE3"/>
    <w:rsid w:val="FFEB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6">
    <w:name w:val="heading 3"/>
    <w:basedOn w:val="1"/>
    <w:next w:val="1"/>
    <w:unhideWhenUsed/>
    <w:qFormat/>
    <w:uiPriority w:val="0"/>
    <w:pPr>
      <w:spacing w:beforeAutospacing="0" w:afterAutospacing="0"/>
      <w:jc w:val="left"/>
      <w:outlineLvl w:val="2"/>
    </w:pPr>
    <w:rPr>
      <w:rFonts w:hint="eastAsia" w:ascii="宋体" w:hAnsi="宋体" w:eastAsia="楷体" w:cs="宋体"/>
      <w:b/>
      <w:kern w:val="0"/>
      <w:sz w:val="32"/>
      <w:szCs w:val="27"/>
      <w:lang w:bidi="ar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21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7">
    <w:name w:val="Body Text"/>
    <w:basedOn w:val="1"/>
    <w:next w:val="8"/>
    <w:qFormat/>
    <w:uiPriority w:val="0"/>
    <w:pPr>
      <w:spacing w:after="140" w:line="276" w:lineRule="auto"/>
    </w:pPr>
  </w:style>
  <w:style w:type="paragraph" w:styleId="8">
    <w:name w:val="toc 5"/>
    <w:basedOn w:val="1"/>
    <w:next w:val="1"/>
    <w:semiHidden/>
    <w:unhideWhenUsed/>
    <w:qFormat/>
    <w:uiPriority w:val="0"/>
    <w:pPr>
      <w:ind w:left="1680" w:leftChars="800"/>
    </w:pPr>
  </w:style>
  <w:style w:type="paragraph" w:styleId="9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unhideWhenUsed/>
    <w:qFormat/>
    <w:uiPriority w:val="0"/>
    <w:pPr>
      <w:spacing w:after="120" w:line="480" w:lineRule="auto"/>
    </w:p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Emphasis"/>
    <w:basedOn w:val="14"/>
    <w:qFormat/>
    <w:uiPriority w:val="0"/>
    <w:rPr>
      <w:i/>
    </w:rPr>
  </w:style>
  <w:style w:type="paragraph" w:customStyle="1" w:styleId="18">
    <w:name w:val="正文缩进1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7202</Words>
  <Characters>7435</Characters>
  <Lines>0</Lines>
  <Paragraphs>0</Paragraphs>
  <TotalTime>2</TotalTime>
  <ScaleCrop>false</ScaleCrop>
  <LinksUpToDate>false</LinksUpToDate>
  <CharactersWithSpaces>7443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2025-05-31T17:32:00Z</dcterms:created>
  <dc:creator>Lucky Ieaf</dc:creator>
  <cp:lastModifiedBy>清水如墨</cp:lastModifiedBy>
  <cp:lastPrinted>2025-09-15T09:07:39Z</cp:lastPrinted>
  <dcterms:modified xsi:type="dcterms:W3CDTF">2025-09-15T09:12:14Z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03AB7C038C404FC983C096013E6B5313_13</vt:lpwstr>
  </property>
  <property fmtid="{D5CDD505-2E9C-101B-9397-08002B2CF9AE}" pid="4" name="KSOTemplateDocerSaveRecord">
    <vt:lpwstr>eyJoZGlkIjoiYzFhZGY0ZTViYWQyN2I0ZGJhNDk0OThkMjNkNmQ2MDYiLCJ1c2VySWQiOiIzMDE0OTk3NDgifQ==</vt:lpwstr>
  </property>
</Properties>
</file>