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rPr>
          <w:rFonts w:ascii="黑体" w:eastAsia="黑体"/>
          <w:sz w:val="30"/>
          <w:szCs w:val="30"/>
        </w:rPr>
      </w:pPr>
    </w:p>
    <w:p>
      <w:pPr>
        <w:spacing w:line="360" w:lineRule="auto"/>
        <w:jc w:val="center"/>
        <w:rPr>
          <w:rFonts w:ascii="华文中宋" w:hAnsi="华文中宋" w:eastAsia="华文中宋"/>
          <w:b/>
          <w:sz w:val="72"/>
          <w:szCs w:val="72"/>
        </w:rPr>
      </w:pPr>
      <w:r>
        <w:rPr>
          <w:rFonts w:hint="eastAsia" w:ascii="华文中宋" w:hAnsi="华文中宋" w:eastAsia="华文中宋"/>
          <w:b/>
          <w:sz w:val="72"/>
          <w:szCs w:val="72"/>
        </w:rPr>
        <w:t>上海市崇明区建设镇城市建设管理事务中心</w:t>
      </w:r>
    </w:p>
    <w:p>
      <w:pPr>
        <w:spacing w:line="360" w:lineRule="auto"/>
        <w:jc w:val="center"/>
        <w:outlineLvl w:val="0"/>
        <w:rPr>
          <w:rFonts w:ascii="华文中宋" w:hAnsi="华文中宋" w:eastAsia="华文中宋"/>
          <w:b/>
          <w:sz w:val="72"/>
          <w:szCs w:val="72"/>
        </w:rPr>
      </w:pPr>
      <w:r>
        <w:rPr>
          <w:rFonts w:hint="eastAsia" w:ascii="华文中宋" w:hAnsi="华文中宋" w:eastAsia="华文中宋"/>
          <w:b/>
          <w:sz w:val="72"/>
          <w:szCs w:val="72"/>
        </w:rPr>
        <w:t>2021年度决算</w:t>
      </w:r>
    </w:p>
    <w:p>
      <w:pPr>
        <w:spacing w:line="360" w:lineRule="auto"/>
        <w:jc w:val="center"/>
        <w:rPr>
          <w:rFonts w:ascii="黑体" w:eastAsia="黑体"/>
          <w:sz w:val="84"/>
          <w:szCs w:val="84"/>
        </w:rPr>
      </w:pPr>
    </w:p>
    <w:p>
      <w:pPr>
        <w:spacing w:line="360" w:lineRule="auto"/>
        <w:jc w:val="center"/>
        <w:rPr>
          <w:rFonts w:ascii="黑体" w:hAnsi="华文中宋" w:eastAsia="黑体"/>
          <w:b/>
          <w:sz w:val="32"/>
          <w:szCs w:val="32"/>
        </w:rPr>
      </w:pPr>
      <w:r>
        <w:rPr>
          <w:rFonts w:ascii="华文中宋" w:hAnsi="华文中宋" w:eastAsia="华文中宋"/>
          <w:b/>
          <w:sz w:val="44"/>
          <w:szCs w:val="44"/>
        </w:rPr>
        <w:br w:type="page"/>
      </w:r>
      <w:r>
        <w:rPr>
          <w:rFonts w:hint="eastAsia" w:ascii="黑体" w:hAnsi="华文中宋" w:eastAsia="黑体"/>
          <w:b/>
          <w:sz w:val="32"/>
          <w:szCs w:val="32"/>
        </w:rPr>
        <w:t>目  录</w:t>
      </w:r>
    </w:p>
    <w:p>
      <w:pPr>
        <w:spacing w:line="360" w:lineRule="auto"/>
        <w:jc w:val="center"/>
        <w:rPr>
          <w:rFonts w:ascii="黑体" w:hAnsi="华文中宋" w:eastAsia="黑体"/>
          <w:b/>
          <w:sz w:val="32"/>
          <w:szCs w:val="32"/>
        </w:rPr>
      </w:pPr>
    </w:p>
    <w:p>
      <w:pPr>
        <w:spacing w:line="360" w:lineRule="auto"/>
        <w:rPr>
          <w:rFonts w:ascii="黑体" w:eastAsia="黑体"/>
          <w:sz w:val="30"/>
          <w:szCs w:val="30"/>
        </w:rPr>
      </w:pPr>
      <w:r>
        <w:rPr>
          <w:rFonts w:hint="eastAsia" w:ascii="黑体" w:eastAsia="黑体"/>
          <w:sz w:val="30"/>
          <w:szCs w:val="30"/>
        </w:rPr>
        <w:t>第一部分上海市崇明区建设镇城市建设管理事务中心概况</w:t>
      </w:r>
    </w:p>
    <w:p>
      <w:pPr>
        <w:spacing w:line="360" w:lineRule="auto"/>
        <w:rPr>
          <w:rFonts w:ascii="黑体" w:eastAsia="黑体"/>
          <w:sz w:val="30"/>
          <w:szCs w:val="30"/>
        </w:rPr>
      </w:pPr>
      <w:r>
        <w:rPr>
          <w:rFonts w:hint="eastAsia" w:ascii="楷体_GB2312" w:eastAsia="楷体_GB2312"/>
          <w:sz w:val="30"/>
          <w:szCs w:val="30"/>
        </w:rPr>
        <w:t>一、主要职能</w:t>
      </w:r>
    </w:p>
    <w:p>
      <w:pPr>
        <w:spacing w:line="360" w:lineRule="auto"/>
        <w:rPr>
          <w:rFonts w:ascii="黑体" w:eastAsia="黑体"/>
          <w:sz w:val="30"/>
          <w:szCs w:val="30"/>
        </w:rPr>
      </w:pPr>
      <w:r>
        <w:rPr>
          <w:rFonts w:hint="eastAsia" w:ascii="楷体_GB2312" w:eastAsia="楷体_GB2312"/>
          <w:sz w:val="30"/>
          <w:szCs w:val="30"/>
        </w:rPr>
        <w:t>二、机构设置</w:t>
      </w:r>
    </w:p>
    <w:p>
      <w:pPr>
        <w:spacing w:line="360" w:lineRule="auto"/>
        <w:rPr>
          <w:rFonts w:ascii="黑体" w:eastAsia="黑体"/>
          <w:sz w:val="30"/>
          <w:szCs w:val="30"/>
        </w:rPr>
      </w:pPr>
      <w:r>
        <w:rPr>
          <w:rFonts w:hint="eastAsia" w:ascii="黑体" w:eastAsia="黑体"/>
          <w:sz w:val="30"/>
          <w:szCs w:val="30"/>
        </w:rPr>
        <w:t>第二部分上海市崇明区建设镇城市建设管理事务中心2021年度决算表</w:t>
      </w:r>
    </w:p>
    <w:p>
      <w:pPr>
        <w:spacing w:line="360" w:lineRule="auto"/>
        <w:rPr>
          <w:rFonts w:ascii="黑体" w:eastAsia="黑体"/>
          <w:sz w:val="30"/>
          <w:szCs w:val="30"/>
        </w:rPr>
      </w:pPr>
      <w:r>
        <w:rPr>
          <w:rFonts w:hint="eastAsia" w:ascii="楷体_GB2312" w:eastAsia="楷体_GB2312"/>
          <w:sz w:val="30"/>
          <w:szCs w:val="30"/>
        </w:rPr>
        <w:t>一、收入支出决算总表</w:t>
      </w:r>
    </w:p>
    <w:p>
      <w:pPr>
        <w:spacing w:line="360" w:lineRule="auto"/>
        <w:rPr>
          <w:rFonts w:ascii="黑体" w:eastAsia="黑体"/>
          <w:sz w:val="30"/>
          <w:szCs w:val="30"/>
        </w:rPr>
      </w:pPr>
      <w:r>
        <w:rPr>
          <w:rFonts w:hint="eastAsia" w:ascii="楷体_GB2312" w:eastAsia="楷体_GB2312"/>
          <w:sz w:val="30"/>
          <w:szCs w:val="30"/>
        </w:rPr>
        <w:t>二、收入决算表</w:t>
      </w:r>
    </w:p>
    <w:p>
      <w:pPr>
        <w:spacing w:line="360" w:lineRule="auto"/>
        <w:rPr>
          <w:rFonts w:ascii="黑体" w:eastAsia="黑体"/>
          <w:sz w:val="30"/>
          <w:szCs w:val="30"/>
        </w:rPr>
      </w:pPr>
      <w:r>
        <w:rPr>
          <w:rFonts w:hint="eastAsia" w:ascii="楷体_GB2312" w:eastAsia="楷体_GB2312"/>
          <w:sz w:val="30"/>
          <w:szCs w:val="30"/>
        </w:rPr>
        <w:t>三、支出决算表</w:t>
      </w:r>
    </w:p>
    <w:p>
      <w:pPr>
        <w:spacing w:line="360" w:lineRule="auto"/>
        <w:rPr>
          <w:rFonts w:ascii="黑体" w:eastAsia="黑体"/>
          <w:sz w:val="30"/>
          <w:szCs w:val="30"/>
        </w:rPr>
      </w:pPr>
      <w:r>
        <w:rPr>
          <w:rFonts w:hint="eastAsia" w:ascii="楷体_GB2312" w:eastAsia="楷体_GB2312"/>
          <w:sz w:val="30"/>
          <w:szCs w:val="30"/>
        </w:rPr>
        <w:t>四、财政拨款收入支出决算总表</w:t>
      </w:r>
    </w:p>
    <w:p>
      <w:pPr>
        <w:spacing w:line="360" w:lineRule="auto"/>
        <w:rPr>
          <w:rFonts w:ascii="黑体" w:eastAsia="黑体"/>
          <w:sz w:val="30"/>
          <w:szCs w:val="30"/>
        </w:rPr>
      </w:pPr>
      <w:r>
        <w:rPr>
          <w:rFonts w:hint="eastAsia" w:ascii="楷体_GB2312" w:eastAsia="楷体_GB2312"/>
          <w:sz w:val="30"/>
          <w:szCs w:val="30"/>
        </w:rPr>
        <w:t>五、一般公共预算财政拨款支出决算表</w:t>
      </w:r>
    </w:p>
    <w:p>
      <w:pPr>
        <w:spacing w:line="360" w:lineRule="auto"/>
        <w:rPr>
          <w:rFonts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ascii="楷体_GB2312" w:eastAsia="楷体_GB2312"/>
          <w:color w:val="000000"/>
          <w:sz w:val="30"/>
          <w:szCs w:val="30"/>
        </w:rPr>
      </w:pPr>
      <w:r>
        <w:rPr>
          <w:rFonts w:hint="eastAsia" w:ascii="楷体_GB2312" w:eastAsia="楷体_GB2312"/>
          <w:color w:val="000000"/>
          <w:sz w:val="30"/>
          <w:szCs w:val="30"/>
        </w:rPr>
        <w:t>七、一般公共预算财政拨款“三公”经费支出决算表</w:t>
      </w:r>
    </w:p>
    <w:p>
      <w:pPr>
        <w:spacing w:line="360" w:lineRule="auto"/>
        <w:rPr>
          <w:rFonts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ascii="黑体" w:eastAsia="黑体"/>
          <w:color w:val="000000"/>
          <w:sz w:val="30"/>
          <w:szCs w:val="30"/>
        </w:rPr>
      </w:pPr>
      <w:r>
        <w:rPr>
          <w:rFonts w:hint="eastAsia" w:ascii="楷体_GB2312" w:eastAsia="楷体_GB2312"/>
          <w:color w:val="000000"/>
          <w:sz w:val="30"/>
          <w:szCs w:val="30"/>
        </w:rPr>
        <w:t>十、资产负债情况表</w:t>
      </w:r>
    </w:p>
    <w:p>
      <w:pPr>
        <w:spacing w:line="360" w:lineRule="auto"/>
        <w:rPr>
          <w:rFonts w:ascii="黑体" w:eastAsia="黑体"/>
          <w:sz w:val="30"/>
          <w:szCs w:val="30"/>
        </w:rPr>
      </w:pPr>
      <w:r>
        <w:rPr>
          <w:rFonts w:hint="eastAsia" w:ascii="黑体" w:eastAsia="黑体"/>
          <w:sz w:val="30"/>
          <w:szCs w:val="30"/>
        </w:rPr>
        <w:t>第三部分上海市崇明区建设镇城市建设管理事务中心2021年度决算情况说明</w:t>
      </w:r>
    </w:p>
    <w:p>
      <w:pPr>
        <w:spacing w:line="360" w:lineRule="auto"/>
        <w:rPr>
          <w:rFonts w:ascii="黑体" w:eastAsia="黑体"/>
          <w:sz w:val="30"/>
          <w:szCs w:val="30"/>
        </w:rPr>
      </w:pPr>
      <w:r>
        <w:rPr>
          <w:rFonts w:hint="eastAsia" w:ascii="楷体_GB2312" w:eastAsia="楷体_GB2312"/>
          <w:sz w:val="30"/>
          <w:szCs w:val="30"/>
        </w:rPr>
        <w:t>一、收入支出决算总体情况说明</w:t>
      </w:r>
    </w:p>
    <w:p>
      <w:pPr>
        <w:spacing w:line="360" w:lineRule="auto"/>
        <w:rPr>
          <w:rFonts w:ascii="黑体" w:eastAsia="黑体"/>
          <w:sz w:val="30"/>
          <w:szCs w:val="30"/>
        </w:rPr>
      </w:pPr>
      <w:r>
        <w:rPr>
          <w:rFonts w:hint="eastAsia" w:ascii="楷体_GB2312" w:eastAsia="楷体_GB2312"/>
          <w:sz w:val="30"/>
          <w:szCs w:val="30"/>
        </w:rPr>
        <w:t>二、收入决算情况说明</w:t>
      </w:r>
    </w:p>
    <w:p>
      <w:pPr>
        <w:spacing w:line="360" w:lineRule="auto"/>
        <w:rPr>
          <w:rFonts w:ascii="黑体" w:eastAsia="黑体"/>
          <w:sz w:val="30"/>
          <w:szCs w:val="30"/>
        </w:rPr>
      </w:pPr>
      <w:r>
        <w:rPr>
          <w:rFonts w:hint="eastAsia" w:ascii="楷体_GB2312" w:eastAsia="楷体_GB2312"/>
          <w:sz w:val="30"/>
          <w:szCs w:val="30"/>
        </w:rPr>
        <w:t>三、支出决算情况说明</w:t>
      </w:r>
    </w:p>
    <w:p>
      <w:pPr>
        <w:outlineLvl w:val="0"/>
        <w:rPr>
          <w:rFonts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一般公共预算财政拨款“三公”经费支出决算情况说明</w:t>
      </w:r>
    </w:p>
    <w:p>
      <w:pPr>
        <w:outlineLvl w:val="0"/>
        <w:rPr>
          <w:rFonts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ascii="楷体_GB2312" w:eastAsia="楷体_GB2312"/>
          <w:sz w:val="30"/>
          <w:szCs w:val="30"/>
        </w:rPr>
      </w:pPr>
      <w:r>
        <w:rPr>
          <w:rFonts w:hint="eastAsia" w:ascii="楷体_GB2312" w:eastAsia="楷体_GB2312"/>
          <w:sz w:val="30"/>
          <w:szCs w:val="30"/>
        </w:rPr>
        <w:t>十、预算绩效情况说明</w:t>
      </w:r>
    </w:p>
    <w:p>
      <w:pPr>
        <w:spacing w:line="360" w:lineRule="auto"/>
        <w:rPr>
          <w:rFonts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ascii="黑体" w:eastAsia="黑体"/>
          <w:sz w:val="30"/>
          <w:szCs w:val="30"/>
        </w:rPr>
      </w:pPr>
      <w:r>
        <w:rPr>
          <w:rFonts w:hint="eastAsia" w:ascii="黑体" w:eastAsia="黑体"/>
          <w:sz w:val="30"/>
          <w:szCs w:val="30"/>
        </w:rPr>
        <w:t>第四部分 名词解释</w:t>
      </w:r>
    </w:p>
    <w:p>
      <w:pPr>
        <w:jc w:val="center"/>
        <w:rPr>
          <w:rFonts w:ascii="华文中宋" w:hAnsi="华文中宋" w:eastAsia="华文中宋"/>
          <w:b/>
          <w:sz w:val="36"/>
        </w:rPr>
      </w:pPr>
      <w:r>
        <w:rPr>
          <w:rFonts w:ascii="华文中宋" w:hAnsi="华文中宋" w:eastAsia="华文中宋"/>
          <w:b/>
          <w:sz w:val="36"/>
        </w:rPr>
        <w:br w:type="page"/>
      </w:r>
      <w:r>
        <w:rPr>
          <w:rFonts w:hint="eastAsia" w:ascii="黑体" w:eastAsia="黑体"/>
          <w:sz w:val="30"/>
          <w:szCs w:val="30"/>
        </w:rPr>
        <w:t>第一部分    上海市崇明区建设镇城市建设管理事务中心概况</w:t>
      </w:r>
    </w:p>
    <w:p>
      <w:pPr>
        <w:jc w:val="center"/>
        <w:rPr>
          <w:rFonts w:ascii="黑体" w:eastAsia="黑体"/>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一、主要职能</w:t>
      </w:r>
    </w:p>
    <w:p>
      <w:pPr>
        <w:ind w:firstLine="600" w:firstLineChars="200"/>
        <w:rPr>
          <w:rFonts w:ascii="仿宋_GB2312" w:eastAsia="仿宋_GB2312"/>
          <w:sz w:val="30"/>
          <w:szCs w:val="30"/>
        </w:rPr>
      </w:pPr>
      <w:r>
        <w:rPr>
          <w:rFonts w:hint="eastAsia" w:ascii="仿宋_GB2312" w:hAnsi="Times New Roman" w:eastAsia="仿宋_GB2312" w:cs="Times New Roman"/>
          <w:sz w:val="30"/>
          <w:szCs w:val="30"/>
        </w:rPr>
        <w:t>宣传、贯彻国家土地、规划、建设管理法规和有关政策；承办建房、土地使用中相关手续的审核、报批工作；参与调解有关纠纷，受托负责建设工程项目的施工管理、房地产管理等。</w:t>
      </w:r>
    </w:p>
    <w:p>
      <w:pPr>
        <w:ind w:firstLine="602" w:firstLineChars="200"/>
        <w:outlineLvl w:val="0"/>
        <w:rPr>
          <w:rFonts w:ascii="楷体_GB2312" w:eastAsia="楷体_GB2312"/>
          <w:b/>
          <w:sz w:val="30"/>
          <w:szCs w:val="30"/>
        </w:rPr>
      </w:pPr>
      <w:r>
        <w:rPr>
          <w:rFonts w:hint="eastAsia" w:ascii="楷体_GB2312" w:eastAsia="楷体_GB2312"/>
          <w:b/>
          <w:sz w:val="30"/>
          <w:szCs w:val="30"/>
        </w:rPr>
        <w:t>二、机构设置</w:t>
      </w:r>
    </w:p>
    <w:p>
      <w:pPr>
        <w:ind w:firstLine="600" w:firstLineChars="200"/>
        <w:rPr>
          <w:rFonts w:ascii="仿宋_GB2312" w:eastAsia="仿宋_GB2312"/>
          <w:sz w:val="30"/>
          <w:szCs w:val="30"/>
        </w:rPr>
      </w:pPr>
      <w:r>
        <w:rPr>
          <w:rFonts w:hint="eastAsia" w:ascii="仿宋_GB2312" w:eastAsia="仿宋_GB2312"/>
          <w:sz w:val="30"/>
          <w:szCs w:val="30"/>
        </w:rPr>
        <w:t>机构情况：根据上述职责，上海市崇明区建设镇城市建设管理事务中心无内设机构。</w:t>
      </w:r>
    </w:p>
    <w:p>
      <w:pPr>
        <w:jc w:val="center"/>
        <w:rPr>
          <w:rFonts w:ascii="黑体" w:eastAsia="黑体"/>
          <w:sz w:val="30"/>
          <w:szCs w:val="30"/>
        </w:rPr>
      </w:pPr>
      <w:r>
        <w:rPr>
          <w:rFonts w:ascii="仿宋_GB2312" w:eastAsia="仿宋_GB2312"/>
          <w:sz w:val="30"/>
          <w:szCs w:val="30"/>
        </w:rPr>
        <w:br w:type="page"/>
      </w:r>
      <w:r>
        <w:rPr>
          <w:rFonts w:hint="eastAsia" w:ascii="黑体" w:eastAsia="黑体"/>
          <w:sz w:val="30"/>
          <w:szCs w:val="30"/>
        </w:rPr>
        <w:t>第二部分    上海市崇明区建设镇城市建设管理事务中心</w:t>
      </w:r>
    </w:p>
    <w:p>
      <w:pPr>
        <w:jc w:val="center"/>
        <w:rPr>
          <w:rFonts w:ascii="仿宋_GB2312" w:eastAsia="仿宋_GB2312"/>
          <w:sz w:val="30"/>
          <w:szCs w:val="30"/>
        </w:rPr>
      </w:pPr>
      <w:r>
        <w:rPr>
          <w:rFonts w:hint="eastAsia" w:ascii="黑体" w:eastAsia="黑体"/>
          <w:sz w:val="30"/>
          <w:szCs w:val="30"/>
        </w:rPr>
        <w:t>2021年度部门决算表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autoSpaceDE w:val="0"/>
        <w:autoSpaceDN w:val="0"/>
        <w:adjustRightInd w:val="0"/>
        <w:jc w:val="right"/>
        <w:rPr>
          <w:rFonts w:ascii="宋体" w:hAnsi="宋体"/>
          <w:b/>
          <w:szCs w:val="21"/>
        </w:rPr>
      </w:pPr>
      <w:r>
        <w:rPr>
          <w:rFonts w:hint="eastAsia" w:ascii="宋体" w:hAnsi="宋体"/>
          <w:szCs w:val="21"/>
        </w:rPr>
        <w:t>单位：万元</w:t>
      </w:r>
    </w:p>
    <w:tbl>
      <w:tblPr>
        <w:tblStyle w:val="8"/>
        <w:tblW w:w="9407" w:type="dxa"/>
        <w:jc w:val="center"/>
        <w:tblLayout w:type="fixed"/>
        <w:tblCellMar>
          <w:top w:w="0" w:type="dxa"/>
          <w:left w:w="108" w:type="dxa"/>
          <w:bottom w:w="0" w:type="dxa"/>
          <w:right w:w="108" w:type="dxa"/>
        </w:tblCellMar>
      </w:tblPr>
      <w:tblGrid>
        <w:gridCol w:w="3608"/>
        <w:gridCol w:w="1160"/>
        <w:gridCol w:w="3340"/>
        <w:gridCol w:w="1299"/>
      </w:tblGrid>
      <w:tr>
        <w:tblPrEx>
          <w:tblCellMar>
            <w:top w:w="0" w:type="dxa"/>
            <w:left w:w="108" w:type="dxa"/>
            <w:bottom w:w="0" w:type="dxa"/>
            <w:right w:w="108" w:type="dxa"/>
          </w:tblCellMar>
        </w:tblPrEx>
        <w:trPr>
          <w:trHeight w:val="20" w:hRule="atLeast"/>
          <w:jc w:val="center"/>
        </w:trPr>
        <w:tc>
          <w:tcPr>
            <w:tcW w:w="476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收入</w:t>
            </w:r>
          </w:p>
        </w:tc>
        <w:tc>
          <w:tcPr>
            <w:tcW w:w="4639" w:type="dxa"/>
            <w:gridSpan w:val="2"/>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支出</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决算数</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决算数</w:t>
            </w:r>
          </w:p>
        </w:tc>
      </w:tr>
      <w:tr>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一、一般公共预算财政拨款收入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ascii="宋体" w:hAnsi="宋体"/>
                <w:szCs w:val="21"/>
              </w:rPr>
              <w:t>275.87</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一、一般公共服务支出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二、政府性基金预算财政拨款收入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二、外交支出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三、国有资本经营预算财政拨款收入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三、国防支出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四、上级补助收入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四、公共安全支出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五、事业收入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五、教育支出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六、经营收入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六、科学技术支出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七、附属单位上缴收入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七、文化旅游体育与传媒支出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八、其他收入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八、社会保障和就业支出</w:t>
            </w:r>
          </w:p>
        </w:tc>
        <w:tc>
          <w:tcPr>
            <w:tcW w:w="1299" w:type="dxa"/>
            <w:tcBorders>
              <w:top w:val="single" w:color="auto" w:sz="4" w:space="0"/>
              <w:left w:val="nil"/>
              <w:bottom w:val="single" w:color="auto" w:sz="4" w:space="0"/>
              <w:right w:val="single" w:color="auto" w:sz="4" w:space="0"/>
            </w:tcBorders>
          </w:tcPr>
          <w:p>
            <w:pPr>
              <w:jc w:val="center"/>
              <w:rPr>
                <w:rFonts w:ascii="宋体" w:hAnsi="宋体"/>
                <w:szCs w:val="21"/>
              </w:rPr>
            </w:pPr>
            <w:r>
              <w:rPr>
                <w:rFonts w:ascii="宋体" w:hAnsi="宋体"/>
                <w:szCs w:val="21"/>
              </w:rPr>
              <w:t>51.85</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九、卫生健康支出</w:t>
            </w:r>
          </w:p>
        </w:tc>
        <w:tc>
          <w:tcPr>
            <w:tcW w:w="1299" w:type="dxa"/>
            <w:tcBorders>
              <w:top w:val="single" w:color="auto" w:sz="4" w:space="0"/>
              <w:left w:val="nil"/>
              <w:bottom w:val="single" w:color="auto" w:sz="4" w:space="0"/>
              <w:right w:val="single" w:color="auto" w:sz="4" w:space="0"/>
            </w:tcBorders>
          </w:tcPr>
          <w:p>
            <w:pPr>
              <w:jc w:val="center"/>
              <w:rPr>
                <w:rFonts w:ascii="宋体" w:hAnsi="宋体"/>
                <w:szCs w:val="21"/>
              </w:rPr>
            </w:pPr>
            <w:r>
              <w:rPr>
                <w:rFonts w:ascii="宋体" w:hAnsi="宋体"/>
                <w:szCs w:val="21"/>
              </w:rPr>
              <w:t>17.95</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十、节能环保支出</w:t>
            </w:r>
          </w:p>
        </w:tc>
        <w:tc>
          <w:tcPr>
            <w:tcW w:w="1299" w:type="dxa"/>
            <w:tcBorders>
              <w:top w:val="single" w:color="auto" w:sz="4" w:space="0"/>
              <w:left w:val="nil"/>
              <w:bottom w:val="single" w:color="auto" w:sz="4" w:space="0"/>
              <w:right w:val="single" w:color="auto" w:sz="4" w:space="0"/>
            </w:tcBorders>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十一、城乡社区支出</w:t>
            </w:r>
          </w:p>
        </w:tc>
        <w:tc>
          <w:tcPr>
            <w:tcW w:w="1299" w:type="dxa"/>
            <w:tcBorders>
              <w:top w:val="single" w:color="auto" w:sz="4" w:space="0"/>
              <w:left w:val="nil"/>
              <w:bottom w:val="single" w:color="auto" w:sz="4" w:space="0"/>
              <w:right w:val="single" w:color="auto" w:sz="4" w:space="0"/>
            </w:tcBorders>
          </w:tcPr>
          <w:p>
            <w:pPr>
              <w:jc w:val="center"/>
              <w:rPr>
                <w:rFonts w:ascii="宋体" w:hAnsi="宋体"/>
                <w:szCs w:val="21"/>
              </w:rPr>
            </w:pPr>
            <w:r>
              <w:rPr>
                <w:rFonts w:ascii="宋体" w:hAnsi="宋体"/>
                <w:szCs w:val="21"/>
              </w:rPr>
              <w:t>182.71</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十二、农林水支出</w:t>
            </w:r>
          </w:p>
        </w:tc>
        <w:tc>
          <w:tcPr>
            <w:tcW w:w="1299" w:type="dxa"/>
            <w:tcBorders>
              <w:top w:val="single" w:color="auto" w:sz="4" w:space="0"/>
              <w:left w:val="nil"/>
              <w:bottom w:val="single" w:color="auto" w:sz="4" w:space="0"/>
              <w:right w:val="single" w:color="auto" w:sz="4" w:space="0"/>
            </w:tcBorders>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十三、交通运输支出</w:t>
            </w:r>
          </w:p>
        </w:tc>
        <w:tc>
          <w:tcPr>
            <w:tcW w:w="1299" w:type="dxa"/>
            <w:tcBorders>
              <w:top w:val="single" w:color="auto" w:sz="4" w:space="0"/>
              <w:left w:val="nil"/>
              <w:bottom w:val="single" w:color="auto" w:sz="4" w:space="0"/>
              <w:right w:val="single" w:color="auto" w:sz="4" w:space="0"/>
            </w:tcBorders>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十四、资源勘探工业信息等支出</w:t>
            </w:r>
          </w:p>
        </w:tc>
        <w:tc>
          <w:tcPr>
            <w:tcW w:w="1299" w:type="dxa"/>
            <w:tcBorders>
              <w:top w:val="single" w:color="auto" w:sz="4" w:space="0"/>
              <w:left w:val="nil"/>
              <w:bottom w:val="single" w:color="auto" w:sz="4" w:space="0"/>
              <w:right w:val="single" w:color="auto" w:sz="4" w:space="0"/>
            </w:tcBorders>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十五、商业服务业等支出</w:t>
            </w:r>
          </w:p>
        </w:tc>
        <w:tc>
          <w:tcPr>
            <w:tcW w:w="1299" w:type="dxa"/>
            <w:tcBorders>
              <w:top w:val="single" w:color="auto" w:sz="4" w:space="0"/>
              <w:left w:val="nil"/>
              <w:bottom w:val="single" w:color="auto" w:sz="4" w:space="0"/>
              <w:right w:val="single" w:color="auto" w:sz="4" w:space="0"/>
            </w:tcBorders>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十六、金融支出</w:t>
            </w:r>
          </w:p>
        </w:tc>
        <w:tc>
          <w:tcPr>
            <w:tcW w:w="1299" w:type="dxa"/>
            <w:tcBorders>
              <w:top w:val="single" w:color="auto" w:sz="4" w:space="0"/>
              <w:left w:val="nil"/>
              <w:bottom w:val="single" w:color="auto" w:sz="4" w:space="0"/>
              <w:right w:val="single" w:color="auto" w:sz="4" w:space="0"/>
            </w:tcBorders>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十七、援助其他地区支出</w:t>
            </w:r>
          </w:p>
        </w:tc>
        <w:tc>
          <w:tcPr>
            <w:tcW w:w="1299" w:type="dxa"/>
            <w:tcBorders>
              <w:top w:val="single" w:color="auto" w:sz="4" w:space="0"/>
              <w:left w:val="nil"/>
              <w:bottom w:val="single" w:color="auto" w:sz="4" w:space="0"/>
              <w:right w:val="single" w:color="auto" w:sz="4" w:space="0"/>
            </w:tcBorders>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十八、自然资源海洋气象等支出</w:t>
            </w:r>
          </w:p>
        </w:tc>
        <w:tc>
          <w:tcPr>
            <w:tcW w:w="1299" w:type="dxa"/>
            <w:tcBorders>
              <w:top w:val="single" w:color="auto" w:sz="4" w:space="0"/>
              <w:left w:val="nil"/>
              <w:bottom w:val="single" w:color="auto" w:sz="4" w:space="0"/>
              <w:right w:val="single" w:color="auto" w:sz="4" w:space="0"/>
            </w:tcBorders>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十九、住房保障支出</w:t>
            </w:r>
          </w:p>
        </w:tc>
        <w:tc>
          <w:tcPr>
            <w:tcW w:w="1299" w:type="dxa"/>
            <w:tcBorders>
              <w:top w:val="single" w:color="auto" w:sz="4" w:space="0"/>
              <w:left w:val="nil"/>
              <w:bottom w:val="single" w:color="auto" w:sz="4" w:space="0"/>
              <w:right w:val="single" w:color="auto" w:sz="4" w:space="0"/>
            </w:tcBorders>
          </w:tcPr>
          <w:p>
            <w:pPr>
              <w:jc w:val="center"/>
              <w:rPr>
                <w:rFonts w:ascii="宋体" w:hAnsi="宋体"/>
                <w:szCs w:val="21"/>
              </w:rPr>
            </w:pPr>
            <w:r>
              <w:rPr>
                <w:rFonts w:ascii="宋体" w:hAnsi="宋体"/>
                <w:szCs w:val="21"/>
              </w:rPr>
              <w:t>23.37</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二十、粮油物资储备支出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二十一、国有资本经营预算支出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二十二、灾害防治及应急管理支出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二十三、其他支出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二十四、抗疫特别国债安排的支出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本年收入合计</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ascii="宋体" w:hAnsi="宋体"/>
                <w:szCs w:val="21"/>
              </w:rPr>
              <w:t>275.87</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本年支出合计</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ascii="宋体" w:hAnsi="宋体"/>
                <w:szCs w:val="21"/>
              </w:rPr>
              <w:t>275.87</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szCs w:val="21"/>
              </w:rPr>
              <w:t>使用非财政拨款结余</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结余分配</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szCs w:val="21"/>
              </w:rPr>
              <w:t>年初结转和结余</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年末结转和结余</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总计</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ascii="宋体" w:hAnsi="宋体"/>
                <w:szCs w:val="21"/>
              </w:rPr>
              <w:t>275.87</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总计</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ascii="宋体" w:hAnsi="宋体"/>
                <w:szCs w:val="21"/>
              </w:rPr>
              <w:t>275.87</w:t>
            </w:r>
          </w:p>
        </w:tc>
      </w:tr>
    </w:tbl>
    <w:p>
      <w:pPr>
        <w:autoSpaceDE w:val="0"/>
        <w:autoSpaceDN w:val="0"/>
        <w:adjustRightInd w:val="0"/>
        <w:rPr>
          <w:rFonts w:ascii="宋体" w:hAnsi="宋体"/>
          <w:szCs w:val="21"/>
        </w:rPr>
        <w:sectPr>
          <w:headerReference r:id="rId3" w:type="default"/>
          <w:footerReference r:id="rId4" w:type="default"/>
          <w:pgSz w:w="11906" w:h="16838"/>
          <w:pgMar w:top="1440" w:right="1797" w:bottom="1440" w:left="1797" w:header="851" w:footer="992" w:gutter="0"/>
          <w:cols w:space="425" w:num="1"/>
          <w:docGrid w:type="lines" w:linePitch="312" w:charSpace="0"/>
        </w:sectPr>
      </w:pPr>
      <w:r>
        <w:rPr>
          <w:rFonts w:hint="eastAsia" w:ascii="宋体" w:hAnsi="宋体"/>
          <w:szCs w:val="21"/>
        </w:rPr>
        <w:t>注：本表反映单位本年度的总收支和年末结转结余情况。</w:t>
      </w:r>
    </w:p>
    <w:p>
      <w:pPr>
        <w:autoSpaceDE w:val="0"/>
        <w:autoSpaceDN w:val="0"/>
        <w:adjustRightInd w:val="0"/>
        <w:jc w:val="center"/>
        <w:outlineLvl w:val="0"/>
        <w:rPr>
          <w:rFonts w:ascii="宋体" w:hAnsi="宋体"/>
          <w:szCs w:val="21"/>
        </w:rPr>
      </w:pPr>
      <w:r>
        <w:rPr>
          <w:rFonts w:hint="eastAsia" w:ascii="宋体" w:hAnsi="宋体"/>
          <w:szCs w:val="21"/>
        </w:rPr>
        <w:t>收入决算表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14488" w:type="dxa"/>
        <w:tblInd w:w="93" w:type="dxa"/>
        <w:tblLayout w:type="autofit"/>
        <w:tblCellMar>
          <w:top w:w="0" w:type="dxa"/>
          <w:left w:w="108" w:type="dxa"/>
          <w:bottom w:w="0" w:type="dxa"/>
          <w:right w:w="108" w:type="dxa"/>
        </w:tblCellMar>
      </w:tblPr>
      <w:tblGrid>
        <w:gridCol w:w="1531"/>
        <w:gridCol w:w="2744"/>
        <w:gridCol w:w="1552"/>
        <w:gridCol w:w="1559"/>
        <w:gridCol w:w="1560"/>
        <w:gridCol w:w="1417"/>
        <w:gridCol w:w="1207"/>
        <w:gridCol w:w="1203"/>
        <w:gridCol w:w="1715"/>
      </w:tblGrid>
      <w:tr>
        <w:tblPrEx>
          <w:tblCellMar>
            <w:top w:w="0" w:type="dxa"/>
            <w:left w:w="108" w:type="dxa"/>
            <w:bottom w:w="0" w:type="dxa"/>
            <w:right w:w="108" w:type="dxa"/>
          </w:tblCellMar>
        </w:tblPrEx>
        <w:trPr>
          <w:trHeight w:val="450" w:hRule="atLeast"/>
        </w:trPr>
        <w:tc>
          <w:tcPr>
            <w:tcW w:w="4275"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552"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本年收入合计</w:t>
            </w:r>
          </w:p>
        </w:tc>
        <w:tc>
          <w:tcPr>
            <w:tcW w:w="1559"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财政拨款收入</w:t>
            </w:r>
          </w:p>
        </w:tc>
        <w:tc>
          <w:tcPr>
            <w:tcW w:w="1560"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上级补助收入</w:t>
            </w:r>
          </w:p>
        </w:tc>
        <w:tc>
          <w:tcPr>
            <w:tcW w:w="1417"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事业收入</w:t>
            </w:r>
          </w:p>
        </w:tc>
        <w:tc>
          <w:tcPr>
            <w:tcW w:w="1207"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经营收入</w:t>
            </w:r>
          </w:p>
        </w:tc>
        <w:tc>
          <w:tcPr>
            <w:tcW w:w="1203"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附属单位上缴收入</w:t>
            </w:r>
          </w:p>
        </w:tc>
        <w:tc>
          <w:tcPr>
            <w:tcW w:w="1715"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其他收入</w:t>
            </w:r>
          </w:p>
        </w:tc>
      </w:tr>
      <w:tr>
        <w:tblPrEx>
          <w:tblCellMar>
            <w:top w:w="0" w:type="dxa"/>
            <w:left w:w="108" w:type="dxa"/>
            <w:bottom w:w="0" w:type="dxa"/>
            <w:right w:w="108" w:type="dxa"/>
          </w:tblCellMar>
        </w:tblPrEx>
        <w:trPr>
          <w:trHeight w:val="1145" w:hRule="atLeast"/>
        </w:trPr>
        <w:tc>
          <w:tcPr>
            <w:tcW w:w="1531" w:type="dxa"/>
            <w:tcBorders>
              <w:top w:val="single" w:color="auto" w:sz="8" w:space="0"/>
              <w:left w:val="single" w:color="auto" w:sz="8" w:space="0"/>
              <w:bottom w:val="single" w:color="auto" w:sz="4"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功能分类</w:t>
            </w:r>
            <w:r>
              <w:rPr>
                <w:rFonts w:hint="eastAsia" w:ascii="宋体" w:hAnsi="宋体" w:cs="宋体"/>
                <w:kern w:val="0"/>
                <w:szCs w:val="21"/>
              </w:rPr>
              <w:br w:type="textWrapping"/>
            </w:r>
            <w:r>
              <w:rPr>
                <w:rFonts w:hint="eastAsia" w:ascii="宋体" w:hAnsi="宋体" w:cs="宋体"/>
                <w:kern w:val="0"/>
                <w:szCs w:val="21"/>
              </w:rPr>
              <w:t>科目编码</w:t>
            </w:r>
          </w:p>
        </w:tc>
        <w:tc>
          <w:tcPr>
            <w:tcW w:w="2744"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1552"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55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56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20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20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715"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4275" w:type="dxa"/>
            <w:gridSpan w:val="2"/>
            <w:tcBorders>
              <w:top w:val="single" w:color="auto" w:sz="4" w:space="0"/>
              <w:left w:val="single" w:color="auto" w:sz="8" w:space="0"/>
              <w:bottom w:val="single" w:color="auto" w:sz="8" w:space="0"/>
              <w:right w:val="single" w:color="auto" w:sz="8" w:space="0"/>
            </w:tcBorders>
            <w:vAlign w:val="center"/>
          </w:tcPr>
          <w:p>
            <w:pPr>
              <w:widowControl/>
              <w:jc w:val="center"/>
              <w:rPr>
                <w:rFonts w:ascii="宋体" w:hAnsi="宋体"/>
                <w:szCs w:val="21"/>
              </w:rPr>
            </w:pPr>
            <w:r>
              <w:rPr>
                <w:rFonts w:hint="eastAsia" w:ascii="宋体" w:hAnsi="宋体"/>
                <w:szCs w:val="21"/>
              </w:rPr>
              <w:t>合计</w:t>
            </w:r>
          </w:p>
        </w:tc>
        <w:tc>
          <w:tcPr>
            <w:tcW w:w="1552" w:type="dxa"/>
            <w:tcBorders>
              <w:top w:val="nil"/>
              <w:left w:val="nil"/>
              <w:bottom w:val="single" w:color="auto" w:sz="8" w:space="0"/>
              <w:right w:val="single" w:color="auto" w:sz="8" w:space="0"/>
            </w:tcBorders>
            <w:shd w:val="clear" w:color="auto" w:fill="auto"/>
            <w:noWrap/>
            <w:vAlign w:val="center"/>
          </w:tcPr>
          <w:p>
            <w:pPr>
              <w:jc w:val="right"/>
              <w:rPr>
                <w:rFonts w:ascii="宋体" w:hAnsi="宋体"/>
                <w:szCs w:val="21"/>
              </w:rPr>
            </w:pPr>
            <w:r>
              <w:rPr>
                <w:rFonts w:hint="eastAsia" w:ascii="宋体" w:hAnsi="宋体"/>
                <w:szCs w:val="21"/>
              </w:rPr>
              <w:t>275.87</w:t>
            </w:r>
          </w:p>
        </w:tc>
        <w:tc>
          <w:tcPr>
            <w:tcW w:w="1559" w:type="dxa"/>
            <w:tcBorders>
              <w:top w:val="nil"/>
              <w:left w:val="nil"/>
              <w:bottom w:val="single" w:color="auto" w:sz="8" w:space="0"/>
              <w:right w:val="single" w:color="auto" w:sz="8" w:space="0"/>
            </w:tcBorders>
            <w:shd w:val="clear" w:color="auto" w:fill="auto"/>
            <w:noWrap/>
            <w:vAlign w:val="center"/>
          </w:tcPr>
          <w:p>
            <w:pPr>
              <w:jc w:val="right"/>
              <w:rPr>
                <w:rFonts w:ascii="宋体" w:hAnsi="宋体"/>
                <w:szCs w:val="21"/>
              </w:rPr>
            </w:pPr>
            <w:r>
              <w:rPr>
                <w:rFonts w:hint="eastAsia" w:ascii="宋体" w:hAnsi="宋体"/>
                <w:szCs w:val="21"/>
              </w:rPr>
              <w:t>275.87</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208</w:t>
            </w:r>
          </w:p>
        </w:tc>
        <w:tc>
          <w:tcPr>
            <w:tcW w:w="2744" w:type="dxa"/>
            <w:tcBorders>
              <w:top w:val="nil"/>
              <w:left w:val="nil"/>
              <w:bottom w:val="single" w:color="auto" w:sz="8" w:space="0"/>
              <w:right w:val="single" w:color="auto" w:sz="8" w:space="0"/>
            </w:tcBorders>
            <w:shd w:val="clear" w:color="auto" w:fill="auto"/>
            <w:vAlign w:val="center"/>
          </w:tcPr>
          <w:p>
            <w:pPr>
              <w:widowControl/>
              <w:ind w:right="420"/>
              <w:rPr>
                <w:rFonts w:ascii="宋体" w:hAnsi="宋体" w:cs="宋体"/>
                <w:kern w:val="0"/>
                <w:szCs w:val="21"/>
              </w:rPr>
            </w:pPr>
            <w:r>
              <w:rPr>
                <w:rFonts w:hint="eastAsia" w:ascii="宋体" w:hAnsi="宋体" w:cs="宋体"/>
                <w:kern w:val="0"/>
                <w:szCs w:val="21"/>
              </w:rPr>
              <w:t>社会保障就业支出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51.85</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51.85</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20805</w:t>
            </w:r>
          </w:p>
        </w:tc>
        <w:tc>
          <w:tcPr>
            <w:tcW w:w="2744"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行政事业单位养老支出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51.85</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51.85</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2080505</w:t>
            </w:r>
          </w:p>
        </w:tc>
        <w:tc>
          <w:tcPr>
            <w:tcW w:w="2744"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机关事业单位基本养老保险缴费支出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34.57</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34.57</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2080506</w:t>
            </w:r>
          </w:p>
        </w:tc>
        <w:tc>
          <w:tcPr>
            <w:tcW w:w="2744"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机关事业单位职业年金缴费支出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17.28</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17.28</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210</w:t>
            </w:r>
          </w:p>
        </w:tc>
        <w:tc>
          <w:tcPr>
            <w:tcW w:w="2744"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卫生健康支出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17.95</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17.95</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21011</w:t>
            </w:r>
          </w:p>
        </w:tc>
        <w:tc>
          <w:tcPr>
            <w:tcW w:w="2744"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行政事业单位医疗</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17.95</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17.95</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2101102</w:t>
            </w:r>
          </w:p>
        </w:tc>
        <w:tc>
          <w:tcPr>
            <w:tcW w:w="2744"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事业单位医疗</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17.95</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17.95</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212</w:t>
            </w:r>
          </w:p>
        </w:tc>
        <w:tc>
          <w:tcPr>
            <w:tcW w:w="2744"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城乡社区支出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182.71</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182.71</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21201</w:t>
            </w:r>
          </w:p>
        </w:tc>
        <w:tc>
          <w:tcPr>
            <w:tcW w:w="2744"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城乡社区管理事务</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137.17</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137.17</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2120199</w:t>
            </w:r>
          </w:p>
        </w:tc>
        <w:tc>
          <w:tcPr>
            <w:tcW w:w="2744"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其他城乡社区管理事务支出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137.17</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137.17</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21202</w:t>
            </w:r>
          </w:p>
        </w:tc>
        <w:tc>
          <w:tcPr>
            <w:tcW w:w="2744"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城乡社区规划与管理</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39.55</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39.55</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2120201</w:t>
            </w:r>
          </w:p>
        </w:tc>
        <w:tc>
          <w:tcPr>
            <w:tcW w:w="2744"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城乡社区规划与管理</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39.55</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39.55</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21205</w:t>
            </w:r>
          </w:p>
        </w:tc>
        <w:tc>
          <w:tcPr>
            <w:tcW w:w="2744"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城乡社区环境卫生</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5.99</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5.99</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2120501</w:t>
            </w:r>
          </w:p>
        </w:tc>
        <w:tc>
          <w:tcPr>
            <w:tcW w:w="2744"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城乡社区环境卫生</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5.99</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5.99</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221</w:t>
            </w:r>
          </w:p>
        </w:tc>
        <w:tc>
          <w:tcPr>
            <w:tcW w:w="2744"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住房保障支出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23.37</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23.37</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22102</w:t>
            </w:r>
          </w:p>
        </w:tc>
        <w:tc>
          <w:tcPr>
            <w:tcW w:w="2744" w:type="dxa"/>
            <w:tcBorders>
              <w:top w:val="nil"/>
              <w:left w:val="nil"/>
              <w:bottom w:val="single" w:color="auto" w:sz="8" w:space="0"/>
              <w:right w:val="single" w:color="auto" w:sz="8"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住房改革支出</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23.37</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23.37</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shd w:val="clear" w:color="auto" w:fill="auto"/>
            <w:noWrap/>
          </w:tcPr>
          <w:p>
            <w:pPr>
              <w:widowControl/>
              <w:rPr>
                <w:rFonts w:ascii="宋体" w:hAnsi="宋体" w:cs="宋体"/>
                <w:kern w:val="0"/>
                <w:szCs w:val="21"/>
              </w:rPr>
            </w:pPr>
            <w:r>
              <w:rPr>
                <w:rFonts w:ascii="宋体" w:hAnsi="宋体" w:cs="宋体"/>
                <w:kern w:val="0"/>
                <w:szCs w:val="21"/>
              </w:rPr>
              <w:t>2210201</w:t>
            </w:r>
          </w:p>
        </w:tc>
        <w:tc>
          <w:tcPr>
            <w:tcW w:w="2744" w:type="dxa"/>
            <w:tcBorders>
              <w:top w:val="nil"/>
              <w:left w:val="nil"/>
              <w:bottom w:val="single" w:color="auto" w:sz="8" w:space="0"/>
              <w:right w:val="single" w:color="auto" w:sz="8" w:space="0"/>
            </w:tcBorders>
            <w:shd w:val="clear" w:color="auto" w:fill="auto"/>
          </w:tcPr>
          <w:p>
            <w:pPr>
              <w:widowControl/>
              <w:rPr>
                <w:rFonts w:ascii="宋体" w:hAnsi="宋体" w:cs="宋体"/>
                <w:kern w:val="0"/>
                <w:szCs w:val="21"/>
              </w:rPr>
            </w:pPr>
            <w:r>
              <w:rPr>
                <w:rFonts w:hint="eastAsia" w:ascii="宋体" w:hAnsi="宋体" w:cs="宋体"/>
                <w:kern w:val="0"/>
                <w:szCs w:val="21"/>
              </w:rPr>
              <w:t>住房公积金</w:t>
            </w:r>
          </w:p>
        </w:tc>
        <w:tc>
          <w:tcPr>
            <w:tcW w:w="1552"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23.37</w:t>
            </w:r>
          </w:p>
        </w:tc>
        <w:tc>
          <w:tcPr>
            <w:tcW w:w="1559"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23.37</w:t>
            </w:r>
          </w:p>
        </w:tc>
        <w:tc>
          <w:tcPr>
            <w:tcW w:w="1560"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bl>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ascii="宋体" w:hAnsi="宋体"/>
          <w:szCs w:val="21"/>
        </w:rPr>
      </w:pPr>
      <w:r>
        <w:rPr>
          <w:rFonts w:ascii="宋体" w:hAnsi="宋体"/>
          <w:szCs w:val="21"/>
        </w:rPr>
        <w:br w:type="page"/>
      </w:r>
      <w:r>
        <w:rPr>
          <w:rFonts w:hint="eastAsia" w:ascii="宋体" w:hAnsi="宋体"/>
          <w:szCs w:val="21"/>
        </w:rPr>
        <w:t>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14058" w:type="dxa"/>
        <w:tblInd w:w="93" w:type="dxa"/>
        <w:tblLayout w:type="fixed"/>
        <w:tblCellMar>
          <w:top w:w="0" w:type="dxa"/>
          <w:left w:w="108" w:type="dxa"/>
          <w:bottom w:w="0" w:type="dxa"/>
          <w:right w:w="108" w:type="dxa"/>
        </w:tblCellMar>
      </w:tblPr>
      <w:tblGrid>
        <w:gridCol w:w="1593"/>
        <w:gridCol w:w="2607"/>
        <w:gridCol w:w="1643"/>
        <w:gridCol w:w="1643"/>
        <w:gridCol w:w="1643"/>
        <w:gridCol w:w="1643"/>
        <w:gridCol w:w="1643"/>
        <w:gridCol w:w="1643"/>
      </w:tblGrid>
      <w:tr>
        <w:tblPrEx>
          <w:tblCellMar>
            <w:top w:w="0" w:type="dxa"/>
            <w:left w:w="108" w:type="dxa"/>
            <w:bottom w:w="0" w:type="dxa"/>
            <w:right w:w="108" w:type="dxa"/>
          </w:tblCellMar>
        </w:tblPrEx>
        <w:trPr>
          <w:trHeight w:val="450" w:hRule="atLeast"/>
        </w:trPr>
        <w:tc>
          <w:tcPr>
            <w:tcW w:w="4200"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643"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1643"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643"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643"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上缴上级支出</w:t>
            </w:r>
          </w:p>
        </w:tc>
        <w:tc>
          <w:tcPr>
            <w:tcW w:w="1643"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经营支出</w:t>
            </w:r>
          </w:p>
        </w:tc>
        <w:tc>
          <w:tcPr>
            <w:tcW w:w="1643"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对附属单位补助支出</w:t>
            </w:r>
          </w:p>
        </w:tc>
      </w:tr>
      <w:tr>
        <w:tblPrEx>
          <w:tblCellMar>
            <w:top w:w="0" w:type="dxa"/>
            <w:left w:w="108" w:type="dxa"/>
            <w:bottom w:w="0" w:type="dxa"/>
            <w:right w:w="108" w:type="dxa"/>
          </w:tblCellMar>
        </w:tblPrEx>
        <w:trPr>
          <w:trHeight w:val="450" w:hRule="atLeast"/>
        </w:trPr>
        <w:tc>
          <w:tcPr>
            <w:tcW w:w="1593"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功能分类</w:t>
            </w:r>
            <w:r>
              <w:rPr>
                <w:rFonts w:hint="eastAsia" w:ascii="宋体" w:hAnsi="宋体" w:cs="宋体"/>
                <w:kern w:val="0"/>
                <w:szCs w:val="21"/>
              </w:rPr>
              <w:br w:type="textWrapping"/>
            </w:r>
            <w:r>
              <w:rPr>
                <w:rFonts w:hint="eastAsia" w:ascii="宋体" w:hAnsi="宋体" w:cs="宋体"/>
                <w:kern w:val="0"/>
                <w:szCs w:val="21"/>
              </w:rPr>
              <w:t>科目编码</w:t>
            </w:r>
          </w:p>
        </w:tc>
        <w:tc>
          <w:tcPr>
            <w:tcW w:w="2607"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2607"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4200" w:type="dxa"/>
            <w:gridSpan w:val="2"/>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275.87</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220.51</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55.37</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rPr>
                <w:rFonts w:ascii="宋体" w:hAnsi="宋体"/>
                <w:szCs w:val="21"/>
              </w:rPr>
            </w:pPr>
            <w:r>
              <w:rPr>
                <w:rFonts w:hint="eastAsia" w:ascii="宋体" w:hAnsi="宋体"/>
                <w:szCs w:val="21"/>
              </w:rPr>
              <w:t>208</w:t>
            </w:r>
          </w:p>
        </w:tc>
        <w:tc>
          <w:tcPr>
            <w:tcW w:w="2607" w:type="dxa"/>
            <w:tcBorders>
              <w:top w:val="nil"/>
              <w:left w:val="nil"/>
              <w:bottom w:val="single" w:color="auto" w:sz="8" w:space="0"/>
              <w:right w:val="single" w:color="auto" w:sz="8" w:space="0"/>
            </w:tcBorders>
            <w:shd w:val="clear" w:color="auto" w:fill="auto"/>
            <w:vAlign w:val="center"/>
          </w:tcPr>
          <w:p>
            <w:pPr>
              <w:rPr>
                <w:rFonts w:ascii="宋体" w:hAnsi="宋体"/>
                <w:szCs w:val="21"/>
              </w:rPr>
            </w:pPr>
            <w:r>
              <w:rPr>
                <w:rFonts w:hint="eastAsia" w:ascii="宋体" w:hAnsi="宋体"/>
                <w:szCs w:val="21"/>
              </w:rPr>
              <w:t>社会保障和就业支出</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51.85</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51.85</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rPr>
                <w:rFonts w:ascii="宋体" w:hAnsi="宋体"/>
                <w:szCs w:val="21"/>
              </w:rPr>
            </w:pPr>
            <w:r>
              <w:rPr>
                <w:rFonts w:hint="eastAsia" w:ascii="宋体" w:hAnsi="宋体"/>
                <w:szCs w:val="21"/>
              </w:rPr>
              <w:t>20805</w:t>
            </w:r>
          </w:p>
        </w:tc>
        <w:tc>
          <w:tcPr>
            <w:tcW w:w="2607" w:type="dxa"/>
            <w:tcBorders>
              <w:top w:val="nil"/>
              <w:left w:val="nil"/>
              <w:bottom w:val="single" w:color="auto" w:sz="8" w:space="0"/>
              <w:right w:val="single" w:color="auto" w:sz="8" w:space="0"/>
            </w:tcBorders>
            <w:shd w:val="clear" w:color="auto" w:fill="auto"/>
            <w:vAlign w:val="center"/>
          </w:tcPr>
          <w:p>
            <w:pPr>
              <w:rPr>
                <w:rFonts w:ascii="宋体" w:hAnsi="宋体"/>
                <w:szCs w:val="21"/>
              </w:rPr>
            </w:pPr>
            <w:r>
              <w:rPr>
                <w:rFonts w:hint="eastAsia" w:ascii="宋体" w:hAnsi="宋体"/>
                <w:szCs w:val="21"/>
              </w:rPr>
              <w:t>行政事业单位养老支出</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51.85</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51.85</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rPr>
                <w:rFonts w:ascii="宋体" w:hAnsi="宋体"/>
                <w:szCs w:val="21"/>
              </w:rPr>
            </w:pPr>
            <w:r>
              <w:rPr>
                <w:rFonts w:hint="eastAsia" w:ascii="宋体" w:hAnsi="宋体"/>
                <w:szCs w:val="21"/>
              </w:rPr>
              <w:t>2080505</w:t>
            </w:r>
          </w:p>
        </w:tc>
        <w:tc>
          <w:tcPr>
            <w:tcW w:w="2607" w:type="dxa"/>
            <w:tcBorders>
              <w:top w:val="nil"/>
              <w:left w:val="nil"/>
              <w:bottom w:val="single" w:color="auto" w:sz="8" w:space="0"/>
              <w:right w:val="single" w:color="auto" w:sz="8" w:space="0"/>
            </w:tcBorders>
            <w:shd w:val="clear" w:color="auto" w:fill="auto"/>
            <w:vAlign w:val="center"/>
          </w:tcPr>
          <w:p>
            <w:pPr>
              <w:rPr>
                <w:rFonts w:ascii="宋体" w:hAnsi="宋体"/>
                <w:szCs w:val="21"/>
              </w:rPr>
            </w:pPr>
            <w:r>
              <w:rPr>
                <w:rFonts w:hint="eastAsia" w:ascii="宋体" w:hAnsi="宋体"/>
                <w:szCs w:val="21"/>
              </w:rPr>
              <w:t>机关事业单位基本养老保险缴费支出</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34.57</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34.57</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rPr>
                <w:rFonts w:ascii="宋体" w:hAnsi="宋体"/>
                <w:szCs w:val="21"/>
              </w:rPr>
            </w:pPr>
            <w:r>
              <w:rPr>
                <w:rFonts w:hint="eastAsia" w:ascii="宋体" w:hAnsi="宋体"/>
                <w:szCs w:val="21"/>
              </w:rPr>
              <w:t>2080506</w:t>
            </w:r>
          </w:p>
        </w:tc>
        <w:tc>
          <w:tcPr>
            <w:tcW w:w="2607" w:type="dxa"/>
            <w:tcBorders>
              <w:top w:val="nil"/>
              <w:left w:val="nil"/>
              <w:bottom w:val="single" w:color="auto" w:sz="8" w:space="0"/>
              <w:right w:val="single" w:color="auto" w:sz="8" w:space="0"/>
            </w:tcBorders>
            <w:shd w:val="clear" w:color="auto" w:fill="auto"/>
            <w:vAlign w:val="center"/>
          </w:tcPr>
          <w:p>
            <w:pPr>
              <w:rPr>
                <w:rFonts w:ascii="宋体" w:hAnsi="宋体"/>
                <w:szCs w:val="21"/>
              </w:rPr>
            </w:pPr>
            <w:r>
              <w:rPr>
                <w:rFonts w:hint="eastAsia" w:ascii="宋体" w:hAnsi="宋体"/>
                <w:szCs w:val="21"/>
              </w:rPr>
              <w:t>机关事业单位职业年金缴费支出</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17.28</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17.28</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rPr>
                <w:rFonts w:ascii="宋体" w:hAnsi="宋体"/>
                <w:szCs w:val="21"/>
              </w:rPr>
            </w:pPr>
            <w:r>
              <w:rPr>
                <w:rFonts w:hint="eastAsia" w:ascii="宋体" w:hAnsi="宋体"/>
                <w:szCs w:val="21"/>
              </w:rPr>
              <w:t>210</w:t>
            </w:r>
          </w:p>
        </w:tc>
        <w:tc>
          <w:tcPr>
            <w:tcW w:w="2607" w:type="dxa"/>
            <w:tcBorders>
              <w:top w:val="nil"/>
              <w:left w:val="nil"/>
              <w:bottom w:val="single" w:color="auto" w:sz="8" w:space="0"/>
              <w:right w:val="single" w:color="auto" w:sz="8" w:space="0"/>
            </w:tcBorders>
            <w:shd w:val="clear" w:color="auto" w:fill="auto"/>
            <w:vAlign w:val="center"/>
          </w:tcPr>
          <w:p>
            <w:pPr>
              <w:rPr>
                <w:rFonts w:ascii="宋体" w:hAnsi="宋体"/>
                <w:szCs w:val="21"/>
              </w:rPr>
            </w:pPr>
            <w:r>
              <w:rPr>
                <w:rFonts w:hint="eastAsia" w:ascii="宋体" w:hAnsi="宋体"/>
                <w:szCs w:val="21"/>
              </w:rPr>
              <w:t>卫生健康支出</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17.95</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17.95</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rPr>
                <w:rFonts w:ascii="宋体" w:hAnsi="宋体"/>
                <w:szCs w:val="21"/>
              </w:rPr>
            </w:pPr>
            <w:r>
              <w:rPr>
                <w:rFonts w:hint="eastAsia" w:ascii="宋体" w:hAnsi="宋体"/>
                <w:szCs w:val="21"/>
              </w:rPr>
              <w:t>21011</w:t>
            </w:r>
          </w:p>
        </w:tc>
        <w:tc>
          <w:tcPr>
            <w:tcW w:w="2607" w:type="dxa"/>
            <w:tcBorders>
              <w:top w:val="nil"/>
              <w:left w:val="nil"/>
              <w:bottom w:val="single" w:color="auto" w:sz="8" w:space="0"/>
              <w:right w:val="single" w:color="auto" w:sz="8" w:space="0"/>
            </w:tcBorders>
            <w:shd w:val="clear" w:color="auto" w:fill="auto"/>
            <w:vAlign w:val="center"/>
          </w:tcPr>
          <w:p>
            <w:pPr>
              <w:rPr>
                <w:rFonts w:ascii="宋体" w:hAnsi="宋体"/>
                <w:szCs w:val="21"/>
              </w:rPr>
            </w:pPr>
            <w:r>
              <w:rPr>
                <w:rFonts w:hint="eastAsia" w:ascii="宋体" w:hAnsi="宋体"/>
                <w:szCs w:val="21"/>
              </w:rPr>
              <w:t>行政事业单位医疗</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17.95</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17.95</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rPr>
                <w:rFonts w:ascii="宋体" w:hAnsi="宋体"/>
                <w:szCs w:val="21"/>
              </w:rPr>
            </w:pPr>
            <w:r>
              <w:rPr>
                <w:rFonts w:hint="eastAsia" w:ascii="宋体" w:hAnsi="宋体"/>
                <w:szCs w:val="21"/>
              </w:rPr>
              <w:t>2101102</w:t>
            </w:r>
          </w:p>
        </w:tc>
        <w:tc>
          <w:tcPr>
            <w:tcW w:w="2607" w:type="dxa"/>
            <w:tcBorders>
              <w:top w:val="nil"/>
              <w:left w:val="nil"/>
              <w:bottom w:val="single" w:color="auto" w:sz="8" w:space="0"/>
              <w:right w:val="single" w:color="auto" w:sz="8" w:space="0"/>
            </w:tcBorders>
            <w:shd w:val="clear" w:color="auto" w:fill="auto"/>
            <w:vAlign w:val="center"/>
          </w:tcPr>
          <w:p>
            <w:pPr>
              <w:rPr>
                <w:rFonts w:ascii="宋体" w:hAnsi="宋体"/>
                <w:szCs w:val="21"/>
              </w:rPr>
            </w:pPr>
            <w:r>
              <w:rPr>
                <w:rFonts w:hint="eastAsia" w:ascii="宋体" w:hAnsi="宋体"/>
                <w:szCs w:val="21"/>
              </w:rPr>
              <w:t>事业单位医疗</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17.95</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17.95</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rPr>
                <w:rFonts w:ascii="宋体" w:hAnsi="宋体"/>
                <w:szCs w:val="21"/>
              </w:rPr>
            </w:pPr>
            <w:r>
              <w:rPr>
                <w:rFonts w:hint="eastAsia" w:ascii="宋体" w:hAnsi="宋体"/>
                <w:szCs w:val="21"/>
              </w:rPr>
              <w:t>212</w:t>
            </w:r>
          </w:p>
        </w:tc>
        <w:tc>
          <w:tcPr>
            <w:tcW w:w="2607" w:type="dxa"/>
            <w:tcBorders>
              <w:top w:val="nil"/>
              <w:left w:val="nil"/>
              <w:bottom w:val="single" w:color="auto" w:sz="8" w:space="0"/>
              <w:right w:val="single" w:color="auto" w:sz="8" w:space="0"/>
            </w:tcBorders>
            <w:shd w:val="clear" w:color="auto" w:fill="auto"/>
            <w:vAlign w:val="center"/>
          </w:tcPr>
          <w:p>
            <w:pPr>
              <w:rPr>
                <w:rFonts w:ascii="宋体" w:hAnsi="宋体"/>
                <w:szCs w:val="21"/>
              </w:rPr>
            </w:pPr>
            <w:r>
              <w:rPr>
                <w:rFonts w:hint="eastAsia" w:ascii="宋体" w:hAnsi="宋体"/>
                <w:szCs w:val="21"/>
              </w:rPr>
              <w:t>城乡社区支出</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182.71</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127.34</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55.37</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rPr>
                <w:rFonts w:ascii="宋体" w:hAnsi="宋体"/>
                <w:szCs w:val="21"/>
              </w:rPr>
            </w:pPr>
            <w:r>
              <w:rPr>
                <w:rFonts w:hint="eastAsia" w:ascii="宋体" w:hAnsi="宋体"/>
                <w:szCs w:val="21"/>
              </w:rPr>
              <w:t>21201</w:t>
            </w:r>
          </w:p>
        </w:tc>
        <w:tc>
          <w:tcPr>
            <w:tcW w:w="2607" w:type="dxa"/>
            <w:tcBorders>
              <w:top w:val="nil"/>
              <w:left w:val="nil"/>
              <w:bottom w:val="single" w:color="auto" w:sz="8" w:space="0"/>
              <w:right w:val="single" w:color="auto" w:sz="8" w:space="0"/>
            </w:tcBorders>
            <w:shd w:val="clear" w:color="auto" w:fill="auto"/>
            <w:vAlign w:val="center"/>
          </w:tcPr>
          <w:p>
            <w:pPr>
              <w:rPr>
                <w:rFonts w:ascii="宋体" w:hAnsi="宋体"/>
                <w:szCs w:val="21"/>
              </w:rPr>
            </w:pPr>
            <w:r>
              <w:rPr>
                <w:rFonts w:hint="eastAsia" w:ascii="宋体" w:hAnsi="宋体"/>
                <w:szCs w:val="21"/>
              </w:rPr>
              <w:t>城乡社区管理事务</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137.17</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127.34</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9.83</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　</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rPr>
                <w:rFonts w:ascii="宋体" w:hAnsi="宋体"/>
                <w:szCs w:val="21"/>
              </w:rPr>
            </w:pPr>
            <w:r>
              <w:rPr>
                <w:rFonts w:hint="eastAsia" w:ascii="宋体" w:hAnsi="宋体"/>
                <w:szCs w:val="21"/>
              </w:rPr>
              <w:t>2120199</w:t>
            </w:r>
          </w:p>
        </w:tc>
        <w:tc>
          <w:tcPr>
            <w:tcW w:w="2607" w:type="dxa"/>
            <w:tcBorders>
              <w:top w:val="nil"/>
              <w:left w:val="nil"/>
              <w:bottom w:val="single" w:color="auto" w:sz="8" w:space="0"/>
              <w:right w:val="single" w:color="auto" w:sz="8" w:space="0"/>
            </w:tcBorders>
            <w:shd w:val="clear" w:color="auto" w:fill="auto"/>
            <w:vAlign w:val="center"/>
          </w:tcPr>
          <w:p>
            <w:pPr>
              <w:rPr>
                <w:rFonts w:ascii="宋体" w:hAnsi="宋体"/>
                <w:szCs w:val="21"/>
              </w:rPr>
            </w:pPr>
            <w:r>
              <w:rPr>
                <w:rFonts w:hint="eastAsia" w:ascii="宋体" w:hAnsi="宋体"/>
                <w:szCs w:val="21"/>
              </w:rPr>
              <w:t>其他城乡社区管理事务支出</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137.17</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127.34</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9.83</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rPr>
                <w:rFonts w:ascii="宋体" w:hAnsi="宋体"/>
                <w:szCs w:val="21"/>
              </w:rPr>
            </w:pPr>
            <w:r>
              <w:rPr>
                <w:rFonts w:hint="eastAsia" w:ascii="宋体" w:hAnsi="宋体"/>
                <w:szCs w:val="21"/>
              </w:rPr>
              <w:t>21202</w:t>
            </w:r>
          </w:p>
        </w:tc>
        <w:tc>
          <w:tcPr>
            <w:tcW w:w="2607" w:type="dxa"/>
            <w:tcBorders>
              <w:top w:val="nil"/>
              <w:left w:val="nil"/>
              <w:bottom w:val="single" w:color="auto" w:sz="8" w:space="0"/>
              <w:right w:val="single" w:color="auto" w:sz="8" w:space="0"/>
            </w:tcBorders>
            <w:shd w:val="clear" w:color="auto" w:fill="auto"/>
            <w:vAlign w:val="center"/>
          </w:tcPr>
          <w:p>
            <w:pPr>
              <w:rPr>
                <w:rFonts w:ascii="宋体" w:hAnsi="宋体"/>
                <w:szCs w:val="21"/>
              </w:rPr>
            </w:pPr>
            <w:r>
              <w:rPr>
                <w:rFonts w:hint="eastAsia" w:ascii="宋体" w:hAnsi="宋体"/>
                <w:szCs w:val="21"/>
              </w:rPr>
              <w:t>城乡社区规划与管理</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39.55</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39.55</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rPr>
                <w:rFonts w:ascii="宋体" w:hAnsi="宋体"/>
                <w:szCs w:val="21"/>
              </w:rPr>
            </w:pPr>
            <w:r>
              <w:rPr>
                <w:rFonts w:hint="eastAsia" w:ascii="宋体" w:hAnsi="宋体"/>
                <w:szCs w:val="21"/>
              </w:rPr>
              <w:t>2120201</w:t>
            </w:r>
          </w:p>
        </w:tc>
        <w:tc>
          <w:tcPr>
            <w:tcW w:w="2607" w:type="dxa"/>
            <w:tcBorders>
              <w:top w:val="nil"/>
              <w:left w:val="nil"/>
              <w:bottom w:val="single" w:color="auto" w:sz="8" w:space="0"/>
              <w:right w:val="single" w:color="auto" w:sz="8" w:space="0"/>
            </w:tcBorders>
            <w:shd w:val="clear" w:color="auto" w:fill="auto"/>
            <w:vAlign w:val="center"/>
          </w:tcPr>
          <w:p>
            <w:pPr>
              <w:rPr>
                <w:rFonts w:ascii="宋体" w:hAnsi="宋体"/>
                <w:szCs w:val="21"/>
              </w:rPr>
            </w:pPr>
            <w:r>
              <w:rPr>
                <w:rFonts w:hint="eastAsia" w:ascii="宋体" w:hAnsi="宋体"/>
                <w:szCs w:val="21"/>
              </w:rPr>
              <w:t>城乡社区规划与管理</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39.55</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39.55</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rPr>
                <w:rFonts w:ascii="宋体" w:hAnsi="宋体"/>
                <w:szCs w:val="21"/>
              </w:rPr>
            </w:pPr>
            <w:r>
              <w:rPr>
                <w:rFonts w:hint="eastAsia" w:ascii="宋体" w:hAnsi="宋体"/>
                <w:szCs w:val="21"/>
              </w:rPr>
              <w:t>21205</w:t>
            </w:r>
          </w:p>
        </w:tc>
        <w:tc>
          <w:tcPr>
            <w:tcW w:w="2607" w:type="dxa"/>
            <w:tcBorders>
              <w:top w:val="nil"/>
              <w:left w:val="nil"/>
              <w:bottom w:val="single" w:color="auto" w:sz="8" w:space="0"/>
              <w:right w:val="single" w:color="auto" w:sz="8" w:space="0"/>
            </w:tcBorders>
            <w:shd w:val="clear" w:color="auto" w:fill="auto"/>
            <w:vAlign w:val="center"/>
          </w:tcPr>
          <w:p>
            <w:pPr>
              <w:rPr>
                <w:rFonts w:ascii="宋体" w:hAnsi="宋体"/>
                <w:szCs w:val="21"/>
              </w:rPr>
            </w:pPr>
            <w:r>
              <w:rPr>
                <w:rFonts w:hint="eastAsia" w:ascii="宋体" w:hAnsi="宋体"/>
                <w:szCs w:val="21"/>
              </w:rPr>
              <w:t>城乡社区环境卫生</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5.99</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5.99</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rPr>
                <w:rFonts w:ascii="宋体" w:hAnsi="宋体"/>
                <w:szCs w:val="21"/>
              </w:rPr>
            </w:pPr>
            <w:r>
              <w:rPr>
                <w:rFonts w:hint="eastAsia" w:ascii="宋体" w:hAnsi="宋体"/>
                <w:szCs w:val="21"/>
              </w:rPr>
              <w:t>2120501</w:t>
            </w:r>
          </w:p>
        </w:tc>
        <w:tc>
          <w:tcPr>
            <w:tcW w:w="2607" w:type="dxa"/>
            <w:tcBorders>
              <w:top w:val="nil"/>
              <w:left w:val="nil"/>
              <w:bottom w:val="single" w:color="auto" w:sz="8" w:space="0"/>
              <w:right w:val="single" w:color="auto" w:sz="8" w:space="0"/>
            </w:tcBorders>
            <w:shd w:val="clear" w:color="auto" w:fill="auto"/>
            <w:vAlign w:val="center"/>
          </w:tcPr>
          <w:p>
            <w:pPr>
              <w:rPr>
                <w:rFonts w:ascii="宋体" w:hAnsi="宋体"/>
                <w:szCs w:val="21"/>
              </w:rPr>
            </w:pPr>
            <w:r>
              <w:rPr>
                <w:rFonts w:hint="eastAsia" w:ascii="宋体" w:hAnsi="宋体"/>
                <w:szCs w:val="21"/>
              </w:rPr>
              <w:t>城乡社区环境卫生</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5.99</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5.99</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rPr>
                <w:rFonts w:ascii="宋体" w:hAnsi="宋体"/>
                <w:szCs w:val="21"/>
              </w:rPr>
            </w:pPr>
            <w:r>
              <w:rPr>
                <w:rFonts w:hint="eastAsia" w:ascii="宋体" w:hAnsi="宋体"/>
                <w:szCs w:val="21"/>
              </w:rPr>
              <w:t>221</w:t>
            </w:r>
          </w:p>
        </w:tc>
        <w:tc>
          <w:tcPr>
            <w:tcW w:w="2607" w:type="dxa"/>
            <w:tcBorders>
              <w:top w:val="nil"/>
              <w:left w:val="nil"/>
              <w:bottom w:val="single" w:color="auto" w:sz="8" w:space="0"/>
              <w:right w:val="single" w:color="auto" w:sz="8" w:space="0"/>
            </w:tcBorders>
            <w:shd w:val="clear" w:color="auto" w:fill="auto"/>
            <w:vAlign w:val="center"/>
          </w:tcPr>
          <w:p>
            <w:pPr>
              <w:rPr>
                <w:rFonts w:ascii="宋体" w:hAnsi="宋体"/>
                <w:szCs w:val="21"/>
              </w:rPr>
            </w:pPr>
            <w:r>
              <w:rPr>
                <w:rFonts w:hint="eastAsia" w:ascii="宋体" w:hAnsi="宋体"/>
                <w:szCs w:val="21"/>
              </w:rPr>
              <w:t>住房保障支出</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23.37</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23.37</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rPr>
                <w:rFonts w:ascii="宋体" w:hAnsi="宋体"/>
                <w:szCs w:val="21"/>
              </w:rPr>
            </w:pPr>
            <w:r>
              <w:rPr>
                <w:rFonts w:hint="eastAsia" w:ascii="宋体" w:hAnsi="宋体"/>
                <w:szCs w:val="21"/>
              </w:rPr>
              <w:t>22102</w:t>
            </w:r>
          </w:p>
        </w:tc>
        <w:tc>
          <w:tcPr>
            <w:tcW w:w="2607" w:type="dxa"/>
            <w:tcBorders>
              <w:top w:val="nil"/>
              <w:left w:val="nil"/>
              <w:bottom w:val="single" w:color="auto" w:sz="8" w:space="0"/>
              <w:right w:val="single" w:color="auto" w:sz="8" w:space="0"/>
            </w:tcBorders>
            <w:shd w:val="clear" w:color="auto" w:fill="auto"/>
            <w:vAlign w:val="center"/>
          </w:tcPr>
          <w:p>
            <w:pPr>
              <w:rPr>
                <w:rFonts w:ascii="宋体" w:hAnsi="宋体"/>
                <w:szCs w:val="21"/>
              </w:rPr>
            </w:pPr>
            <w:r>
              <w:rPr>
                <w:rFonts w:hint="eastAsia" w:ascii="宋体" w:hAnsi="宋体"/>
                <w:szCs w:val="21"/>
              </w:rPr>
              <w:t>住房改革支出</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23.37</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23.37</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shd w:val="clear" w:color="auto" w:fill="auto"/>
            <w:noWrap/>
            <w:vAlign w:val="center"/>
          </w:tcPr>
          <w:p>
            <w:pPr>
              <w:rPr>
                <w:rFonts w:ascii="宋体" w:hAnsi="宋体"/>
                <w:szCs w:val="21"/>
              </w:rPr>
            </w:pPr>
            <w:r>
              <w:rPr>
                <w:rFonts w:hint="eastAsia" w:ascii="宋体" w:hAnsi="宋体"/>
                <w:szCs w:val="21"/>
              </w:rPr>
              <w:t>2210201</w:t>
            </w:r>
          </w:p>
        </w:tc>
        <w:tc>
          <w:tcPr>
            <w:tcW w:w="2607" w:type="dxa"/>
            <w:tcBorders>
              <w:top w:val="nil"/>
              <w:left w:val="nil"/>
              <w:bottom w:val="single" w:color="auto" w:sz="8" w:space="0"/>
              <w:right w:val="single" w:color="auto" w:sz="8" w:space="0"/>
            </w:tcBorders>
            <w:shd w:val="clear" w:color="auto" w:fill="auto"/>
            <w:vAlign w:val="center"/>
          </w:tcPr>
          <w:p>
            <w:pPr>
              <w:rPr>
                <w:rFonts w:ascii="宋体" w:hAnsi="宋体"/>
                <w:szCs w:val="21"/>
              </w:rPr>
            </w:pPr>
            <w:r>
              <w:rPr>
                <w:rFonts w:hint="eastAsia" w:ascii="宋体" w:hAnsi="宋体"/>
                <w:szCs w:val="21"/>
              </w:rPr>
              <w:t>住房公积金</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23.37</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r>
              <w:rPr>
                <w:rFonts w:hint="eastAsia" w:ascii="宋体" w:hAnsi="宋体"/>
                <w:szCs w:val="21"/>
              </w:rPr>
              <w:t>23.37</w:t>
            </w: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c>
          <w:tcPr>
            <w:tcW w:w="1643" w:type="dxa"/>
            <w:tcBorders>
              <w:top w:val="nil"/>
              <w:left w:val="nil"/>
              <w:bottom w:val="single" w:color="auto" w:sz="8" w:space="0"/>
              <w:right w:val="single" w:color="auto" w:sz="8" w:space="0"/>
            </w:tcBorders>
            <w:shd w:val="clear" w:color="auto" w:fill="auto"/>
            <w:noWrap/>
            <w:vAlign w:val="center"/>
          </w:tcPr>
          <w:p>
            <w:pPr>
              <w:widowControl/>
              <w:jc w:val="right"/>
              <w:rPr>
                <w:rFonts w:ascii="宋体" w:hAnsi="宋体"/>
                <w:szCs w:val="21"/>
              </w:rPr>
            </w:pPr>
          </w:p>
        </w:tc>
      </w:tr>
    </w:tbl>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ascii="宋体" w:hAnsi="宋体"/>
          <w:b/>
          <w:szCs w:val="21"/>
        </w:rPr>
        <w:sectPr>
          <w:pgSz w:w="16838" w:h="11906" w:orient="landscape"/>
          <w:pgMar w:top="1797" w:right="1440" w:bottom="1797" w:left="1440" w:header="851" w:footer="992" w:gutter="0"/>
          <w:cols w:space="425" w:num="1"/>
          <w:docGrid w:type="linesAndChars" w:linePitch="312" w:charSpace="0"/>
        </w:sectPr>
      </w:pPr>
    </w:p>
    <w:p>
      <w:pPr>
        <w:autoSpaceDE w:val="0"/>
        <w:autoSpaceDN w:val="0"/>
        <w:adjustRightInd w:val="0"/>
        <w:jc w:val="center"/>
        <w:outlineLvl w:val="0"/>
        <w:rPr>
          <w:rFonts w:ascii="宋体" w:hAnsi="宋体"/>
          <w:szCs w:val="21"/>
        </w:rPr>
      </w:pPr>
      <w:r>
        <w:rPr>
          <w:rFonts w:hint="eastAsia" w:ascii="宋体" w:hAnsi="宋体"/>
          <w:szCs w:val="21"/>
        </w:rPr>
        <w:t>财政拨款收入支出决算总表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13875" w:type="dxa"/>
        <w:tblInd w:w="9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4009"/>
        <w:gridCol w:w="1954"/>
        <w:gridCol w:w="3228"/>
        <w:gridCol w:w="1171"/>
        <w:gridCol w:w="1171"/>
        <w:gridCol w:w="1171"/>
        <w:gridCol w:w="117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5775" w:type="dxa"/>
            <w:gridSpan w:val="2"/>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收入</w:t>
            </w:r>
          </w:p>
        </w:tc>
        <w:tc>
          <w:tcPr>
            <w:tcW w:w="1134" w:type="dxa"/>
            <w:gridSpan w:val="5"/>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30" w:hRule="atLeast"/>
        </w:trPr>
        <w:tc>
          <w:tcPr>
            <w:tcW w:w="3883"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89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3126"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34"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一般公共预算财政拨款</w:t>
            </w:r>
          </w:p>
        </w:tc>
        <w:tc>
          <w:tcPr>
            <w:tcW w:w="1134"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政府性基金预算财政拨款</w:t>
            </w:r>
          </w:p>
        </w:tc>
        <w:tc>
          <w:tcPr>
            <w:tcW w:w="1134" w:type="dxa"/>
            <w:shd w:val="clear" w:color="auto" w:fill="auto"/>
            <w:vAlign w:val="center"/>
          </w:tcPr>
          <w:p>
            <w:pPr>
              <w:widowControl/>
              <w:jc w:val="center"/>
              <w:rPr>
                <w:rFonts w:ascii="宋体" w:hAnsi="宋体" w:cs="宋体"/>
                <w:kern w:val="0"/>
                <w:szCs w:val="21"/>
              </w:rPr>
            </w:pPr>
            <w:r>
              <w:rPr>
                <w:rFonts w:hint="eastAsia" w:ascii="宋体" w:hAnsi="宋体"/>
                <w:szCs w:val="21"/>
              </w:rPr>
              <w:t>国有资本经营预算财政拨款</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一、一般公共预算财政拨款</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275.87</w:t>
            </w:r>
          </w:p>
        </w:tc>
        <w:tc>
          <w:tcPr>
            <w:tcW w:w="3126" w:type="dxa"/>
            <w:shd w:val="clear" w:color="auto" w:fill="auto"/>
            <w:noWrap/>
            <w:vAlign w:val="center"/>
          </w:tcPr>
          <w:p>
            <w:pPr>
              <w:rPr>
                <w:rFonts w:ascii="宋体" w:hAnsi="宋体" w:cs="宋体"/>
                <w:szCs w:val="21"/>
              </w:rPr>
            </w:pPr>
            <w:r>
              <w:rPr>
                <w:rFonts w:hint="eastAsia" w:ascii="宋体" w:hAnsi="宋体"/>
                <w:szCs w:val="21"/>
              </w:rPr>
              <w:t>一、一般公共服务支出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二、外交支出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szCs w:val="21"/>
              </w:rPr>
              <w:t>三、国有资本经营预算财政拨款</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三、国防支出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四、公共安全支出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五、教育支出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六、科学技术支出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七、文化旅游体育与传媒支出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八、社会保障和就业支出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51.85</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51.85</w:t>
            </w: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九、卫生健康支出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17.95</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17.95</w:t>
            </w: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十、节能环保支出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十一、城乡社区支出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182.71</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182.71</w:t>
            </w: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十二、农林水支出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十三、交通运输支出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十四、资源勘探工业信息等支出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十五、商业服务业等支出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ind w:left="12"/>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十六、金融支出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十七、援助其他地区支出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十八、自然资源海洋气象等支出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十九、住房保障支出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23.37</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23.37</w:t>
            </w: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二十、粮油物资储备支出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szCs w:val="21"/>
              </w:rPr>
            </w:pPr>
            <w:r>
              <w:rPr>
                <w:rFonts w:hint="eastAsia" w:ascii="宋体" w:hAnsi="宋体"/>
                <w:szCs w:val="21"/>
              </w:rPr>
              <w:t>二十一、国有资本经营预算支出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p>
        </w:tc>
        <w:tc>
          <w:tcPr>
            <w:tcW w:w="1892" w:type="dxa"/>
            <w:shd w:val="clear" w:color="auto" w:fill="auto"/>
            <w:noWrap/>
            <w:vAlign w:val="center"/>
          </w:tcPr>
          <w:p>
            <w:pPr>
              <w:widowControl/>
              <w:jc w:val="right"/>
              <w:rPr>
                <w:rFonts w:ascii="宋体" w:hAnsi="宋体" w:cs="宋体"/>
                <w:kern w:val="0"/>
                <w:szCs w:val="21"/>
              </w:rPr>
            </w:pPr>
          </w:p>
        </w:tc>
        <w:tc>
          <w:tcPr>
            <w:tcW w:w="3126" w:type="dxa"/>
            <w:shd w:val="clear" w:color="auto" w:fill="auto"/>
            <w:noWrap/>
            <w:vAlign w:val="center"/>
          </w:tcPr>
          <w:p>
            <w:pPr>
              <w:rPr>
                <w:rFonts w:ascii="宋体" w:hAnsi="宋体"/>
                <w:szCs w:val="21"/>
              </w:rPr>
            </w:pPr>
            <w:r>
              <w:rPr>
                <w:rFonts w:hint="eastAsia" w:ascii="宋体" w:hAnsi="宋体"/>
                <w:szCs w:val="21"/>
              </w:rPr>
              <w:t>二十二、灾害防治及应急管理支出</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righ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bCs/>
                <w:kern w:val="0"/>
                <w:szCs w:val="21"/>
              </w:rPr>
            </w:pP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cs="宋体"/>
                <w:szCs w:val="21"/>
              </w:rPr>
            </w:pPr>
            <w:r>
              <w:rPr>
                <w:rFonts w:hint="eastAsia" w:ascii="宋体" w:hAnsi="宋体"/>
                <w:szCs w:val="21"/>
              </w:rPr>
              <w:t>二十三、其他支出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left"/>
              <w:rPr>
                <w:rFonts w:ascii="宋体" w:hAnsi="宋体" w:cs="宋体"/>
                <w:bCs/>
                <w:kern w:val="0"/>
                <w:szCs w:val="21"/>
              </w:rPr>
            </w:pPr>
            <w:r>
              <w:rPr>
                <w:rFonts w:hint="eastAsia" w:ascii="宋体" w:hAnsi="宋体" w:cs="宋体"/>
                <w:bCs/>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rPr>
                <w:rFonts w:ascii="宋体" w:hAnsi="宋体"/>
                <w:szCs w:val="21"/>
              </w:rPr>
            </w:pPr>
            <w:r>
              <w:rPr>
                <w:rFonts w:hint="eastAsia" w:ascii="宋体" w:hAnsi="宋体"/>
                <w:szCs w:val="21"/>
              </w:rPr>
              <w:t>二十四、抗疫特别国债安排的支出</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bCs/>
                <w:kern w:val="0"/>
                <w:szCs w:val="21"/>
              </w:rPr>
            </w:pPr>
            <w:r>
              <w:rPr>
                <w:rFonts w:hint="eastAsia" w:ascii="宋体" w:hAnsi="宋体" w:cs="宋体"/>
                <w:bCs/>
                <w:kern w:val="0"/>
                <w:szCs w:val="21"/>
              </w:rPr>
              <w:t>本年收入合计</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275.87　</w:t>
            </w:r>
          </w:p>
        </w:tc>
        <w:tc>
          <w:tcPr>
            <w:tcW w:w="3126" w:type="dxa"/>
            <w:shd w:val="clear" w:color="auto" w:fill="auto"/>
            <w:noWrap/>
            <w:vAlign w:val="center"/>
          </w:tcPr>
          <w:p>
            <w:pPr>
              <w:widowControl/>
              <w:jc w:val="left"/>
              <w:rPr>
                <w:rFonts w:ascii="宋体" w:hAnsi="宋体" w:cs="宋体"/>
                <w:bCs/>
                <w:kern w:val="0"/>
                <w:szCs w:val="21"/>
              </w:rPr>
            </w:pPr>
            <w:r>
              <w:rPr>
                <w:rFonts w:hint="eastAsia" w:ascii="宋体" w:hAnsi="宋体" w:cs="宋体"/>
                <w:bCs/>
                <w:kern w:val="0"/>
                <w:szCs w:val="21"/>
              </w:rPr>
              <w:t>本年支出合计</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275.87</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275.87</w:t>
            </w: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年初财政拨款结转和结余</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年末财政拨款结转和结余</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一、一般公共预算财政拨款</w:t>
            </w:r>
          </w:p>
        </w:tc>
        <w:tc>
          <w:tcPr>
            <w:tcW w:w="1892" w:type="dxa"/>
            <w:shd w:val="clear" w:color="auto" w:fill="auto"/>
            <w:noWrap/>
            <w:vAlign w:val="center"/>
          </w:tcPr>
          <w:p>
            <w:pPr>
              <w:widowControl/>
              <w:jc w:val="right"/>
              <w:rPr>
                <w:rFonts w:ascii="宋体" w:hAnsi="宋体" w:cs="宋体"/>
                <w:kern w:val="0"/>
                <w:szCs w:val="21"/>
              </w:rPr>
            </w:pPr>
          </w:p>
        </w:tc>
        <w:tc>
          <w:tcPr>
            <w:tcW w:w="3126" w:type="dxa"/>
            <w:shd w:val="clear" w:color="auto" w:fill="auto"/>
            <w:noWrap/>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892" w:type="dxa"/>
            <w:shd w:val="clear" w:color="auto" w:fill="auto"/>
            <w:noWrap/>
            <w:vAlign w:val="center"/>
          </w:tcPr>
          <w:p>
            <w:pPr>
              <w:widowControl/>
              <w:jc w:val="right"/>
              <w:rPr>
                <w:rFonts w:ascii="宋体" w:hAnsi="宋体" w:cs="宋体"/>
                <w:kern w:val="0"/>
                <w:szCs w:val="21"/>
              </w:rPr>
            </w:pPr>
          </w:p>
        </w:tc>
        <w:tc>
          <w:tcPr>
            <w:tcW w:w="3126" w:type="dxa"/>
            <w:shd w:val="clear" w:color="auto" w:fill="auto"/>
            <w:noWrap/>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left"/>
              <w:rPr>
                <w:rFonts w:ascii="宋体" w:hAnsi="宋体" w:cs="宋体"/>
                <w:kern w:val="0"/>
                <w:szCs w:val="21"/>
              </w:rPr>
            </w:pPr>
            <w:r>
              <w:rPr>
                <w:rFonts w:hint="eastAsia" w:ascii="宋体" w:hAnsi="宋体"/>
                <w:szCs w:val="21"/>
              </w:rPr>
              <w:t>三、国有资本经营预算财政拨款</w:t>
            </w:r>
          </w:p>
        </w:tc>
        <w:tc>
          <w:tcPr>
            <w:tcW w:w="1892" w:type="dxa"/>
            <w:shd w:val="clear" w:color="auto" w:fill="auto"/>
            <w:noWrap/>
            <w:vAlign w:val="center"/>
          </w:tcPr>
          <w:p>
            <w:pPr>
              <w:widowControl/>
              <w:jc w:val="right"/>
              <w:rPr>
                <w:rFonts w:ascii="宋体" w:hAnsi="宋体" w:cs="宋体"/>
                <w:kern w:val="0"/>
                <w:szCs w:val="21"/>
              </w:rPr>
            </w:pPr>
          </w:p>
        </w:tc>
        <w:tc>
          <w:tcPr>
            <w:tcW w:w="3126" w:type="dxa"/>
            <w:shd w:val="clear" w:color="auto" w:fill="auto"/>
            <w:noWrap/>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center"/>
              <w:rPr>
                <w:rFonts w:ascii="宋体" w:hAnsi="宋体" w:cs="宋体"/>
                <w:kern w:val="0"/>
                <w:szCs w:val="21"/>
              </w:rPr>
            </w:pPr>
          </w:p>
        </w:tc>
        <w:tc>
          <w:tcPr>
            <w:tcW w:w="1134" w:type="dxa"/>
            <w:shd w:val="clear" w:color="auto" w:fill="auto"/>
            <w:vAlign w:val="center"/>
          </w:tcPr>
          <w:p>
            <w:pPr>
              <w:widowControl/>
              <w:jc w:val="center"/>
              <w:rPr>
                <w:rFonts w:ascii="宋体" w:hAnsi="宋体" w:cs="宋体"/>
                <w:kern w:val="0"/>
                <w:szCs w:val="21"/>
              </w:rPr>
            </w:pPr>
          </w:p>
        </w:tc>
        <w:tc>
          <w:tcPr>
            <w:tcW w:w="1134" w:type="dxa"/>
            <w:shd w:val="clear" w:color="auto" w:fill="auto"/>
            <w:noWrap/>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shd w:val="clear" w:color="auto" w:fill="auto"/>
            <w:noWrap/>
            <w:vAlign w:val="center"/>
          </w:tcPr>
          <w:p>
            <w:pPr>
              <w:widowControl/>
              <w:jc w:val="center"/>
              <w:rPr>
                <w:rFonts w:ascii="宋体" w:hAnsi="宋体" w:cs="宋体"/>
                <w:bCs/>
                <w:kern w:val="0"/>
                <w:szCs w:val="21"/>
              </w:rPr>
            </w:pPr>
            <w:r>
              <w:rPr>
                <w:rFonts w:hint="eastAsia" w:ascii="宋体" w:hAnsi="宋体" w:cs="宋体"/>
                <w:bCs/>
                <w:kern w:val="0"/>
                <w:szCs w:val="21"/>
              </w:rPr>
              <w:t>总计</w:t>
            </w:r>
          </w:p>
        </w:tc>
        <w:tc>
          <w:tcPr>
            <w:tcW w:w="1892" w:type="dxa"/>
            <w:shd w:val="clear" w:color="auto" w:fill="auto"/>
            <w:noWrap/>
            <w:vAlign w:val="center"/>
          </w:tcPr>
          <w:p>
            <w:pPr>
              <w:widowControl/>
              <w:jc w:val="right"/>
              <w:rPr>
                <w:rFonts w:ascii="宋体" w:hAnsi="宋体" w:cs="宋体"/>
                <w:kern w:val="0"/>
                <w:szCs w:val="21"/>
              </w:rPr>
            </w:pPr>
            <w:r>
              <w:rPr>
                <w:rFonts w:hint="eastAsia" w:ascii="宋体" w:hAnsi="宋体" w:cs="宋体"/>
                <w:kern w:val="0"/>
                <w:szCs w:val="21"/>
              </w:rPr>
              <w:t>275.87　</w:t>
            </w:r>
          </w:p>
        </w:tc>
        <w:tc>
          <w:tcPr>
            <w:tcW w:w="3126" w:type="dxa"/>
            <w:shd w:val="clear" w:color="auto" w:fill="auto"/>
            <w:noWrap/>
            <w:vAlign w:val="center"/>
          </w:tcPr>
          <w:p>
            <w:pPr>
              <w:widowControl/>
              <w:jc w:val="center"/>
              <w:rPr>
                <w:rFonts w:ascii="宋体" w:hAnsi="宋体" w:cs="宋体"/>
                <w:bCs/>
                <w:kern w:val="0"/>
                <w:szCs w:val="21"/>
              </w:rPr>
            </w:pPr>
            <w:r>
              <w:rPr>
                <w:rFonts w:hint="eastAsia" w:ascii="宋体" w:hAnsi="宋体" w:cs="宋体"/>
                <w:bCs/>
                <w:kern w:val="0"/>
                <w:szCs w:val="21"/>
              </w:rPr>
              <w:t>总计</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275.87</w:t>
            </w:r>
          </w:p>
        </w:tc>
        <w:tc>
          <w:tcPr>
            <w:tcW w:w="1134"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275.87</w:t>
            </w:r>
          </w:p>
        </w:tc>
        <w:tc>
          <w:tcPr>
            <w:tcW w:w="1134" w:type="dxa"/>
            <w:shd w:val="clear" w:color="auto" w:fill="auto"/>
            <w:vAlign w:val="center"/>
          </w:tcPr>
          <w:p>
            <w:pPr>
              <w:jc w:val="center"/>
              <w:rPr>
                <w:rFonts w:ascii="宋体" w:hAnsi="宋体" w:cs="宋体"/>
                <w:kern w:val="0"/>
                <w:szCs w:val="21"/>
              </w:rPr>
            </w:pPr>
            <w:r>
              <w:rPr>
                <w:rFonts w:hint="eastAsia" w:ascii="宋体" w:hAnsi="宋体" w:cs="宋体"/>
                <w:kern w:val="0"/>
                <w:szCs w:val="21"/>
              </w:rPr>
              <w:t>　</w:t>
            </w:r>
          </w:p>
        </w:tc>
        <w:tc>
          <w:tcPr>
            <w:tcW w:w="1134" w:type="dxa"/>
            <w:shd w:val="clear" w:color="auto" w:fill="auto"/>
            <w:noWrap/>
            <w:vAlign w:val="center"/>
          </w:tcPr>
          <w:p>
            <w:pPr>
              <w:widowControl/>
              <w:jc w:val="left"/>
              <w:rPr>
                <w:rFonts w:ascii="宋体" w:hAnsi="宋体" w:cs="宋体"/>
                <w:bCs/>
                <w:kern w:val="0"/>
                <w:szCs w:val="21"/>
              </w:rPr>
            </w:pPr>
            <w:r>
              <w:rPr>
                <w:rFonts w:hint="eastAsia" w:ascii="宋体" w:hAnsi="宋体" w:cs="宋体"/>
                <w:bCs/>
                <w:kern w:val="0"/>
                <w:szCs w:val="21"/>
              </w:rPr>
              <w:t>　</w:t>
            </w:r>
          </w:p>
        </w:tc>
      </w:tr>
    </w:tbl>
    <w:p>
      <w:pPr>
        <w:autoSpaceDE w:val="0"/>
        <w:autoSpaceDN w:val="0"/>
        <w:adjustRightInd w:val="0"/>
        <w:rPr>
          <w:rFonts w:ascii="宋体" w:hAnsi="宋体"/>
          <w:szCs w:val="21"/>
        </w:rPr>
        <w:sectPr>
          <w:pgSz w:w="16838" w:h="11906" w:orient="landscape"/>
          <w:pgMar w:top="1797" w:right="1440" w:bottom="1797" w:left="1440" w:header="851" w:footer="992" w:gutter="0"/>
          <w:cols w:space="425" w:num="1"/>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ascii="宋体" w:hAnsi="宋体"/>
          <w:szCs w:val="21"/>
        </w:rPr>
      </w:pPr>
      <w:r>
        <w:rPr>
          <w:rFonts w:hint="eastAsia" w:ascii="宋体" w:hAnsi="宋体"/>
          <w:szCs w:val="21"/>
        </w:rPr>
        <w:t>一般公共预算财政拨款支出决算表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0" w:type="auto"/>
        <w:jc w:val="center"/>
        <w:tblLayout w:type="fixed"/>
        <w:tblCellMar>
          <w:top w:w="0" w:type="dxa"/>
          <w:left w:w="108" w:type="dxa"/>
          <w:bottom w:w="0" w:type="dxa"/>
          <w:right w:w="108" w:type="dxa"/>
        </w:tblCellMar>
      </w:tblPr>
      <w:tblGrid>
        <w:gridCol w:w="1462"/>
        <w:gridCol w:w="1612"/>
        <w:gridCol w:w="1504"/>
        <w:gridCol w:w="1650"/>
        <w:gridCol w:w="1595"/>
      </w:tblGrid>
      <w:tr>
        <w:tblPrEx>
          <w:tblCellMar>
            <w:top w:w="0" w:type="dxa"/>
            <w:left w:w="108" w:type="dxa"/>
            <w:bottom w:w="0" w:type="dxa"/>
            <w:right w:w="108" w:type="dxa"/>
          </w:tblCellMar>
        </w:tblPrEx>
        <w:trPr>
          <w:trHeight w:val="480" w:hRule="atLeast"/>
          <w:jc w:val="center"/>
        </w:trPr>
        <w:tc>
          <w:tcPr>
            <w:tcW w:w="307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项目</w:t>
            </w:r>
          </w:p>
        </w:tc>
        <w:tc>
          <w:tcPr>
            <w:tcW w:w="1504"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合计</w:t>
            </w:r>
          </w:p>
        </w:tc>
        <w:tc>
          <w:tcPr>
            <w:tcW w:w="1650"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基本支出</w:t>
            </w:r>
          </w:p>
        </w:tc>
        <w:tc>
          <w:tcPr>
            <w:tcW w:w="159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项目支出</w:t>
            </w:r>
          </w:p>
        </w:tc>
      </w:tr>
      <w:tr>
        <w:tblPrEx>
          <w:tblCellMar>
            <w:top w:w="0" w:type="dxa"/>
            <w:left w:w="108" w:type="dxa"/>
            <w:bottom w:w="0" w:type="dxa"/>
            <w:right w:w="108" w:type="dxa"/>
          </w:tblCellMar>
        </w:tblPrEx>
        <w:trPr>
          <w:trHeight w:val="103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功能分类</w:t>
            </w:r>
          </w:p>
          <w:p>
            <w:pPr>
              <w:widowControl/>
              <w:jc w:val="center"/>
              <w:rPr>
                <w:rFonts w:ascii="宋体" w:hAnsi="宋体"/>
                <w:szCs w:val="21"/>
              </w:rPr>
            </w:pPr>
            <w:r>
              <w:rPr>
                <w:rFonts w:hint="eastAsia" w:ascii="宋体" w:hAnsi="宋体"/>
                <w:szCs w:val="21"/>
              </w:rPr>
              <w:t>科目编码</w:t>
            </w:r>
          </w:p>
        </w:tc>
        <w:tc>
          <w:tcPr>
            <w:tcW w:w="161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科目名称</w:t>
            </w:r>
          </w:p>
        </w:tc>
        <w:tc>
          <w:tcPr>
            <w:tcW w:w="150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16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159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ascii="宋体" w:hAnsi="宋体"/>
                <w:szCs w:val="21"/>
              </w:rPr>
              <w:t>208</w:t>
            </w:r>
          </w:p>
        </w:tc>
        <w:tc>
          <w:tcPr>
            <w:tcW w:w="1612" w:type="dxa"/>
            <w:tcBorders>
              <w:top w:val="single" w:color="auto" w:sz="4" w:space="0"/>
              <w:left w:val="nil"/>
              <w:bottom w:val="single" w:color="auto" w:sz="4" w:space="0"/>
              <w:right w:val="single" w:color="auto" w:sz="4" w:space="0"/>
            </w:tcBorders>
          </w:tcPr>
          <w:p>
            <w:pPr>
              <w:rPr>
                <w:rFonts w:ascii="宋体" w:hAnsi="宋体"/>
                <w:szCs w:val="21"/>
              </w:rPr>
            </w:pPr>
            <w:r>
              <w:rPr>
                <w:rFonts w:hint="eastAsia" w:ascii="宋体" w:hAnsi="宋体"/>
                <w:szCs w:val="21"/>
              </w:rPr>
              <w:t>社会保障和就业支出</w:t>
            </w:r>
          </w:p>
        </w:tc>
        <w:tc>
          <w:tcPr>
            <w:tcW w:w="1504" w:type="dxa"/>
            <w:tcBorders>
              <w:top w:val="single" w:color="auto" w:sz="4" w:space="0"/>
              <w:left w:val="nil"/>
              <w:bottom w:val="single" w:color="auto" w:sz="4" w:space="0"/>
              <w:right w:val="single" w:color="auto" w:sz="4" w:space="0"/>
            </w:tcBorders>
          </w:tcPr>
          <w:p>
            <w:pPr>
              <w:rPr>
                <w:rFonts w:ascii="宋体" w:hAnsi="宋体"/>
                <w:szCs w:val="21"/>
              </w:rPr>
            </w:pPr>
            <w:r>
              <w:rPr>
                <w:rFonts w:ascii="宋体" w:hAnsi="宋体"/>
                <w:szCs w:val="21"/>
              </w:rPr>
              <w:t>51.85</w:t>
            </w:r>
          </w:p>
        </w:tc>
        <w:tc>
          <w:tcPr>
            <w:tcW w:w="1650" w:type="dxa"/>
            <w:tcBorders>
              <w:top w:val="single" w:color="auto" w:sz="4" w:space="0"/>
              <w:left w:val="nil"/>
              <w:bottom w:val="single" w:color="auto" w:sz="4" w:space="0"/>
              <w:right w:val="single" w:color="auto" w:sz="4" w:space="0"/>
            </w:tcBorders>
          </w:tcPr>
          <w:p>
            <w:pPr>
              <w:rPr>
                <w:rFonts w:ascii="宋体" w:hAnsi="宋体"/>
                <w:szCs w:val="21"/>
              </w:rPr>
            </w:pPr>
            <w:r>
              <w:rPr>
                <w:rFonts w:ascii="宋体" w:hAnsi="宋体"/>
                <w:szCs w:val="21"/>
              </w:rPr>
              <w:t>51.85</w:t>
            </w:r>
          </w:p>
        </w:tc>
        <w:tc>
          <w:tcPr>
            <w:tcW w:w="1595" w:type="dxa"/>
            <w:tcBorders>
              <w:top w:val="single" w:color="auto" w:sz="4" w:space="0"/>
              <w:left w:val="nil"/>
              <w:bottom w:val="single" w:color="auto" w:sz="4" w:space="0"/>
              <w:right w:val="single" w:color="auto" w:sz="4" w:space="0"/>
            </w:tcBorders>
            <w:vAlign w:val="center"/>
          </w:tcPr>
          <w:p>
            <w:pPr>
              <w:widowControl/>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ascii="宋体" w:hAnsi="宋体"/>
                <w:szCs w:val="21"/>
              </w:rPr>
              <w:t>20805</w:t>
            </w:r>
          </w:p>
        </w:tc>
        <w:tc>
          <w:tcPr>
            <w:tcW w:w="1612" w:type="dxa"/>
            <w:tcBorders>
              <w:top w:val="single" w:color="auto" w:sz="4" w:space="0"/>
              <w:left w:val="nil"/>
              <w:bottom w:val="single" w:color="auto" w:sz="4" w:space="0"/>
              <w:right w:val="single" w:color="auto" w:sz="4" w:space="0"/>
            </w:tcBorders>
          </w:tcPr>
          <w:p>
            <w:pPr>
              <w:rPr>
                <w:rFonts w:ascii="宋体" w:hAnsi="宋体"/>
                <w:szCs w:val="21"/>
              </w:rPr>
            </w:pPr>
            <w:r>
              <w:rPr>
                <w:rFonts w:hint="eastAsia" w:ascii="宋体" w:hAnsi="宋体"/>
                <w:szCs w:val="21"/>
              </w:rPr>
              <w:t>行政事业单位养老支出</w:t>
            </w:r>
          </w:p>
        </w:tc>
        <w:tc>
          <w:tcPr>
            <w:tcW w:w="1504" w:type="dxa"/>
            <w:tcBorders>
              <w:top w:val="single" w:color="auto" w:sz="4" w:space="0"/>
              <w:left w:val="nil"/>
              <w:bottom w:val="single" w:color="auto" w:sz="4" w:space="0"/>
              <w:right w:val="single" w:color="auto" w:sz="4" w:space="0"/>
            </w:tcBorders>
          </w:tcPr>
          <w:p>
            <w:pPr>
              <w:rPr>
                <w:rFonts w:ascii="宋体" w:hAnsi="宋体"/>
                <w:szCs w:val="21"/>
              </w:rPr>
            </w:pPr>
            <w:r>
              <w:rPr>
                <w:rFonts w:ascii="宋体" w:hAnsi="宋体"/>
                <w:szCs w:val="21"/>
              </w:rPr>
              <w:t>51.85</w:t>
            </w:r>
          </w:p>
        </w:tc>
        <w:tc>
          <w:tcPr>
            <w:tcW w:w="1650" w:type="dxa"/>
            <w:tcBorders>
              <w:top w:val="single" w:color="auto" w:sz="4" w:space="0"/>
              <w:left w:val="nil"/>
              <w:bottom w:val="single" w:color="auto" w:sz="4" w:space="0"/>
              <w:right w:val="single" w:color="auto" w:sz="4" w:space="0"/>
            </w:tcBorders>
          </w:tcPr>
          <w:p>
            <w:pPr>
              <w:rPr>
                <w:rFonts w:ascii="宋体" w:hAnsi="宋体"/>
                <w:szCs w:val="21"/>
              </w:rPr>
            </w:pPr>
            <w:r>
              <w:rPr>
                <w:rFonts w:ascii="宋体" w:hAnsi="宋体"/>
                <w:szCs w:val="21"/>
              </w:rPr>
              <w:t>51.85</w:t>
            </w:r>
          </w:p>
        </w:tc>
        <w:tc>
          <w:tcPr>
            <w:tcW w:w="1595" w:type="dxa"/>
            <w:tcBorders>
              <w:top w:val="single" w:color="auto" w:sz="4" w:space="0"/>
              <w:left w:val="nil"/>
              <w:bottom w:val="single" w:color="auto" w:sz="4" w:space="0"/>
              <w:right w:val="single" w:color="auto" w:sz="4" w:space="0"/>
            </w:tcBorders>
            <w:vAlign w:val="center"/>
          </w:tcPr>
          <w:p>
            <w:pPr>
              <w:widowControl/>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ascii="宋体" w:hAnsi="宋体"/>
                <w:szCs w:val="21"/>
              </w:rPr>
              <w:t>2080505</w:t>
            </w:r>
          </w:p>
        </w:tc>
        <w:tc>
          <w:tcPr>
            <w:tcW w:w="1612" w:type="dxa"/>
            <w:tcBorders>
              <w:top w:val="single" w:color="auto" w:sz="4" w:space="0"/>
              <w:left w:val="nil"/>
              <w:bottom w:val="single" w:color="auto" w:sz="4" w:space="0"/>
              <w:right w:val="single" w:color="auto" w:sz="4" w:space="0"/>
            </w:tcBorders>
          </w:tcPr>
          <w:p>
            <w:pPr>
              <w:rPr>
                <w:rFonts w:ascii="宋体" w:hAnsi="宋体"/>
                <w:szCs w:val="21"/>
              </w:rPr>
            </w:pPr>
            <w:r>
              <w:rPr>
                <w:rFonts w:hint="eastAsia" w:ascii="宋体" w:hAnsi="宋体"/>
                <w:szCs w:val="21"/>
              </w:rPr>
              <w:t>机关事业单位基本养老保险缴费支出</w:t>
            </w:r>
          </w:p>
        </w:tc>
        <w:tc>
          <w:tcPr>
            <w:tcW w:w="1504" w:type="dxa"/>
            <w:tcBorders>
              <w:top w:val="single" w:color="auto" w:sz="4" w:space="0"/>
              <w:left w:val="nil"/>
              <w:bottom w:val="single" w:color="auto" w:sz="4" w:space="0"/>
              <w:right w:val="single" w:color="auto" w:sz="4" w:space="0"/>
            </w:tcBorders>
          </w:tcPr>
          <w:p>
            <w:pPr>
              <w:rPr>
                <w:rFonts w:ascii="宋体" w:hAnsi="宋体"/>
                <w:szCs w:val="21"/>
              </w:rPr>
            </w:pPr>
            <w:r>
              <w:rPr>
                <w:rFonts w:ascii="宋体" w:hAnsi="宋体"/>
                <w:szCs w:val="21"/>
              </w:rPr>
              <w:t>34.57</w:t>
            </w:r>
          </w:p>
        </w:tc>
        <w:tc>
          <w:tcPr>
            <w:tcW w:w="1650" w:type="dxa"/>
            <w:tcBorders>
              <w:top w:val="single" w:color="auto" w:sz="4" w:space="0"/>
              <w:left w:val="nil"/>
              <w:bottom w:val="single" w:color="auto" w:sz="4" w:space="0"/>
              <w:right w:val="single" w:color="auto" w:sz="4" w:space="0"/>
            </w:tcBorders>
          </w:tcPr>
          <w:p>
            <w:pPr>
              <w:rPr>
                <w:rFonts w:ascii="宋体" w:hAnsi="宋体"/>
                <w:szCs w:val="21"/>
              </w:rPr>
            </w:pPr>
            <w:r>
              <w:rPr>
                <w:rFonts w:ascii="宋体" w:hAnsi="宋体"/>
                <w:szCs w:val="21"/>
              </w:rPr>
              <w:t>34.57</w:t>
            </w:r>
          </w:p>
        </w:tc>
        <w:tc>
          <w:tcPr>
            <w:tcW w:w="1595" w:type="dxa"/>
            <w:tcBorders>
              <w:top w:val="single" w:color="auto" w:sz="4" w:space="0"/>
              <w:left w:val="nil"/>
              <w:bottom w:val="single" w:color="auto" w:sz="4" w:space="0"/>
              <w:right w:val="single" w:color="auto" w:sz="4" w:space="0"/>
            </w:tcBorders>
            <w:vAlign w:val="center"/>
          </w:tcPr>
          <w:p>
            <w:pPr>
              <w:widowControl/>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ascii="宋体" w:hAnsi="宋体"/>
                <w:szCs w:val="21"/>
              </w:rPr>
              <w:t>2080506</w:t>
            </w:r>
          </w:p>
        </w:tc>
        <w:tc>
          <w:tcPr>
            <w:tcW w:w="1612" w:type="dxa"/>
            <w:tcBorders>
              <w:top w:val="single" w:color="auto" w:sz="4" w:space="0"/>
              <w:left w:val="nil"/>
              <w:bottom w:val="single" w:color="auto" w:sz="4" w:space="0"/>
              <w:right w:val="single" w:color="auto" w:sz="4" w:space="0"/>
            </w:tcBorders>
          </w:tcPr>
          <w:p>
            <w:pPr>
              <w:rPr>
                <w:rFonts w:ascii="宋体" w:hAnsi="宋体"/>
                <w:szCs w:val="21"/>
              </w:rPr>
            </w:pPr>
            <w:r>
              <w:rPr>
                <w:rFonts w:hint="eastAsia" w:ascii="宋体" w:hAnsi="宋体"/>
                <w:szCs w:val="21"/>
              </w:rPr>
              <w:t>机关事业单位职业年金缴费支出</w:t>
            </w:r>
          </w:p>
        </w:tc>
        <w:tc>
          <w:tcPr>
            <w:tcW w:w="1504" w:type="dxa"/>
            <w:tcBorders>
              <w:top w:val="single" w:color="auto" w:sz="4" w:space="0"/>
              <w:left w:val="nil"/>
              <w:bottom w:val="single" w:color="auto" w:sz="4" w:space="0"/>
              <w:right w:val="single" w:color="auto" w:sz="4" w:space="0"/>
            </w:tcBorders>
          </w:tcPr>
          <w:p>
            <w:pPr>
              <w:rPr>
                <w:rFonts w:ascii="宋体" w:hAnsi="宋体"/>
                <w:szCs w:val="21"/>
              </w:rPr>
            </w:pPr>
            <w:r>
              <w:rPr>
                <w:rFonts w:ascii="宋体" w:hAnsi="宋体"/>
                <w:szCs w:val="21"/>
              </w:rPr>
              <w:t>17.28</w:t>
            </w:r>
          </w:p>
        </w:tc>
        <w:tc>
          <w:tcPr>
            <w:tcW w:w="1650" w:type="dxa"/>
            <w:tcBorders>
              <w:top w:val="single" w:color="auto" w:sz="4" w:space="0"/>
              <w:left w:val="nil"/>
              <w:bottom w:val="single" w:color="auto" w:sz="4" w:space="0"/>
              <w:right w:val="single" w:color="auto" w:sz="4" w:space="0"/>
            </w:tcBorders>
          </w:tcPr>
          <w:p>
            <w:pPr>
              <w:rPr>
                <w:rFonts w:ascii="宋体" w:hAnsi="宋体"/>
                <w:szCs w:val="21"/>
              </w:rPr>
            </w:pPr>
            <w:r>
              <w:rPr>
                <w:rFonts w:ascii="宋体" w:hAnsi="宋体"/>
                <w:szCs w:val="21"/>
              </w:rPr>
              <w:t>17.28</w:t>
            </w:r>
          </w:p>
        </w:tc>
        <w:tc>
          <w:tcPr>
            <w:tcW w:w="1595" w:type="dxa"/>
            <w:tcBorders>
              <w:top w:val="single" w:color="auto" w:sz="4" w:space="0"/>
              <w:left w:val="nil"/>
              <w:bottom w:val="single" w:color="auto" w:sz="4" w:space="0"/>
              <w:right w:val="single" w:color="auto" w:sz="4" w:space="0"/>
            </w:tcBorders>
            <w:vAlign w:val="center"/>
          </w:tcPr>
          <w:p>
            <w:pPr>
              <w:widowControl/>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ascii="宋体" w:hAnsi="宋体"/>
                <w:szCs w:val="21"/>
              </w:rPr>
              <w:t>210</w:t>
            </w:r>
          </w:p>
        </w:tc>
        <w:tc>
          <w:tcPr>
            <w:tcW w:w="1612" w:type="dxa"/>
            <w:tcBorders>
              <w:top w:val="single" w:color="auto" w:sz="4" w:space="0"/>
              <w:left w:val="nil"/>
              <w:bottom w:val="single" w:color="auto" w:sz="4" w:space="0"/>
              <w:right w:val="single" w:color="auto" w:sz="4" w:space="0"/>
            </w:tcBorders>
          </w:tcPr>
          <w:p>
            <w:pPr>
              <w:rPr>
                <w:rFonts w:ascii="宋体" w:hAnsi="宋体"/>
                <w:szCs w:val="21"/>
              </w:rPr>
            </w:pPr>
            <w:r>
              <w:rPr>
                <w:rFonts w:hint="eastAsia" w:ascii="宋体" w:hAnsi="宋体"/>
                <w:szCs w:val="21"/>
              </w:rPr>
              <w:t>卫生健康支出</w:t>
            </w:r>
          </w:p>
        </w:tc>
        <w:tc>
          <w:tcPr>
            <w:tcW w:w="1504" w:type="dxa"/>
            <w:tcBorders>
              <w:top w:val="single" w:color="auto" w:sz="4" w:space="0"/>
              <w:left w:val="nil"/>
              <w:bottom w:val="single" w:color="auto" w:sz="4" w:space="0"/>
              <w:right w:val="single" w:color="auto" w:sz="4" w:space="0"/>
            </w:tcBorders>
          </w:tcPr>
          <w:p>
            <w:pPr>
              <w:rPr>
                <w:rFonts w:ascii="宋体" w:hAnsi="宋体"/>
                <w:szCs w:val="21"/>
              </w:rPr>
            </w:pPr>
            <w:r>
              <w:rPr>
                <w:rFonts w:ascii="宋体" w:hAnsi="宋体"/>
                <w:szCs w:val="21"/>
              </w:rPr>
              <w:t>17.95</w:t>
            </w:r>
          </w:p>
        </w:tc>
        <w:tc>
          <w:tcPr>
            <w:tcW w:w="1650" w:type="dxa"/>
            <w:tcBorders>
              <w:top w:val="single" w:color="auto" w:sz="4" w:space="0"/>
              <w:left w:val="nil"/>
              <w:bottom w:val="single" w:color="auto" w:sz="4" w:space="0"/>
              <w:right w:val="single" w:color="auto" w:sz="4" w:space="0"/>
            </w:tcBorders>
          </w:tcPr>
          <w:p>
            <w:pPr>
              <w:rPr>
                <w:rFonts w:ascii="宋体" w:hAnsi="宋体"/>
                <w:szCs w:val="21"/>
              </w:rPr>
            </w:pPr>
            <w:r>
              <w:rPr>
                <w:rFonts w:ascii="宋体" w:hAnsi="宋体"/>
                <w:szCs w:val="21"/>
              </w:rPr>
              <w:t>17.95</w:t>
            </w:r>
          </w:p>
        </w:tc>
        <w:tc>
          <w:tcPr>
            <w:tcW w:w="1595" w:type="dxa"/>
            <w:tcBorders>
              <w:top w:val="single" w:color="auto" w:sz="4" w:space="0"/>
              <w:left w:val="nil"/>
              <w:bottom w:val="single" w:color="auto" w:sz="4" w:space="0"/>
              <w:right w:val="single" w:color="auto" w:sz="4" w:space="0"/>
            </w:tcBorders>
            <w:vAlign w:val="center"/>
          </w:tcPr>
          <w:p>
            <w:pPr>
              <w:widowControl/>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ascii="宋体" w:hAnsi="宋体"/>
                <w:szCs w:val="21"/>
              </w:rPr>
              <w:t>21011</w:t>
            </w:r>
          </w:p>
        </w:tc>
        <w:tc>
          <w:tcPr>
            <w:tcW w:w="1612" w:type="dxa"/>
            <w:tcBorders>
              <w:top w:val="single" w:color="auto" w:sz="4" w:space="0"/>
              <w:left w:val="nil"/>
              <w:bottom w:val="single" w:color="auto" w:sz="4" w:space="0"/>
              <w:right w:val="single" w:color="auto" w:sz="4" w:space="0"/>
            </w:tcBorders>
          </w:tcPr>
          <w:p>
            <w:pPr>
              <w:rPr>
                <w:rFonts w:ascii="宋体" w:hAnsi="宋体"/>
                <w:szCs w:val="21"/>
              </w:rPr>
            </w:pPr>
            <w:r>
              <w:rPr>
                <w:rFonts w:hint="eastAsia" w:ascii="宋体" w:hAnsi="宋体"/>
                <w:szCs w:val="21"/>
              </w:rPr>
              <w:t>行政事业单位医疗</w:t>
            </w:r>
          </w:p>
        </w:tc>
        <w:tc>
          <w:tcPr>
            <w:tcW w:w="1504" w:type="dxa"/>
            <w:tcBorders>
              <w:top w:val="single" w:color="auto" w:sz="4" w:space="0"/>
              <w:left w:val="nil"/>
              <w:bottom w:val="single" w:color="auto" w:sz="4" w:space="0"/>
              <w:right w:val="single" w:color="auto" w:sz="4" w:space="0"/>
            </w:tcBorders>
          </w:tcPr>
          <w:p>
            <w:pPr>
              <w:rPr>
                <w:rFonts w:ascii="宋体" w:hAnsi="宋体"/>
                <w:szCs w:val="21"/>
              </w:rPr>
            </w:pPr>
            <w:r>
              <w:rPr>
                <w:rFonts w:ascii="宋体" w:hAnsi="宋体"/>
                <w:szCs w:val="21"/>
              </w:rPr>
              <w:t>17.95</w:t>
            </w:r>
          </w:p>
        </w:tc>
        <w:tc>
          <w:tcPr>
            <w:tcW w:w="1650" w:type="dxa"/>
            <w:tcBorders>
              <w:top w:val="single" w:color="auto" w:sz="4" w:space="0"/>
              <w:left w:val="nil"/>
              <w:bottom w:val="single" w:color="auto" w:sz="4" w:space="0"/>
              <w:right w:val="single" w:color="auto" w:sz="4" w:space="0"/>
            </w:tcBorders>
          </w:tcPr>
          <w:p>
            <w:pPr>
              <w:rPr>
                <w:rFonts w:ascii="宋体" w:hAnsi="宋体"/>
                <w:szCs w:val="21"/>
              </w:rPr>
            </w:pPr>
            <w:r>
              <w:rPr>
                <w:rFonts w:ascii="宋体" w:hAnsi="宋体"/>
                <w:szCs w:val="21"/>
              </w:rPr>
              <w:t>17.95</w:t>
            </w:r>
          </w:p>
        </w:tc>
        <w:tc>
          <w:tcPr>
            <w:tcW w:w="1595" w:type="dxa"/>
            <w:tcBorders>
              <w:top w:val="single" w:color="auto" w:sz="4" w:space="0"/>
              <w:left w:val="nil"/>
              <w:bottom w:val="single" w:color="auto" w:sz="4" w:space="0"/>
              <w:right w:val="single" w:color="auto" w:sz="4" w:space="0"/>
            </w:tcBorders>
            <w:vAlign w:val="center"/>
          </w:tcPr>
          <w:p>
            <w:pPr>
              <w:widowControl/>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ascii="宋体" w:hAnsi="宋体"/>
                <w:szCs w:val="21"/>
              </w:rPr>
              <w:t>2101102</w:t>
            </w:r>
          </w:p>
        </w:tc>
        <w:tc>
          <w:tcPr>
            <w:tcW w:w="1612" w:type="dxa"/>
            <w:tcBorders>
              <w:top w:val="single" w:color="auto" w:sz="4" w:space="0"/>
              <w:left w:val="nil"/>
              <w:bottom w:val="single" w:color="auto" w:sz="4" w:space="0"/>
              <w:right w:val="single" w:color="auto" w:sz="4" w:space="0"/>
            </w:tcBorders>
          </w:tcPr>
          <w:p>
            <w:pPr>
              <w:rPr>
                <w:rFonts w:ascii="宋体" w:hAnsi="宋体"/>
                <w:szCs w:val="21"/>
              </w:rPr>
            </w:pPr>
            <w:r>
              <w:rPr>
                <w:rFonts w:hint="eastAsia" w:ascii="宋体" w:hAnsi="宋体"/>
                <w:szCs w:val="21"/>
              </w:rPr>
              <w:t>事业单位医疗</w:t>
            </w:r>
          </w:p>
        </w:tc>
        <w:tc>
          <w:tcPr>
            <w:tcW w:w="1504" w:type="dxa"/>
            <w:tcBorders>
              <w:top w:val="single" w:color="auto" w:sz="4" w:space="0"/>
              <w:left w:val="nil"/>
              <w:bottom w:val="single" w:color="auto" w:sz="4" w:space="0"/>
              <w:right w:val="single" w:color="auto" w:sz="4" w:space="0"/>
            </w:tcBorders>
          </w:tcPr>
          <w:p>
            <w:pPr>
              <w:rPr>
                <w:rFonts w:ascii="宋体" w:hAnsi="宋体"/>
                <w:szCs w:val="21"/>
              </w:rPr>
            </w:pPr>
            <w:r>
              <w:rPr>
                <w:rFonts w:ascii="宋体" w:hAnsi="宋体"/>
                <w:szCs w:val="21"/>
              </w:rPr>
              <w:t>17.95</w:t>
            </w:r>
          </w:p>
        </w:tc>
        <w:tc>
          <w:tcPr>
            <w:tcW w:w="1650" w:type="dxa"/>
            <w:tcBorders>
              <w:top w:val="single" w:color="auto" w:sz="4" w:space="0"/>
              <w:left w:val="nil"/>
              <w:bottom w:val="single" w:color="auto" w:sz="4" w:space="0"/>
              <w:right w:val="single" w:color="auto" w:sz="4" w:space="0"/>
            </w:tcBorders>
          </w:tcPr>
          <w:p>
            <w:pPr>
              <w:rPr>
                <w:rFonts w:ascii="宋体" w:hAnsi="宋体"/>
                <w:szCs w:val="21"/>
              </w:rPr>
            </w:pPr>
            <w:r>
              <w:rPr>
                <w:rFonts w:ascii="宋体" w:hAnsi="宋体"/>
                <w:szCs w:val="21"/>
              </w:rPr>
              <w:t>17.95</w:t>
            </w:r>
          </w:p>
        </w:tc>
        <w:tc>
          <w:tcPr>
            <w:tcW w:w="1595" w:type="dxa"/>
            <w:tcBorders>
              <w:top w:val="single" w:color="auto" w:sz="4" w:space="0"/>
              <w:left w:val="nil"/>
              <w:bottom w:val="single" w:color="auto" w:sz="4" w:space="0"/>
              <w:right w:val="single" w:color="auto" w:sz="4" w:space="0"/>
            </w:tcBorders>
            <w:vAlign w:val="center"/>
          </w:tcPr>
          <w:p>
            <w:pPr>
              <w:widowControl/>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ascii="宋体" w:hAnsi="宋体"/>
                <w:szCs w:val="21"/>
              </w:rPr>
              <w:t>212</w:t>
            </w:r>
          </w:p>
        </w:tc>
        <w:tc>
          <w:tcPr>
            <w:tcW w:w="1612" w:type="dxa"/>
            <w:tcBorders>
              <w:top w:val="single" w:color="auto" w:sz="4" w:space="0"/>
              <w:left w:val="nil"/>
              <w:bottom w:val="single" w:color="auto" w:sz="4" w:space="0"/>
              <w:right w:val="single" w:color="auto" w:sz="4" w:space="0"/>
            </w:tcBorders>
          </w:tcPr>
          <w:p>
            <w:pPr>
              <w:rPr>
                <w:rFonts w:ascii="宋体" w:hAnsi="宋体"/>
                <w:szCs w:val="21"/>
              </w:rPr>
            </w:pPr>
            <w:r>
              <w:rPr>
                <w:rFonts w:hint="eastAsia" w:ascii="宋体" w:hAnsi="宋体"/>
                <w:szCs w:val="21"/>
              </w:rPr>
              <w:t>城乡社区支出</w:t>
            </w:r>
          </w:p>
        </w:tc>
        <w:tc>
          <w:tcPr>
            <w:tcW w:w="1504" w:type="dxa"/>
            <w:tcBorders>
              <w:top w:val="single" w:color="auto" w:sz="4" w:space="0"/>
              <w:left w:val="nil"/>
              <w:bottom w:val="single" w:color="auto" w:sz="4" w:space="0"/>
              <w:right w:val="single" w:color="auto" w:sz="4" w:space="0"/>
            </w:tcBorders>
          </w:tcPr>
          <w:p>
            <w:pPr>
              <w:rPr>
                <w:rFonts w:ascii="宋体" w:hAnsi="宋体"/>
                <w:szCs w:val="21"/>
              </w:rPr>
            </w:pPr>
            <w:r>
              <w:rPr>
                <w:rFonts w:ascii="宋体" w:hAnsi="宋体"/>
                <w:szCs w:val="21"/>
              </w:rPr>
              <w:t>182.71</w:t>
            </w:r>
          </w:p>
        </w:tc>
        <w:tc>
          <w:tcPr>
            <w:tcW w:w="1650" w:type="dxa"/>
            <w:tcBorders>
              <w:top w:val="single" w:color="auto" w:sz="4" w:space="0"/>
              <w:left w:val="nil"/>
              <w:bottom w:val="single" w:color="auto" w:sz="4" w:space="0"/>
              <w:right w:val="single" w:color="auto" w:sz="4" w:space="0"/>
            </w:tcBorders>
          </w:tcPr>
          <w:p>
            <w:pPr>
              <w:rPr>
                <w:rFonts w:ascii="宋体" w:hAnsi="宋体"/>
                <w:szCs w:val="21"/>
              </w:rPr>
            </w:pPr>
            <w:r>
              <w:rPr>
                <w:rFonts w:hint="eastAsia" w:ascii="宋体" w:hAnsi="宋体"/>
                <w:szCs w:val="21"/>
              </w:rPr>
              <w:t>127.34</w:t>
            </w:r>
          </w:p>
        </w:tc>
        <w:tc>
          <w:tcPr>
            <w:tcW w:w="1595" w:type="dxa"/>
            <w:tcBorders>
              <w:top w:val="single" w:color="auto" w:sz="4" w:space="0"/>
              <w:left w:val="nil"/>
              <w:bottom w:val="single" w:color="auto" w:sz="4" w:space="0"/>
              <w:right w:val="single" w:color="auto" w:sz="4" w:space="0"/>
            </w:tcBorders>
          </w:tcPr>
          <w:p>
            <w:pPr>
              <w:rPr>
                <w:rFonts w:ascii="宋体" w:hAnsi="宋体"/>
                <w:szCs w:val="21"/>
              </w:rPr>
            </w:pPr>
            <w:r>
              <w:rPr>
                <w:rFonts w:hint="eastAsia" w:ascii="宋体" w:hAnsi="宋体"/>
                <w:szCs w:val="21"/>
              </w:rPr>
              <w:t>55.37</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ascii="宋体" w:hAnsi="宋体"/>
                <w:szCs w:val="21"/>
              </w:rPr>
              <w:t>21201</w:t>
            </w:r>
          </w:p>
        </w:tc>
        <w:tc>
          <w:tcPr>
            <w:tcW w:w="1612" w:type="dxa"/>
            <w:tcBorders>
              <w:top w:val="single" w:color="auto" w:sz="4" w:space="0"/>
              <w:left w:val="nil"/>
              <w:bottom w:val="single" w:color="auto" w:sz="4" w:space="0"/>
              <w:right w:val="single" w:color="auto" w:sz="4" w:space="0"/>
            </w:tcBorders>
          </w:tcPr>
          <w:p>
            <w:pPr>
              <w:rPr>
                <w:rFonts w:ascii="宋体" w:hAnsi="宋体"/>
                <w:szCs w:val="21"/>
              </w:rPr>
            </w:pPr>
            <w:r>
              <w:rPr>
                <w:rFonts w:hint="eastAsia" w:ascii="宋体" w:hAnsi="宋体"/>
                <w:szCs w:val="21"/>
              </w:rPr>
              <w:t>城乡社区管理事务</w:t>
            </w:r>
          </w:p>
        </w:tc>
        <w:tc>
          <w:tcPr>
            <w:tcW w:w="1504" w:type="dxa"/>
            <w:tcBorders>
              <w:top w:val="single" w:color="auto" w:sz="4" w:space="0"/>
              <w:left w:val="nil"/>
              <w:bottom w:val="single" w:color="auto" w:sz="4" w:space="0"/>
              <w:right w:val="single" w:color="auto" w:sz="4" w:space="0"/>
            </w:tcBorders>
          </w:tcPr>
          <w:p>
            <w:pPr>
              <w:rPr>
                <w:rFonts w:ascii="宋体" w:hAnsi="宋体"/>
                <w:szCs w:val="21"/>
              </w:rPr>
            </w:pPr>
            <w:r>
              <w:rPr>
                <w:rFonts w:ascii="宋体" w:hAnsi="宋体"/>
                <w:szCs w:val="21"/>
              </w:rPr>
              <w:t>1</w:t>
            </w:r>
            <w:r>
              <w:rPr>
                <w:rFonts w:hint="eastAsia" w:ascii="宋体" w:hAnsi="宋体"/>
                <w:szCs w:val="21"/>
              </w:rPr>
              <w:t>37.17</w:t>
            </w:r>
          </w:p>
        </w:tc>
        <w:tc>
          <w:tcPr>
            <w:tcW w:w="1650" w:type="dxa"/>
            <w:tcBorders>
              <w:top w:val="single" w:color="auto" w:sz="4" w:space="0"/>
              <w:left w:val="nil"/>
              <w:bottom w:val="single" w:color="auto" w:sz="4" w:space="0"/>
              <w:right w:val="single" w:color="auto" w:sz="4" w:space="0"/>
            </w:tcBorders>
          </w:tcPr>
          <w:p>
            <w:pPr>
              <w:rPr>
                <w:rFonts w:ascii="宋体" w:hAnsi="宋体"/>
                <w:szCs w:val="21"/>
              </w:rPr>
            </w:pPr>
            <w:r>
              <w:rPr>
                <w:rFonts w:hint="eastAsia" w:ascii="宋体" w:hAnsi="宋体"/>
                <w:szCs w:val="21"/>
              </w:rPr>
              <w:t>127.34</w:t>
            </w:r>
          </w:p>
        </w:tc>
        <w:tc>
          <w:tcPr>
            <w:tcW w:w="1595" w:type="dxa"/>
            <w:tcBorders>
              <w:top w:val="single" w:color="auto" w:sz="4" w:space="0"/>
              <w:left w:val="nil"/>
              <w:bottom w:val="single" w:color="auto" w:sz="4" w:space="0"/>
              <w:right w:val="single" w:color="auto" w:sz="4" w:space="0"/>
            </w:tcBorders>
          </w:tcPr>
          <w:p>
            <w:pPr>
              <w:rPr>
                <w:rFonts w:ascii="宋体" w:hAnsi="宋体"/>
                <w:szCs w:val="21"/>
              </w:rPr>
            </w:pPr>
            <w:r>
              <w:rPr>
                <w:rFonts w:hint="eastAsia" w:ascii="宋体" w:hAnsi="宋体"/>
                <w:szCs w:val="21"/>
              </w:rPr>
              <w:t>9.83</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tcPr>
          <w:p>
            <w:pPr>
              <w:rPr>
                <w:rFonts w:ascii="宋体" w:hAnsi="宋体"/>
                <w:szCs w:val="21"/>
              </w:rPr>
            </w:pPr>
            <w:r>
              <w:rPr>
                <w:rFonts w:ascii="宋体" w:hAnsi="宋体"/>
                <w:szCs w:val="21"/>
              </w:rPr>
              <w:t>2120199</w:t>
            </w:r>
          </w:p>
        </w:tc>
        <w:tc>
          <w:tcPr>
            <w:tcW w:w="1612" w:type="dxa"/>
            <w:tcBorders>
              <w:top w:val="nil"/>
              <w:left w:val="nil"/>
              <w:bottom w:val="single" w:color="auto" w:sz="4" w:space="0"/>
              <w:right w:val="single" w:color="auto" w:sz="4" w:space="0"/>
            </w:tcBorders>
          </w:tcPr>
          <w:p>
            <w:pPr>
              <w:rPr>
                <w:rFonts w:ascii="宋体" w:hAnsi="宋体"/>
                <w:szCs w:val="21"/>
              </w:rPr>
            </w:pPr>
            <w:r>
              <w:rPr>
                <w:rFonts w:hint="eastAsia" w:ascii="宋体" w:hAnsi="宋体"/>
                <w:szCs w:val="21"/>
              </w:rPr>
              <w:t>其他城乡社区管理事务支出</w:t>
            </w:r>
          </w:p>
        </w:tc>
        <w:tc>
          <w:tcPr>
            <w:tcW w:w="1504" w:type="dxa"/>
            <w:tcBorders>
              <w:top w:val="nil"/>
              <w:left w:val="nil"/>
              <w:bottom w:val="single" w:color="auto" w:sz="4" w:space="0"/>
              <w:right w:val="single" w:color="auto" w:sz="4" w:space="0"/>
            </w:tcBorders>
          </w:tcPr>
          <w:p>
            <w:pPr>
              <w:rPr>
                <w:rFonts w:ascii="宋体" w:hAnsi="宋体"/>
                <w:szCs w:val="21"/>
              </w:rPr>
            </w:pPr>
            <w:r>
              <w:rPr>
                <w:rFonts w:hint="eastAsia" w:ascii="宋体" w:hAnsi="宋体"/>
                <w:szCs w:val="21"/>
              </w:rPr>
              <w:t>137.17</w:t>
            </w:r>
          </w:p>
        </w:tc>
        <w:tc>
          <w:tcPr>
            <w:tcW w:w="1650" w:type="dxa"/>
            <w:tcBorders>
              <w:top w:val="nil"/>
              <w:left w:val="nil"/>
              <w:bottom w:val="single" w:color="auto" w:sz="4" w:space="0"/>
              <w:right w:val="single" w:color="auto" w:sz="4" w:space="0"/>
            </w:tcBorders>
          </w:tcPr>
          <w:p>
            <w:pPr>
              <w:rPr>
                <w:rFonts w:ascii="宋体" w:hAnsi="宋体"/>
                <w:szCs w:val="21"/>
              </w:rPr>
            </w:pPr>
            <w:r>
              <w:rPr>
                <w:rFonts w:hint="eastAsia" w:ascii="宋体" w:hAnsi="宋体"/>
                <w:szCs w:val="21"/>
              </w:rPr>
              <w:t>127.34</w:t>
            </w:r>
          </w:p>
        </w:tc>
        <w:tc>
          <w:tcPr>
            <w:tcW w:w="1595" w:type="dxa"/>
            <w:tcBorders>
              <w:top w:val="nil"/>
              <w:left w:val="nil"/>
              <w:bottom w:val="single" w:color="auto" w:sz="4" w:space="0"/>
              <w:right w:val="single" w:color="auto" w:sz="4" w:space="0"/>
            </w:tcBorders>
          </w:tcPr>
          <w:p>
            <w:pPr>
              <w:rPr>
                <w:rFonts w:ascii="宋体" w:hAnsi="宋体"/>
                <w:szCs w:val="21"/>
              </w:rPr>
            </w:pPr>
            <w:r>
              <w:rPr>
                <w:rFonts w:hint="eastAsia" w:ascii="宋体" w:hAnsi="宋体"/>
                <w:szCs w:val="21"/>
              </w:rPr>
              <w:t>9.83</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21202</w:t>
            </w:r>
          </w:p>
        </w:tc>
        <w:tc>
          <w:tcPr>
            <w:tcW w:w="1612" w:type="dxa"/>
            <w:tcBorders>
              <w:top w:val="nil"/>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城乡社区规划与管理</w:t>
            </w:r>
          </w:p>
        </w:tc>
        <w:tc>
          <w:tcPr>
            <w:tcW w:w="1504" w:type="dxa"/>
            <w:tcBorders>
              <w:top w:val="nil"/>
              <w:left w:val="nil"/>
              <w:bottom w:val="single" w:color="auto" w:sz="4" w:space="0"/>
              <w:right w:val="single" w:color="auto" w:sz="4" w:space="0"/>
            </w:tcBorders>
          </w:tcPr>
          <w:p>
            <w:pPr>
              <w:rPr>
                <w:rFonts w:ascii="宋体" w:hAnsi="宋体"/>
                <w:szCs w:val="21"/>
              </w:rPr>
            </w:pPr>
            <w:r>
              <w:rPr>
                <w:rFonts w:hint="eastAsia" w:ascii="宋体" w:hAnsi="宋体"/>
                <w:szCs w:val="21"/>
              </w:rPr>
              <w:t>39.55</w:t>
            </w:r>
          </w:p>
        </w:tc>
        <w:tc>
          <w:tcPr>
            <w:tcW w:w="1650" w:type="dxa"/>
            <w:tcBorders>
              <w:top w:val="nil"/>
              <w:left w:val="nil"/>
              <w:bottom w:val="single" w:color="auto" w:sz="4" w:space="0"/>
              <w:right w:val="single" w:color="auto" w:sz="4" w:space="0"/>
            </w:tcBorders>
          </w:tcPr>
          <w:p>
            <w:pPr>
              <w:rPr>
                <w:rFonts w:ascii="宋体" w:hAnsi="宋体"/>
                <w:szCs w:val="21"/>
              </w:rPr>
            </w:pPr>
          </w:p>
        </w:tc>
        <w:tc>
          <w:tcPr>
            <w:tcW w:w="1595" w:type="dxa"/>
            <w:tcBorders>
              <w:top w:val="nil"/>
              <w:left w:val="nil"/>
              <w:bottom w:val="single" w:color="auto" w:sz="4" w:space="0"/>
              <w:right w:val="single" w:color="auto" w:sz="4" w:space="0"/>
            </w:tcBorders>
          </w:tcPr>
          <w:p>
            <w:pPr>
              <w:rPr>
                <w:rFonts w:ascii="宋体" w:hAnsi="宋体"/>
                <w:szCs w:val="21"/>
              </w:rPr>
            </w:pPr>
            <w:r>
              <w:rPr>
                <w:rFonts w:hint="eastAsia" w:ascii="宋体" w:hAnsi="宋体"/>
                <w:szCs w:val="21"/>
              </w:rPr>
              <w:t>39.55</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2120201</w:t>
            </w:r>
          </w:p>
        </w:tc>
        <w:tc>
          <w:tcPr>
            <w:tcW w:w="1612" w:type="dxa"/>
            <w:tcBorders>
              <w:top w:val="nil"/>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城乡社区规划与管理</w:t>
            </w:r>
          </w:p>
        </w:tc>
        <w:tc>
          <w:tcPr>
            <w:tcW w:w="1504" w:type="dxa"/>
            <w:tcBorders>
              <w:top w:val="nil"/>
              <w:left w:val="nil"/>
              <w:bottom w:val="single" w:color="auto" w:sz="4" w:space="0"/>
              <w:right w:val="single" w:color="auto" w:sz="4" w:space="0"/>
            </w:tcBorders>
          </w:tcPr>
          <w:p>
            <w:pPr>
              <w:rPr>
                <w:rFonts w:ascii="宋体" w:hAnsi="宋体"/>
                <w:szCs w:val="21"/>
              </w:rPr>
            </w:pPr>
            <w:r>
              <w:rPr>
                <w:rFonts w:hint="eastAsia" w:ascii="宋体" w:hAnsi="宋体"/>
                <w:szCs w:val="21"/>
              </w:rPr>
              <w:t>39.55</w:t>
            </w:r>
          </w:p>
        </w:tc>
        <w:tc>
          <w:tcPr>
            <w:tcW w:w="1650" w:type="dxa"/>
            <w:tcBorders>
              <w:top w:val="nil"/>
              <w:left w:val="nil"/>
              <w:bottom w:val="single" w:color="auto" w:sz="4" w:space="0"/>
              <w:right w:val="single" w:color="auto" w:sz="4" w:space="0"/>
            </w:tcBorders>
          </w:tcPr>
          <w:p>
            <w:pPr>
              <w:rPr>
                <w:rFonts w:ascii="宋体" w:hAnsi="宋体"/>
                <w:szCs w:val="21"/>
              </w:rPr>
            </w:pPr>
          </w:p>
        </w:tc>
        <w:tc>
          <w:tcPr>
            <w:tcW w:w="1595" w:type="dxa"/>
            <w:tcBorders>
              <w:top w:val="nil"/>
              <w:left w:val="nil"/>
              <w:bottom w:val="single" w:color="auto" w:sz="4" w:space="0"/>
              <w:right w:val="single" w:color="auto" w:sz="4" w:space="0"/>
            </w:tcBorders>
          </w:tcPr>
          <w:p>
            <w:pPr>
              <w:rPr>
                <w:rFonts w:ascii="宋体" w:hAnsi="宋体"/>
                <w:szCs w:val="21"/>
              </w:rPr>
            </w:pPr>
            <w:r>
              <w:rPr>
                <w:rFonts w:hint="eastAsia" w:ascii="宋体" w:hAnsi="宋体"/>
                <w:szCs w:val="21"/>
              </w:rPr>
              <w:t>39.55</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21205</w:t>
            </w:r>
          </w:p>
        </w:tc>
        <w:tc>
          <w:tcPr>
            <w:tcW w:w="1612" w:type="dxa"/>
            <w:tcBorders>
              <w:top w:val="nil"/>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城乡社区环境卫生</w:t>
            </w:r>
          </w:p>
        </w:tc>
        <w:tc>
          <w:tcPr>
            <w:tcW w:w="1504" w:type="dxa"/>
            <w:tcBorders>
              <w:top w:val="nil"/>
              <w:left w:val="nil"/>
              <w:bottom w:val="single" w:color="auto" w:sz="4" w:space="0"/>
              <w:right w:val="single" w:color="auto" w:sz="4" w:space="0"/>
            </w:tcBorders>
          </w:tcPr>
          <w:p>
            <w:pPr>
              <w:rPr>
                <w:rFonts w:ascii="宋体" w:hAnsi="宋体"/>
                <w:szCs w:val="21"/>
              </w:rPr>
            </w:pPr>
            <w:r>
              <w:rPr>
                <w:rFonts w:hint="eastAsia" w:ascii="宋体" w:hAnsi="宋体"/>
                <w:szCs w:val="21"/>
              </w:rPr>
              <w:t>5.99</w:t>
            </w:r>
          </w:p>
        </w:tc>
        <w:tc>
          <w:tcPr>
            <w:tcW w:w="1650" w:type="dxa"/>
            <w:tcBorders>
              <w:top w:val="nil"/>
              <w:left w:val="nil"/>
              <w:bottom w:val="single" w:color="auto" w:sz="4" w:space="0"/>
              <w:right w:val="single" w:color="auto" w:sz="4" w:space="0"/>
            </w:tcBorders>
          </w:tcPr>
          <w:p>
            <w:pPr>
              <w:rPr>
                <w:rFonts w:ascii="宋体" w:hAnsi="宋体"/>
                <w:szCs w:val="21"/>
              </w:rPr>
            </w:pPr>
          </w:p>
        </w:tc>
        <w:tc>
          <w:tcPr>
            <w:tcW w:w="1595" w:type="dxa"/>
            <w:tcBorders>
              <w:top w:val="nil"/>
              <w:left w:val="nil"/>
              <w:bottom w:val="single" w:color="auto" w:sz="4" w:space="0"/>
              <w:right w:val="single" w:color="auto" w:sz="4" w:space="0"/>
            </w:tcBorders>
          </w:tcPr>
          <w:p>
            <w:pPr>
              <w:rPr>
                <w:rFonts w:ascii="宋体" w:hAnsi="宋体"/>
                <w:szCs w:val="21"/>
              </w:rPr>
            </w:pPr>
            <w:r>
              <w:rPr>
                <w:rFonts w:hint="eastAsia" w:ascii="宋体" w:hAnsi="宋体"/>
                <w:szCs w:val="21"/>
              </w:rPr>
              <w:t>5.99</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2120501</w:t>
            </w:r>
          </w:p>
        </w:tc>
        <w:tc>
          <w:tcPr>
            <w:tcW w:w="1612" w:type="dxa"/>
            <w:tcBorders>
              <w:top w:val="nil"/>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城乡社区环境卫生</w:t>
            </w:r>
          </w:p>
        </w:tc>
        <w:tc>
          <w:tcPr>
            <w:tcW w:w="1504" w:type="dxa"/>
            <w:tcBorders>
              <w:top w:val="nil"/>
              <w:left w:val="nil"/>
              <w:bottom w:val="single" w:color="auto" w:sz="4" w:space="0"/>
              <w:right w:val="single" w:color="auto" w:sz="4" w:space="0"/>
            </w:tcBorders>
          </w:tcPr>
          <w:p>
            <w:pPr>
              <w:rPr>
                <w:rFonts w:ascii="宋体" w:hAnsi="宋体"/>
                <w:szCs w:val="21"/>
              </w:rPr>
            </w:pPr>
            <w:r>
              <w:rPr>
                <w:rFonts w:hint="eastAsia" w:ascii="宋体" w:hAnsi="宋体"/>
                <w:szCs w:val="21"/>
              </w:rPr>
              <w:t>5.99</w:t>
            </w:r>
          </w:p>
        </w:tc>
        <w:tc>
          <w:tcPr>
            <w:tcW w:w="1650" w:type="dxa"/>
            <w:tcBorders>
              <w:top w:val="nil"/>
              <w:left w:val="nil"/>
              <w:bottom w:val="single" w:color="auto" w:sz="4" w:space="0"/>
              <w:right w:val="single" w:color="auto" w:sz="4" w:space="0"/>
            </w:tcBorders>
          </w:tcPr>
          <w:p>
            <w:pPr>
              <w:rPr>
                <w:rFonts w:ascii="宋体" w:hAnsi="宋体"/>
                <w:szCs w:val="21"/>
              </w:rPr>
            </w:pPr>
          </w:p>
        </w:tc>
        <w:tc>
          <w:tcPr>
            <w:tcW w:w="1595" w:type="dxa"/>
            <w:tcBorders>
              <w:top w:val="nil"/>
              <w:left w:val="nil"/>
              <w:bottom w:val="single" w:color="auto" w:sz="4" w:space="0"/>
              <w:right w:val="single" w:color="auto" w:sz="4" w:space="0"/>
            </w:tcBorders>
          </w:tcPr>
          <w:p>
            <w:pPr>
              <w:rPr>
                <w:rFonts w:ascii="宋体" w:hAnsi="宋体"/>
                <w:szCs w:val="21"/>
              </w:rPr>
            </w:pPr>
            <w:r>
              <w:rPr>
                <w:rFonts w:hint="eastAsia" w:ascii="宋体" w:hAnsi="宋体"/>
                <w:szCs w:val="21"/>
              </w:rPr>
              <w:t>5.99</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tcPr>
          <w:p>
            <w:pPr>
              <w:rPr>
                <w:rFonts w:ascii="宋体" w:hAnsi="宋体"/>
                <w:szCs w:val="21"/>
              </w:rPr>
            </w:pPr>
            <w:r>
              <w:rPr>
                <w:rFonts w:ascii="宋体" w:hAnsi="宋体"/>
                <w:szCs w:val="21"/>
              </w:rPr>
              <w:t>221</w:t>
            </w:r>
          </w:p>
        </w:tc>
        <w:tc>
          <w:tcPr>
            <w:tcW w:w="1612" w:type="dxa"/>
            <w:tcBorders>
              <w:top w:val="nil"/>
              <w:left w:val="nil"/>
              <w:bottom w:val="single" w:color="auto" w:sz="4" w:space="0"/>
              <w:right w:val="single" w:color="auto" w:sz="4" w:space="0"/>
            </w:tcBorders>
          </w:tcPr>
          <w:p>
            <w:pPr>
              <w:rPr>
                <w:rFonts w:ascii="宋体" w:hAnsi="宋体"/>
                <w:szCs w:val="21"/>
              </w:rPr>
            </w:pPr>
            <w:r>
              <w:rPr>
                <w:rFonts w:hint="eastAsia" w:ascii="宋体" w:hAnsi="宋体"/>
                <w:szCs w:val="21"/>
              </w:rPr>
              <w:t>住房保障支出</w:t>
            </w:r>
          </w:p>
        </w:tc>
        <w:tc>
          <w:tcPr>
            <w:tcW w:w="1504" w:type="dxa"/>
            <w:tcBorders>
              <w:top w:val="nil"/>
              <w:left w:val="nil"/>
              <w:bottom w:val="single" w:color="auto" w:sz="4" w:space="0"/>
              <w:right w:val="single" w:color="auto" w:sz="4" w:space="0"/>
            </w:tcBorders>
          </w:tcPr>
          <w:p>
            <w:pPr>
              <w:rPr>
                <w:rFonts w:ascii="宋体" w:hAnsi="宋体"/>
                <w:szCs w:val="21"/>
              </w:rPr>
            </w:pPr>
            <w:r>
              <w:rPr>
                <w:rFonts w:ascii="宋体" w:hAnsi="宋体"/>
                <w:szCs w:val="21"/>
              </w:rPr>
              <w:t>23.37</w:t>
            </w:r>
          </w:p>
        </w:tc>
        <w:tc>
          <w:tcPr>
            <w:tcW w:w="1650" w:type="dxa"/>
            <w:tcBorders>
              <w:top w:val="nil"/>
              <w:left w:val="nil"/>
              <w:bottom w:val="single" w:color="auto" w:sz="4" w:space="0"/>
              <w:right w:val="single" w:color="auto" w:sz="4" w:space="0"/>
            </w:tcBorders>
          </w:tcPr>
          <w:p>
            <w:pPr>
              <w:rPr>
                <w:rFonts w:ascii="宋体" w:hAnsi="宋体"/>
                <w:szCs w:val="21"/>
              </w:rPr>
            </w:pPr>
            <w:r>
              <w:rPr>
                <w:rFonts w:ascii="宋体" w:hAnsi="宋体"/>
                <w:szCs w:val="21"/>
              </w:rPr>
              <w:t>23.37</w:t>
            </w:r>
          </w:p>
        </w:tc>
        <w:tc>
          <w:tcPr>
            <w:tcW w:w="1595" w:type="dxa"/>
            <w:tcBorders>
              <w:top w:val="nil"/>
              <w:left w:val="nil"/>
              <w:bottom w:val="single" w:color="auto" w:sz="4" w:space="0"/>
              <w:right w:val="single" w:color="auto" w:sz="4" w:space="0"/>
            </w:tcBorders>
            <w:vAlign w:val="center"/>
          </w:tcPr>
          <w:p>
            <w:pPr>
              <w:widowControl/>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tcPr>
          <w:p>
            <w:pPr>
              <w:rPr>
                <w:rFonts w:ascii="宋体" w:hAnsi="宋体"/>
                <w:szCs w:val="21"/>
              </w:rPr>
            </w:pPr>
            <w:r>
              <w:rPr>
                <w:rFonts w:ascii="宋体" w:hAnsi="宋体"/>
                <w:szCs w:val="21"/>
              </w:rPr>
              <w:t>22102</w:t>
            </w:r>
          </w:p>
        </w:tc>
        <w:tc>
          <w:tcPr>
            <w:tcW w:w="1612" w:type="dxa"/>
            <w:tcBorders>
              <w:top w:val="nil"/>
              <w:left w:val="nil"/>
              <w:bottom w:val="single" w:color="auto" w:sz="4" w:space="0"/>
              <w:right w:val="single" w:color="auto" w:sz="4" w:space="0"/>
            </w:tcBorders>
          </w:tcPr>
          <w:p>
            <w:pPr>
              <w:rPr>
                <w:rFonts w:ascii="宋体" w:hAnsi="宋体"/>
                <w:szCs w:val="21"/>
              </w:rPr>
            </w:pPr>
            <w:r>
              <w:rPr>
                <w:rFonts w:hint="eastAsia" w:ascii="宋体" w:hAnsi="宋体"/>
                <w:szCs w:val="21"/>
              </w:rPr>
              <w:t>住房改革支出</w:t>
            </w:r>
          </w:p>
        </w:tc>
        <w:tc>
          <w:tcPr>
            <w:tcW w:w="1504" w:type="dxa"/>
            <w:tcBorders>
              <w:top w:val="nil"/>
              <w:left w:val="nil"/>
              <w:bottom w:val="single" w:color="auto" w:sz="4" w:space="0"/>
              <w:right w:val="single" w:color="auto" w:sz="4" w:space="0"/>
            </w:tcBorders>
          </w:tcPr>
          <w:p>
            <w:pPr>
              <w:rPr>
                <w:rFonts w:ascii="宋体" w:hAnsi="宋体"/>
                <w:szCs w:val="21"/>
              </w:rPr>
            </w:pPr>
            <w:r>
              <w:rPr>
                <w:rFonts w:ascii="宋体" w:hAnsi="宋体"/>
                <w:szCs w:val="21"/>
              </w:rPr>
              <w:t>23.37</w:t>
            </w:r>
          </w:p>
        </w:tc>
        <w:tc>
          <w:tcPr>
            <w:tcW w:w="1650" w:type="dxa"/>
            <w:tcBorders>
              <w:top w:val="nil"/>
              <w:left w:val="nil"/>
              <w:bottom w:val="single" w:color="auto" w:sz="4" w:space="0"/>
              <w:right w:val="single" w:color="auto" w:sz="4" w:space="0"/>
            </w:tcBorders>
          </w:tcPr>
          <w:p>
            <w:pPr>
              <w:rPr>
                <w:rFonts w:ascii="宋体" w:hAnsi="宋体"/>
                <w:szCs w:val="21"/>
              </w:rPr>
            </w:pPr>
            <w:r>
              <w:rPr>
                <w:rFonts w:ascii="宋体" w:hAnsi="宋体"/>
                <w:szCs w:val="21"/>
              </w:rPr>
              <w:t>23.37</w:t>
            </w:r>
          </w:p>
        </w:tc>
        <w:tc>
          <w:tcPr>
            <w:tcW w:w="1595" w:type="dxa"/>
            <w:tcBorders>
              <w:top w:val="nil"/>
              <w:left w:val="nil"/>
              <w:bottom w:val="single" w:color="auto" w:sz="4" w:space="0"/>
              <w:right w:val="single" w:color="auto" w:sz="4" w:space="0"/>
            </w:tcBorders>
            <w:vAlign w:val="center"/>
          </w:tcPr>
          <w:p>
            <w:pPr>
              <w:widowControl/>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tcPr>
          <w:p>
            <w:pPr>
              <w:rPr>
                <w:rFonts w:ascii="宋体" w:hAnsi="宋体"/>
                <w:szCs w:val="21"/>
              </w:rPr>
            </w:pPr>
            <w:r>
              <w:rPr>
                <w:rFonts w:ascii="宋体" w:hAnsi="宋体"/>
                <w:szCs w:val="21"/>
              </w:rPr>
              <w:t>2210201</w:t>
            </w:r>
          </w:p>
        </w:tc>
        <w:tc>
          <w:tcPr>
            <w:tcW w:w="1612" w:type="dxa"/>
            <w:tcBorders>
              <w:top w:val="nil"/>
              <w:left w:val="nil"/>
              <w:bottom w:val="single" w:color="auto" w:sz="4" w:space="0"/>
              <w:right w:val="single" w:color="auto" w:sz="4" w:space="0"/>
            </w:tcBorders>
          </w:tcPr>
          <w:p>
            <w:pPr>
              <w:rPr>
                <w:rFonts w:ascii="宋体" w:hAnsi="宋体"/>
                <w:szCs w:val="21"/>
              </w:rPr>
            </w:pPr>
            <w:r>
              <w:rPr>
                <w:rFonts w:hint="eastAsia" w:ascii="宋体" w:hAnsi="宋体"/>
                <w:szCs w:val="21"/>
              </w:rPr>
              <w:t>住房公积金</w:t>
            </w:r>
          </w:p>
        </w:tc>
        <w:tc>
          <w:tcPr>
            <w:tcW w:w="1504" w:type="dxa"/>
            <w:tcBorders>
              <w:top w:val="nil"/>
              <w:left w:val="nil"/>
              <w:bottom w:val="single" w:color="auto" w:sz="4" w:space="0"/>
              <w:right w:val="single" w:color="auto" w:sz="4" w:space="0"/>
            </w:tcBorders>
          </w:tcPr>
          <w:p>
            <w:pPr>
              <w:rPr>
                <w:rFonts w:ascii="宋体" w:hAnsi="宋体"/>
                <w:szCs w:val="21"/>
              </w:rPr>
            </w:pPr>
            <w:r>
              <w:rPr>
                <w:rFonts w:ascii="宋体" w:hAnsi="宋体"/>
                <w:szCs w:val="21"/>
              </w:rPr>
              <w:t>23.37</w:t>
            </w:r>
          </w:p>
        </w:tc>
        <w:tc>
          <w:tcPr>
            <w:tcW w:w="1650" w:type="dxa"/>
            <w:tcBorders>
              <w:top w:val="nil"/>
              <w:left w:val="nil"/>
              <w:bottom w:val="single" w:color="auto" w:sz="4" w:space="0"/>
              <w:right w:val="single" w:color="auto" w:sz="4" w:space="0"/>
            </w:tcBorders>
          </w:tcPr>
          <w:p>
            <w:pPr>
              <w:rPr>
                <w:rFonts w:ascii="宋体" w:hAnsi="宋体"/>
                <w:szCs w:val="21"/>
              </w:rPr>
            </w:pPr>
            <w:r>
              <w:rPr>
                <w:rFonts w:ascii="宋体" w:hAnsi="宋体"/>
                <w:szCs w:val="21"/>
              </w:rPr>
              <w:t>23.37</w:t>
            </w:r>
          </w:p>
        </w:tc>
        <w:tc>
          <w:tcPr>
            <w:tcW w:w="1595" w:type="dxa"/>
            <w:tcBorders>
              <w:top w:val="nil"/>
              <w:left w:val="nil"/>
              <w:bottom w:val="single" w:color="auto" w:sz="4" w:space="0"/>
              <w:right w:val="single" w:color="auto" w:sz="4" w:space="0"/>
            </w:tcBorders>
            <w:vAlign w:val="center"/>
          </w:tcPr>
          <w:p>
            <w:pPr>
              <w:widowControl/>
              <w:rPr>
                <w:rFonts w:ascii="宋体" w:hAnsi="宋体"/>
                <w:szCs w:val="21"/>
              </w:rPr>
            </w:pPr>
          </w:p>
        </w:tc>
      </w:tr>
      <w:tr>
        <w:tblPrEx>
          <w:tblCellMar>
            <w:top w:w="0" w:type="dxa"/>
            <w:left w:w="108" w:type="dxa"/>
            <w:bottom w:w="0" w:type="dxa"/>
            <w:right w:w="108" w:type="dxa"/>
          </w:tblCellMar>
        </w:tblPrEx>
        <w:trPr>
          <w:trHeight w:val="480" w:hRule="atLeast"/>
          <w:jc w:val="center"/>
        </w:trPr>
        <w:tc>
          <w:tcPr>
            <w:tcW w:w="3074"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szCs w:val="21"/>
              </w:rPr>
            </w:pPr>
            <w:r>
              <w:rPr>
                <w:rFonts w:hint="eastAsia" w:ascii="宋体" w:hAnsi="宋体"/>
                <w:szCs w:val="21"/>
              </w:rPr>
              <w:t>合计</w:t>
            </w:r>
          </w:p>
        </w:tc>
        <w:tc>
          <w:tcPr>
            <w:tcW w:w="1504" w:type="dxa"/>
            <w:tcBorders>
              <w:top w:val="nil"/>
              <w:left w:val="nil"/>
              <w:bottom w:val="single" w:color="auto" w:sz="4" w:space="0"/>
              <w:right w:val="single" w:color="auto" w:sz="4" w:space="0"/>
            </w:tcBorders>
          </w:tcPr>
          <w:p>
            <w:pPr>
              <w:rPr>
                <w:rFonts w:ascii="宋体" w:hAnsi="宋体"/>
                <w:szCs w:val="21"/>
              </w:rPr>
            </w:pPr>
            <w:r>
              <w:rPr>
                <w:rFonts w:hint="eastAsia" w:ascii="宋体" w:hAnsi="宋体"/>
                <w:szCs w:val="21"/>
              </w:rPr>
              <w:t>275.87</w:t>
            </w:r>
          </w:p>
        </w:tc>
        <w:tc>
          <w:tcPr>
            <w:tcW w:w="1650" w:type="dxa"/>
            <w:tcBorders>
              <w:top w:val="nil"/>
              <w:left w:val="nil"/>
              <w:bottom w:val="single" w:color="auto" w:sz="4" w:space="0"/>
              <w:right w:val="single" w:color="auto" w:sz="4" w:space="0"/>
            </w:tcBorders>
          </w:tcPr>
          <w:p>
            <w:pPr>
              <w:rPr>
                <w:rFonts w:ascii="宋体" w:hAnsi="宋体"/>
                <w:szCs w:val="21"/>
              </w:rPr>
            </w:pPr>
            <w:r>
              <w:rPr>
                <w:rFonts w:hint="eastAsia" w:ascii="宋体" w:hAnsi="宋体"/>
                <w:szCs w:val="21"/>
              </w:rPr>
              <w:t>220.51</w:t>
            </w:r>
          </w:p>
        </w:tc>
        <w:tc>
          <w:tcPr>
            <w:tcW w:w="1595" w:type="dxa"/>
            <w:tcBorders>
              <w:top w:val="nil"/>
              <w:left w:val="nil"/>
              <w:bottom w:val="single" w:color="auto" w:sz="4" w:space="0"/>
              <w:right w:val="single" w:color="auto" w:sz="4" w:space="0"/>
            </w:tcBorders>
          </w:tcPr>
          <w:p>
            <w:pPr>
              <w:rPr>
                <w:rFonts w:ascii="宋体" w:hAnsi="宋体"/>
                <w:szCs w:val="21"/>
              </w:rPr>
            </w:pPr>
            <w:r>
              <w:rPr>
                <w:rFonts w:hint="eastAsia" w:ascii="宋体" w:hAnsi="宋体"/>
                <w:szCs w:val="21"/>
              </w:rPr>
              <w:t>55.37</w:t>
            </w:r>
          </w:p>
        </w:tc>
      </w:tr>
    </w:tbl>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ascii="宋体" w:hAnsi="宋体"/>
          <w:szCs w:val="21"/>
        </w:rPr>
      </w:pPr>
      <w:r>
        <w:rPr>
          <w:rFonts w:ascii="宋体" w:hAnsi="宋体"/>
          <w:szCs w:val="21"/>
        </w:rPr>
        <w:br w:type="page"/>
      </w:r>
      <w:r>
        <w:rPr>
          <w:rFonts w:hint="eastAsia" w:ascii="宋体" w:hAnsi="宋体"/>
          <w:szCs w:val="21"/>
        </w:rPr>
        <w:t>2021年度一般公共预算财政拨款基本支出决算表</w:t>
      </w:r>
    </w:p>
    <w:p>
      <w:pPr>
        <w:autoSpaceDE w:val="0"/>
        <w:autoSpaceDN w:val="0"/>
        <w:adjustRightInd w:val="0"/>
        <w:ind w:right="420"/>
        <w:jc w:val="right"/>
        <w:rPr>
          <w:rFonts w:ascii="宋体" w:hAnsi="宋体"/>
          <w:szCs w:val="21"/>
        </w:rPr>
      </w:pPr>
      <w:r>
        <w:rPr>
          <w:rFonts w:hint="eastAsia" w:ascii="宋体" w:hAnsi="宋体"/>
          <w:szCs w:val="21"/>
        </w:rPr>
        <w:t>单位：万元</w:t>
      </w:r>
    </w:p>
    <w:tbl>
      <w:tblPr>
        <w:tblStyle w:val="8"/>
        <w:tblW w:w="954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5"/>
        <w:gridCol w:w="2609"/>
        <w:gridCol w:w="1686"/>
        <w:gridCol w:w="1031"/>
        <w:gridCol w:w="2144"/>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经济分类科目编码</w:t>
            </w:r>
          </w:p>
        </w:tc>
        <w:tc>
          <w:tcPr>
            <w:tcW w:w="2880" w:type="dxa"/>
            <w:shd w:val="clear" w:color="auto" w:fill="auto"/>
            <w:vAlign w:val="center"/>
          </w:tcPr>
          <w:p>
            <w:pPr>
              <w:autoSpaceDE w:val="0"/>
              <w:autoSpaceDN w:val="0"/>
              <w:adjustRightInd w:val="0"/>
              <w:ind w:right="-74"/>
              <w:jc w:val="center"/>
              <w:rPr>
                <w:rFonts w:ascii="宋体" w:hAnsi="宋体"/>
                <w:szCs w:val="21"/>
              </w:rPr>
            </w:pPr>
            <w:r>
              <w:rPr>
                <w:rFonts w:hint="eastAsia" w:ascii="宋体" w:hAnsi="宋体"/>
                <w:szCs w:val="21"/>
              </w:rPr>
              <w:t>科目名称</w:t>
            </w:r>
          </w:p>
        </w:tc>
        <w:tc>
          <w:tcPr>
            <w:tcW w:w="1080" w:type="dxa"/>
            <w:shd w:val="clear" w:color="auto" w:fill="auto"/>
            <w:vAlign w:val="center"/>
          </w:tcPr>
          <w:p>
            <w:pPr>
              <w:autoSpaceDE w:val="0"/>
              <w:autoSpaceDN w:val="0"/>
              <w:adjustRightInd w:val="0"/>
              <w:ind w:right="-93"/>
              <w:jc w:val="center"/>
              <w:rPr>
                <w:rFonts w:ascii="宋体" w:hAnsi="宋体"/>
                <w:szCs w:val="21"/>
              </w:rPr>
            </w:pPr>
            <w:r>
              <w:rPr>
                <w:rFonts w:hint="eastAsia" w:ascii="宋体" w:hAnsi="宋体"/>
                <w:szCs w:val="21"/>
              </w:rPr>
              <w:t>决算数</w:t>
            </w:r>
          </w:p>
        </w:tc>
        <w:tc>
          <w:tcPr>
            <w:tcW w:w="1076"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经济分类</w:t>
            </w:r>
          </w:p>
          <w:p>
            <w:pPr>
              <w:widowControl/>
              <w:jc w:val="center"/>
              <w:rPr>
                <w:rFonts w:ascii="宋体" w:hAnsi="宋体" w:cs="宋体"/>
                <w:kern w:val="0"/>
                <w:szCs w:val="21"/>
              </w:rPr>
            </w:pPr>
            <w:r>
              <w:rPr>
                <w:rFonts w:hint="eastAsia" w:ascii="宋体" w:hAnsi="宋体" w:cs="宋体"/>
                <w:kern w:val="0"/>
                <w:szCs w:val="21"/>
              </w:rPr>
              <w:t>科目编码</w:t>
            </w:r>
          </w:p>
        </w:tc>
        <w:tc>
          <w:tcPr>
            <w:tcW w:w="2344" w:type="dxa"/>
            <w:shd w:val="clear" w:color="auto" w:fill="auto"/>
            <w:vAlign w:val="center"/>
          </w:tcPr>
          <w:p>
            <w:pPr>
              <w:autoSpaceDE w:val="0"/>
              <w:autoSpaceDN w:val="0"/>
              <w:adjustRightInd w:val="0"/>
              <w:ind w:right="-74"/>
              <w:jc w:val="center"/>
              <w:rPr>
                <w:rFonts w:ascii="宋体" w:hAnsi="宋体"/>
                <w:szCs w:val="21"/>
              </w:rPr>
            </w:pPr>
            <w:r>
              <w:rPr>
                <w:rFonts w:hint="eastAsia" w:ascii="宋体" w:hAnsi="宋体"/>
                <w:szCs w:val="21"/>
              </w:rPr>
              <w:t>科目名称</w:t>
            </w:r>
          </w:p>
        </w:tc>
        <w:tc>
          <w:tcPr>
            <w:tcW w:w="1080" w:type="dxa"/>
            <w:shd w:val="clear" w:color="auto" w:fill="auto"/>
            <w:vAlign w:val="center"/>
          </w:tcPr>
          <w:p>
            <w:pPr>
              <w:autoSpaceDE w:val="0"/>
              <w:autoSpaceDN w:val="0"/>
              <w:adjustRightInd w:val="0"/>
              <w:ind w:right="-93"/>
              <w:jc w:val="center"/>
              <w:rPr>
                <w:rFonts w:ascii="宋体" w:hAnsi="宋体"/>
                <w:szCs w:val="21"/>
              </w:rPr>
            </w:pPr>
            <w:r>
              <w:rPr>
                <w:rFonts w:hint="eastAsia" w:ascii="宋体" w:hAnsi="宋体"/>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w:t>
            </w:r>
          </w:p>
        </w:tc>
        <w:tc>
          <w:tcPr>
            <w:tcW w:w="2880" w:type="dxa"/>
            <w:shd w:val="clear" w:color="auto" w:fill="auto"/>
            <w:vAlign w:val="center"/>
          </w:tcPr>
          <w:p>
            <w:pPr>
              <w:rPr>
                <w:rFonts w:ascii="宋体" w:hAnsi="宋体" w:cs="宋体"/>
                <w:szCs w:val="21"/>
              </w:rPr>
            </w:pPr>
            <w:r>
              <w:rPr>
                <w:rFonts w:hint="eastAsia" w:ascii="宋体" w:hAnsi="宋体"/>
                <w:szCs w:val="21"/>
              </w:rPr>
              <w:t>工资福利支出</w:t>
            </w:r>
          </w:p>
        </w:tc>
        <w:tc>
          <w:tcPr>
            <w:tcW w:w="1080" w:type="dxa"/>
            <w:shd w:val="clear" w:color="auto" w:fill="auto"/>
            <w:vAlign w:val="center"/>
          </w:tcPr>
          <w:p>
            <w:pPr>
              <w:jc w:val="right"/>
              <w:rPr>
                <w:rFonts w:ascii="宋体" w:hAnsi="宋体" w:cs="宋体"/>
                <w:szCs w:val="21"/>
              </w:rPr>
            </w:pPr>
            <w:r>
              <w:rPr>
                <w:rFonts w:ascii="宋体" w:hAnsi="宋体" w:cs="宋体"/>
                <w:szCs w:val="21"/>
              </w:rPr>
              <w:t>206.53</w:t>
            </w:r>
          </w:p>
        </w:tc>
        <w:tc>
          <w:tcPr>
            <w:tcW w:w="1076" w:type="dxa"/>
            <w:shd w:val="clear" w:color="auto" w:fill="auto"/>
            <w:vAlign w:val="center"/>
          </w:tcPr>
          <w:p>
            <w:pPr>
              <w:rPr>
                <w:rFonts w:ascii="宋体" w:hAnsi="宋体" w:cs="Arial"/>
                <w:szCs w:val="21"/>
              </w:rPr>
            </w:pPr>
            <w:r>
              <w:rPr>
                <w:rFonts w:hint="eastAsia" w:ascii="宋体" w:hAnsi="宋体" w:cs="Arial"/>
                <w:szCs w:val="21"/>
              </w:rPr>
              <w:t>302</w:t>
            </w:r>
          </w:p>
        </w:tc>
        <w:tc>
          <w:tcPr>
            <w:tcW w:w="2344" w:type="dxa"/>
            <w:shd w:val="clear" w:color="auto" w:fill="auto"/>
            <w:vAlign w:val="center"/>
          </w:tcPr>
          <w:p>
            <w:pPr>
              <w:rPr>
                <w:rFonts w:ascii="宋体" w:hAnsi="宋体" w:cs="宋体"/>
                <w:szCs w:val="21"/>
              </w:rPr>
            </w:pPr>
            <w:r>
              <w:rPr>
                <w:rFonts w:hint="eastAsia" w:ascii="宋体" w:hAnsi="宋体"/>
                <w:szCs w:val="21"/>
              </w:rPr>
              <w:t>商品和服务支出</w:t>
            </w:r>
          </w:p>
        </w:tc>
        <w:tc>
          <w:tcPr>
            <w:tcW w:w="1080" w:type="dxa"/>
            <w:shd w:val="clear" w:color="auto" w:fill="auto"/>
            <w:vAlign w:val="center"/>
          </w:tcPr>
          <w:p>
            <w:pPr>
              <w:jc w:val="right"/>
              <w:rPr>
                <w:rFonts w:ascii="宋体" w:hAnsi="宋体" w:cs="宋体"/>
                <w:szCs w:val="21"/>
              </w:rPr>
            </w:pPr>
            <w:r>
              <w:rPr>
                <w:rFonts w:ascii="宋体" w:hAnsi="宋体" w:cs="宋体"/>
                <w:szCs w:val="21"/>
              </w:rPr>
              <w:t>13.89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30101</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基本工资</w:t>
            </w:r>
          </w:p>
        </w:tc>
        <w:tc>
          <w:tcPr>
            <w:tcW w:w="1080" w:type="dxa"/>
            <w:shd w:val="clear" w:color="auto" w:fill="auto"/>
            <w:vAlign w:val="center"/>
          </w:tcPr>
          <w:p>
            <w:pPr>
              <w:jc w:val="right"/>
              <w:rPr>
                <w:rFonts w:ascii="宋体" w:hAnsi="宋体" w:cs="宋体"/>
                <w:szCs w:val="21"/>
              </w:rPr>
            </w:pPr>
            <w:r>
              <w:rPr>
                <w:rFonts w:ascii="宋体" w:hAnsi="宋体" w:cs="宋体"/>
                <w:szCs w:val="21"/>
              </w:rPr>
              <w:t>27.76</w:t>
            </w:r>
          </w:p>
        </w:tc>
        <w:tc>
          <w:tcPr>
            <w:tcW w:w="1076" w:type="dxa"/>
            <w:shd w:val="clear" w:color="auto" w:fill="auto"/>
            <w:vAlign w:val="center"/>
          </w:tcPr>
          <w:p>
            <w:pPr>
              <w:rPr>
                <w:rFonts w:ascii="宋体" w:hAnsi="宋体" w:cs="Arial"/>
                <w:szCs w:val="21"/>
              </w:rPr>
            </w:pPr>
            <w:r>
              <w:rPr>
                <w:rFonts w:hint="eastAsia" w:ascii="宋体" w:hAnsi="宋体" w:cs="Arial"/>
                <w:szCs w:val="21"/>
              </w:rPr>
              <w:t>30201</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办公费</w:t>
            </w:r>
          </w:p>
        </w:tc>
        <w:tc>
          <w:tcPr>
            <w:tcW w:w="1080" w:type="dxa"/>
            <w:shd w:val="clear" w:color="auto" w:fill="auto"/>
            <w:vAlign w:val="center"/>
          </w:tcPr>
          <w:p>
            <w:pPr>
              <w:jc w:val="right"/>
              <w:rPr>
                <w:rFonts w:ascii="宋体" w:hAnsi="宋体" w:cs="宋体"/>
                <w:szCs w:val="21"/>
              </w:rPr>
            </w:pPr>
            <w:r>
              <w:rPr>
                <w:rFonts w:ascii="宋体" w:hAnsi="宋体" w:cs="宋体"/>
                <w:szCs w:val="21"/>
              </w:rPr>
              <w:t>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30102</w:t>
            </w:r>
          </w:p>
        </w:tc>
        <w:tc>
          <w:tcPr>
            <w:tcW w:w="2880" w:type="dxa"/>
            <w:shd w:val="clear" w:color="auto" w:fill="auto"/>
            <w:vAlign w:val="center"/>
          </w:tcPr>
          <w:p>
            <w:pPr>
              <w:rPr>
                <w:rFonts w:ascii="宋体" w:hAnsi="宋体" w:cs="宋体"/>
                <w:szCs w:val="21"/>
              </w:rPr>
            </w:pPr>
            <w:r>
              <w:rPr>
                <w:rFonts w:hint="eastAsia" w:ascii="宋体" w:hAnsi="宋体"/>
                <w:szCs w:val="21"/>
              </w:rPr>
              <w:t xml:space="preserve">  津贴补贴</w:t>
            </w:r>
          </w:p>
        </w:tc>
        <w:tc>
          <w:tcPr>
            <w:tcW w:w="1080" w:type="dxa"/>
            <w:shd w:val="clear" w:color="auto" w:fill="auto"/>
            <w:vAlign w:val="center"/>
          </w:tcPr>
          <w:p>
            <w:pPr>
              <w:jc w:val="right"/>
              <w:rPr>
                <w:rFonts w:ascii="宋体" w:hAnsi="宋体" w:cs="宋体"/>
                <w:szCs w:val="21"/>
              </w:rPr>
            </w:pPr>
            <w:r>
              <w:rPr>
                <w:rFonts w:ascii="宋体" w:hAnsi="宋体" w:cs="宋体"/>
                <w:szCs w:val="21"/>
              </w:rPr>
              <w:t>71.01</w:t>
            </w:r>
          </w:p>
        </w:tc>
        <w:tc>
          <w:tcPr>
            <w:tcW w:w="1076" w:type="dxa"/>
            <w:shd w:val="clear" w:color="auto" w:fill="auto"/>
            <w:vAlign w:val="center"/>
          </w:tcPr>
          <w:p>
            <w:pPr>
              <w:rPr>
                <w:rFonts w:ascii="宋体" w:hAnsi="宋体" w:cs="Arial"/>
                <w:szCs w:val="21"/>
              </w:rPr>
            </w:pPr>
            <w:r>
              <w:rPr>
                <w:rFonts w:hint="eastAsia" w:ascii="宋体" w:hAnsi="宋体" w:cs="Arial"/>
                <w:szCs w:val="21"/>
              </w:rPr>
              <w:t>30202</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印刷费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30103</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奖金</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30203</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咨询费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30106</w:t>
            </w:r>
          </w:p>
        </w:tc>
        <w:tc>
          <w:tcPr>
            <w:tcW w:w="2880" w:type="dxa"/>
            <w:shd w:val="clear" w:color="auto" w:fill="auto"/>
            <w:vAlign w:val="center"/>
          </w:tcPr>
          <w:p>
            <w:pPr>
              <w:rPr>
                <w:rFonts w:ascii="宋体" w:hAnsi="宋体" w:cs="宋体"/>
                <w:szCs w:val="21"/>
              </w:rPr>
            </w:pPr>
            <w:r>
              <w:rPr>
                <w:rFonts w:hint="eastAsia" w:ascii="宋体" w:hAnsi="宋体"/>
                <w:szCs w:val="21"/>
              </w:rPr>
              <w:t xml:space="preserve">  伙食补助费</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30204</w:t>
            </w:r>
          </w:p>
        </w:tc>
        <w:tc>
          <w:tcPr>
            <w:tcW w:w="2344" w:type="dxa"/>
            <w:shd w:val="clear" w:color="auto" w:fill="auto"/>
            <w:vAlign w:val="center"/>
          </w:tcPr>
          <w:p>
            <w:pPr>
              <w:rPr>
                <w:rFonts w:ascii="宋体" w:hAnsi="宋体" w:cs="宋体"/>
                <w:szCs w:val="21"/>
              </w:rPr>
            </w:pPr>
            <w:r>
              <w:rPr>
                <w:rFonts w:hint="eastAsia" w:ascii="宋体" w:hAnsi="宋体"/>
                <w:szCs w:val="21"/>
              </w:rPr>
              <w:t xml:space="preserve">  手续费</w:t>
            </w:r>
          </w:p>
        </w:tc>
        <w:tc>
          <w:tcPr>
            <w:tcW w:w="1080" w:type="dxa"/>
            <w:shd w:val="clear" w:color="auto" w:fill="auto"/>
            <w:vAlign w:val="center"/>
          </w:tcPr>
          <w:p>
            <w:pPr>
              <w:jc w:val="right"/>
              <w:rPr>
                <w:rFonts w:ascii="宋体" w:hAnsi="宋体" w:cs="宋体"/>
                <w:szCs w:val="21"/>
              </w:rPr>
            </w:pPr>
            <w:r>
              <w:rPr>
                <w:rFonts w:ascii="宋体" w:hAnsi="宋体" w:cs="宋体"/>
                <w:szCs w:val="21"/>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30107</w:t>
            </w:r>
          </w:p>
        </w:tc>
        <w:tc>
          <w:tcPr>
            <w:tcW w:w="2880" w:type="dxa"/>
            <w:shd w:val="clear" w:color="auto" w:fill="auto"/>
            <w:vAlign w:val="center"/>
          </w:tcPr>
          <w:p>
            <w:pPr>
              <w:rPr>
                <w:rFonts w:ascii="宋体" w:hAnsi="宋体" w:cs="宋体"/>
                <w:szCs w:val="21"/>
              </w:rPr>
            </w:pPr>
            <w:r>
              <w:rPr>
                <w:rFonts w:hint="eastAsia" w:ascii="宋体" w:hAnsi="宋体"/>
                <w:szCs w:val="21"/>
              </w:rPr>
              <w:t xml:space="preserve">  绩效工资</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30205</w:t>
            </w:r>
          </w:p>
        </w:tc>
        <w:tc>
          <w:tcPr>
            <w:tcW w:w="2344" w:type="dxa"/>
            <w:shd w:val="clear" w:color="auto" w:fill="auto"/>
            <w:vAlign w:val="center"/>
          </w:tcPr>
          <w:p>
            <w:pPr>
              <w:rPr>
                <w:rFonts w:ascii="宋体" w:hAnsi="宋体" w:cs="宋体"/>
                <w:szCs w:val="21"/>
              </w:rPr>
            </w:pPr>
            <w:r>
              <w:rPr>
                <w:rFonts w:hint="eastAsia" w:ascii="宋体" w:hAnsi="宋体"/>
                <w:szCs w:val="21"/>
              </w:rPr>
              <w:t xml:space="preserve">  水费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30108</w:t>
            </w:r>
          </w:p>
        </w:tc>
        <w:tc>
          <w:tcPr>
            <w:tcW w:w="2880" w:type="dxa"/>
            <w:shd w:val="clear" w:color="auto" w:fill="auto"/>
            <w:vAlign w:val="center"/>
          </w:tcPr>
          <w:p>
            <w:pPr>
              <w:ind w:firstLine="210" w:firstLineChars="100"/>
              <w:rPr>
                <w:rFonts w:ascii="宋体" w:hAnsi="宋体"/>
                <w:szCs w:val="21"/>
              </w:rPr>
            </w:pPr>
            <w:r>
              <w:rPr>
                <w:rFonts w:hint="eastAsia" w:ascii="宋体" w:hAnsi="宋体"/>
                <w:szCs w:val="21"/>
              </w:rPr>
              <w:t>机关事业单位基本养老保险缴费</w:t>
            </w:r>
          </w:p>
        </w:tc>
        <w:tc>
          <w:tcPr>
            <w:tcW w:w="1080" w:type="dxa"/>
            <w:shd w:val="clear" w:color="auto" w:fill="auto"/>
            <w:vAlign w:val="center"/>
          </w:tcPr>
          <w:p>
            <w:pPr>
              <w:ind w:firstLine="210" w:firstLineChars="100"/>
              <w:jc w:val="right"/>
              <w:rPr>
                <w:rFonts w:ascii="宋体" w:hAnsi="宋体"/>
                <w:szCs w:val="21"/>
              </w:rPr>
            </w:pPr>
            <w:r>
              <w:rPr>
                <w:rFonts w:ascii="宋体" w:hAnsi="宋体"/>
                <w:szCs w:val="21"/>
              </w:rPr>
              <w:t>34.57</w:t>
            </w:r>
          </w:p>
        </w:tc>
        <w:tc>
          <w:tcPr>
            <w:tcW w:w="1076" w:type="dxa"/>
            <w:shd w:val="clear" w:color="auto" w:fill="auto"/>
            <w:vAlign w:val="center"/>
          </w:tcPr>
          <w:p>
            <w:pPr>
              <w:rPr>
                <w:rFonts w:ascii="宋体" w:hAnsi="宋体" w:cs="Arial"/>
                <w:szCs w:val="21"/>
              </w:rPr>
            </w:pPr>
            <w:r>
              <w:rPr>
                <w:rFonts w:hint="eastAsia" w:ascii="宋体" w:hAnsi="宋体" w:cs="Arial"/>
                <w:szCs w:val="21"/>
              </w:rPr>
              <w:t>30206</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电费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30109</w:t>
            </w:r>
          </w:p>
        </w:tc>
        <w:tc>
          <w:tcPr>
            <w:tcW w:w="2880" w:type="dxa"/>
            <w:shd w:val="clear" w:color="auto" w:fill="auto"/>
            <w:vAlign w:val="center"/>
          </w:tcPr>
          <w:p>
            <w:pPr>
              <w:ind w:firstLine="210" w:firstLineChars="100"/>
              <w:rPr>
                <w:rFonts w:ascii="宋体" w:hAnsi="宋体"/>
                <w:szCs w:val="21"/>
              </w:rPr>
            </w:pPr>
            <w:r>
              <w:rPr>
                <w:rFonts w:hint="eastAsia" w:ascii="宋体" w:hAnsi="宋体"/>
                <w:szCs w:val="21"/>
              </w:rPr>
              <w:t>职业年金缴费</w:t>
            </w:r>
          </w:p>
        </w:tc>
        <w:tc>
          <w:tcPr>
            <w:tcW w:w="1080" w:type="dxa"/>
            <w:shd w:val="clear" w:color="auto" w:fill="auto"/>
            <w:vAlign w:val="center"/>
          </w:tcPr>
          <w:p>
            <w:pPr>
              <w:ind w:firstLine="210" w:firstLineChars="100"/>
              <w:jc w:val="right"/>
              <w:rPr>
                <w:rFonts w:ascii="宋体" w:hAnsi="宋体"/>
                <w:szCs w:val="21"/>
              </w:rPr>
            </w:pPr>
            <w:r>
              <w:rPr>
                <w:rFonts w:ascii="宋体" w:hAnsi="宋体"/>
                <w:szCs w:val="21"/>
              </w:rPr>
              <w:t>17.28</w:t>
            </w:r>
          </w:p>
        </w:tc>
        <w:tc>
          <w:tcPr>
            <w:tcW w:w="1076" w:type="dxa"/>
            <w:shd w:val="clear" w:color="auto" w:fill="auto"/>
            <w:vAlign w:val="center"/>
          </w:tcPr>
          <w:p>
            <w:pPr>
              <w:rPr>
                <w:rFonts w:ascii="宋体" w:hAnsi="宋体" w:cs="Arial"/>
                <w:szCs w:val="21"/>
              </w:rPr>
            </w:pPr>
            <w:r>
              <w:rPr>
                <w:rFonts w:hint="eastAsia" w:ascii="宋体" w:hAnsi="宋体" w:cs="Arial"/>
                <w:szCs w:val="21"/>
              </w:rPr>
              <w:t>30207</w:t>
            </w:r>
          </w:p>
        </w:tc>
        <w:tc>
          <w:tcPr>
            <w:tcW w:w="2344" w:type="dxa"/>
            <w:shd w:val="clear" w:color="auto" w:fill="auto"/>
            <w:vAlign w:val="center"/>
          </w:tcPr>
          <w:p>
            <w:pPr>
              <w:rPr>
                <w:rFonts w:ascii="宋体" w:hAnsi="宋体" w:cs="宋体"/>
                <w:szCs w:val="21"/>
              </w:rPr>
            </w:pPr>
            <w:r>
              <w:rPr>
                <w:rFonts w:hint="eastAsia" w:ascii="宋体" w:hAnsi="宋体"/>
                <w:szCs w:val="21"/>
              </w:rPr>
              <w:t xml:space="preserve">  邮电费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30110</w:t>
            </w:r>
          </w:p>
        </w:tc>
        <w:tc>
          <w:tcPr>
            <w:tcW w:w="2880" w:type="dxa"/>
            <w:shd w:val="clear" w:color="auto" w:fill="auto"/>
            <w:vAlign w:val="center"/>
          </w:tcPr>
          <w:p>
            <w:pPr>
              <w:ind w:firstLine="210" w:firstLineChars="100"/>
              <w:rPr>
                <w:rFonts w:ascii="宋体" w:hAnsi="宋体"/>
                <w:szCs w:val="21"/>
              </w:rPr>
            </w:pPr>
            <w:r>
              <w:rPr>
                <w:rFonts w:hint="eastAsia" w:ascii="宋体" w:hAnsi="宋体"/>
                <w:szCs w:val="21"/>
              </w:rPr>
              <w:t>职工基本医疗保险缴费</w:t>
            </w:r>
          </w:p>
        </w:tc>
        <w:tc>
          <w:tcPr>
            <w:tcW w:w="1080" w:type="dxa"/>
            <w:shd w:val="clear" w:color="auto" w:fill="auto"/>
            <w:vAlign w:val="center"/>
          </w:tcPr>
          <w:p>
            <w:pPr>
              <w:ind w:firstLine="210" w:firstLineChars="100"/>
              <w:jc w:val="right"/>
              <w:rPr>
                <w:rFonts w:ascii="宋体" w:hAnsi="宋体"/>
                <w:szCs w:val="21"/>
              </w:rPr>
            </w:pPr>
            <w:r>
              <w:rPr>
                <w:rFonts w:hint="eastAsia" w:ascii="宋体" w:hAnsi="宋体"/>
                <w:szCs w:val="21"/>
              </w:rPr>
              <w:t>17.95</w:t>
            </w:r>
          </w:p>
        </w:tc>
        <w:tc>
          <w:tcPr>
            <w:tcW w:w="1076" w:type="dxa"/>
            <w:shd w:val="clear" w:color="auto" w:fill="auto"/>
            <w:vAlign w:val="center"/>
          </w:tcPr>
          <w:p>
            <w:pPr>
              <w:rPr>
                <w:rFonts w:ascii="宋体" w:hAnsi="宋体" w:cs="Arial"/>
                <w:szCs w:val="21"/>
              </w:rPr>
            </w:pPr>
            <w:r>
              <w:rPr>
                <w:rFonts w:hint="eastAsia" w:ascii="宋体" w:hAnsi="宋体" w:cs="Arial"/>
                <w:szCs w:val="21"/>
              </w:rPr>
              <w:t>30208</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取暖费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30111</w:t>
            </w:r>
          </w:p>
        </w:tc>
        <w:tc>
          <w:tcPr>
            <w:tcW w:w="2880" w:type="dxa"/>
            <w:shd w:val="clear" w:color="auto" w:fill="auto"/>
            <w:vAlign w:val="center"/>
          </w:tcPr>
          <w:p>
            <w:pPr>
              <w:ind w:firstLine="210" w:firstLineChars="100"/>
              <w:rPr>
                <w:rFonts w:ascii="宋体" w:hAnsi="宋体"/>
                <w:szCs w:val="21"/>
              </w:rPr>
            </w:pPr>
            <w:r>
              <w:rPr>
                <w:rFonts w:hint="eastAsia" w:ascii="宋体" w:hAnsi="宋体"/>
                <w:szCs w:val="21"/>
              </w:rPr>
              <w:t>公务员医疗补助缴费</w:t>
            </w:r>
          </w:p>
        </w:tc>
        <w:tc>
          <w:tcPr>
            <w:tcW w:w="1080" w:type="dxa"/>
            <w:shd w:val="clear" w:color="auto" w:fill="auto"/>
            <w:vAlign w:val="center"/>
          </w:tcPr>
          <w:p>
            <w:pPr>
              <w:ind w:firstLine="210" w:firstLineChars="10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30209</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物业管理费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30112</w:t>
            </w:r>
          </w:p>
        </w:tc>
        <w:tc>
          <w:tcPr>
            <w:tcW w:w="2880" w:type="dxa"/>
            <w:shd w:val="clear" w:color="auto" w:fill="auto"/>
            <w:vAlign w:val="center"/>
          </w:tcPr>
          <w:p>
            <w:pPr>
              <w:ind w:firstLine="210" w:firstLineChars="100"/>
              <w:rPr>
                <w:rFonts w:ascii="宋体" w:hAnsi="宋体"/>
                <w:szCs w:val="21"/>
              </w:rPr>
            </w:pPr>
            <w:r>
              <w:rPr>
                <w:rFonts w:hint="eastAsia" w:ascii="宋体" w:hAnsi="宋体"/>
                <w:szCs w:val="21"/>
              </w:rPr>
              <w:t>其他社会保障缴费</w:t>
            </w:r>
          </w:p>
        </w:tc>
        <w:tc>
          <w:tcPr>
            <w:tcW w:w="1080" w:type="dxa"/>
            <w:shd w:val="clear" w:color="auto" w:fill="auto"/>
            <w:vAlign w:val="center"/>
          </w:tcPr>
          <w:p>
            <w:pPr>
              <w:ind w:firstLine="210" w:firstLineChars="100"/>
              <w:jc w:val="right"/>
              <w:rPr>
                <w:rFonts w:ascii="宋体" w:hAnsi="宋体"/>
                <w:szCs w:val="21"/>
              </w:rPr>
            </w:pPr>
            <w:r>
              <w:rPr>
                <w:rFonts w:ascii="宋体" w:hAnsi="宋体"/>
                <w:szCs w:val="21"/>
              </w:rPr>
              <w:t>1.67</w:t>
            </w:r>
          </w:p>
        </w:tc>
        <w:tc>
          <w:tcPr>
            <w:tcW w:w="1076" w:type="dxa"/>
            <w:shd w:val="clear" w:color="auto" w:fill="auto"/>
            <w:vAlign w:val="center"/>
          </w:tcPr>
          <w:p>
            <w:pPr>
              <w:rPr>
                <w:rFonts w:ascii="宋体" w:hAnsi="宋体" w:cs="Arial"/>
                <w:szCs w:val="21"/>
              </w:rPr>
            </w:pPr>
            <w:r>
              <w:rPr>
                <w:rFonts w:hint="eastAsia" w:ascii="宋体" w:hAnsi="宋体" w:cs="Arial"/>
                <w:szCs w:val="21"/>
              </w:rPr>
              <w:t>30211</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差旅费</w:t>
            </w:r>
          </w:p>
        </w:tc>
        <w:tc>
          <w:tcPr>
            <w:tcW w:w="1080" w:type="dxa"/>
            <w:shd w:val="clear" w:color="auto" w:fill="auto"/>
            <w:vAlign w:val="center"/>
          </w:tcPr>
          <w:p>
            <w:pPr>
              <w:jc w:val="right"/>
              <w:rPr>
                <w:rFonts w:ascii="宋体" w:hAnsi="宋体" w:cs="宋体"/>
                <w:szCs w:val="21"/>
              </w:rPr>
            </w:pPr>
            <w:r>
              <w:rPr>
                <w:rFonts w:ascii="宋体" w:hAnsi="宋体" w:cs="宋体"/>
                <w:szCs w:val="21"/>
              </w:rP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30113</w:t>
            </w:r>
          </w:p>
        </w:tc>
        <w:tc>
          <w:tcPr>
            <w:tcW w:w="2880" w:type="dxa"/>
            <w:shd w:val="clear" w:color="auto" w:fill="auto"/>
            <w:vAlign w:val="center"/>
          </w:tcPr>
          <w:p>
            <w:pPr>
              <w:ind w:firstLine="210" w:firstLineChars="100"/>
              <w:rPr>
                <w:rFonts w:ascii="宋体" w:hAnsi="宋体"/>
                <w:szCs w:val="21"/>
              </w:rPr>
            </w:pPr>
            <w:r>
              <w:rPr>
                <w:rFonts w:hint="eastAsia" w:ascii="宋体" w:hAnsi="宋体"/>
                <w:szCs w:val="21"/>
              </w:rPr>
              <w:t>住房公积金</w:t>
            </w:r>
          </w:p>
        </w:tc>
        <w:tc>
          <w:tcPr>
            <w:tcW w:w="1080" w:type="dxa"/>
            <w:shd w:val="clear" w:color="auto" w:fill="auto"/>
            <w:vAlign w:val="center"/>
          </w:tcPr>
          <w:p>
            <w:pPr>
              <w:ind w:firstLine="210" w:firstLineChars="100"/>
              <w:jc w:val="right"/>
              <w:rPr>
                <w:rFonts w:ascii="宋体" w:hAnsi="宋体"/>
                <w:szCs w:val="21"/>
              </w:rPr>
            </w:pPr>
            <w:r>
              <w:rPr>
                <w:rFonts w:hint="eastAsia" w:ascii="宋体" w:hAnsi="宋体"/>
                <w:szCs w:val="21"/>
              </w:rPr>
              <w:t>23.37</w:t>
            </w:r>
          </w:p>
        </w:tc>
        <w:tc>
          <w:tcPr>
            <w:tcW w:w="1076" w:type="dxa"/>
            <w:shd w:val="clear" w:color="auto" w:fill="auto"/>
            <w:vAlign w:val="center"/>
          </w:tcPr>
          <w:p>
            <w:pPr>
              <w:rPr>
                <w:rFonts w:ascii="宋体" w:hAnsi="宋体" w:cs="Arial"/>
                <w:szCs w:val="21"/>
              </w:rPr>
            </w:pPr>
            <w:r>
              <w:rPr>
                <w:rFonts w:hint="eastAsia" w:ascii="宋体" w:hAnsi="宋体" w:cs="Arial"/>
                <w:szCs w:val="21"/>
              </w:rPr>
              <w:t>30212</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因公出国（境）费用</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30114</w:t>
            </w:r>
          </w:p>
        </w:tc>
        <w:tc>
          <w:tcPr>
            <w:tcW w:w="2880" w:type="dxa"/>
            <w:shd w:val="clear" w:color="auto" w:fill="auto"/>
            <w:vAlign w:val="center"/>
          </w:tcPr>
          <w:p>
            <w:pPr>
              <w:ind w:firstLine="210" w:firstLineChars="100"/>
              <w:rPr>
                <w:rFonts w:ascii="宋体" w:hAnsi="宋体"/>
                <w:szCs w:val="21"/>
              </w:rPr>
            </w:pPr>
            <w:r>
              <w:rPr>
                <w:rFonts w:hint="eastAsia" w:ascii="宋体" w:hAnsi="宋体"/>
                <w:szCs w:val="21"/>
              </w:rPr>
              <w:t>医疗费</w:t>
            </w:r>
          </w:p>
        </w:tc>
        <w:tc>
          <w:tcPr>
            <w:tcW w:w="1080" w:type="dxa"/>
            <w:shd w:val="clear" w:color="auto" w:fill="auto"/>
            <w:vAlign w:val="center"/>
          </w:tcPr>
          <w:p>
            <w:pPr>
              <w:ind w:firstLine="210" w:firstLineChars="10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30213</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维修（护）费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30199</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其他工资福利支出</w:t>
            </w:r>
          </w:p>
        </w:tc>
        <w:tc>
          <w:tcPr>
            <w:tcW w:w="1080" w:type="dxa"/>
            <w:shd w:val="clear" w:color="auto" w:fill="auto"/>
            <w:vAlign w:val="center"/>
          </w:tcPr>
          <w:p>
            <w:pPr>
              <w:jc w:val="right"/>
              <w:rPr>
                <w:rFonts w:ascii="宋体" w:hAnsi="宋体" w:cs="宋体"/>
                <w:szCs w:val="21"/>
              </w:rPr>
            </w:pPr>
            <w:r>
              <w:rPr>
                <w:rFonts w:ascii="宋体" w:hAnsi="宋体" w:cs="宋体"/>
                <w:szCs w:val="21"/>
              </w:rPr>
              <w:t>12.93</w:t>
            </w:r>
          </w:p>
        </w:tc>
        <w:tc>
          <w:tcPr>
            <w:tcW w:w="1076" w:type="dxa"/>
            <w:shd w:val="clear" w:color="auto" w:fill="auto"/>
            <w:vAlign w:val="center"/>
          </w:tcPr>
          <w:p>
            <w:pPr>
              <w:rPr>
                <w:rFonts w:ascii="宋体" w:hAnsi="宋体" w:cs="Arial"/>
                <w:szCs w:val="21"/>
              </w:rPr>
            </w:pPr>
            <w:r>
              <w:rPr>
                <w:rFonts w:hint="eastAsia" w:ascii="宋体" w:hAnsi="宋体" w:cs="Arial"/>
                <w:szCs w:val="21"/>
              </w:rPr>
              <w:t>30214</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租赁费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w:t>
            </w:r>
          </w:p>
        </w:tc>
        <w:tc>
          <w:tcPr>
            <w:tcW w:w="2880" w:type="dxa"/>
            <w:shd w:val="clear" w:color="auto" w:fill="auto"/>
            <w:vAlign w:val="center"/>
          </w:tcPr>
          <w:p>
            <w:pPr>
              <w:rPr>
                <w:rFonts w:ascii="宋体" w:hAnsi="宋体" w:cs="宋体"/>
                <w:szCs w:val="21"/>
              </w:rPr>
            </w:pPr>
            <w:r>
              <w:rPr>
                <w:rFonts w:hint="eastAsia" w:ascii="宋体" w:hAnsi="宋体"/>
                <w:szCs w:val="21"/>
              </w:rPr>
              <w:t>对个人和家庭的补助</w:t>
            </w:r>
          </w:p>
        </w:tc>
        <w:tc>
          <w:tcPr>
            <w:tcW w:w="1080" w:type="dxa"/>
            <w:shd w:val="clear" w:color="auto" w:fill="auto"/>
            <w:vAlign w:val="center"/>
          </w:tcPr>
          <w:p>
            <w:pPr>
              <w:jc w:val="right"/>
              <w:rPr>
                <w:rFonts w:ascii="宋体" w:hAnsi="宋体" w:cs="宋体"/>
                <w:szCs w:val="21"/>
              </w:rPr>
            </w:pPr>
            <w:r>
              <w:rPr>
                <w:rFonts w:ascii="宋体" w:hAnsi="宋体" w:cs="宋体"/>
                <w:szCs w:val="21"/>
              </w:rPr>
              <w:t>0.08</w:t>
            </w:r>
          </w:p>
        </w:tc>
        <w:tc>
          <w:tcPr>
            <w:tcW w:w="1076" w:type="dxa"/>
            <w:shd w:val="clear" w:color="auto" w:fill="auto"/>
            <w:vAlign w:val="center"/>
          </w:tcPr>
          <w:p>
            <w:pPr>
              <w:rPr>
                <w:rFonts w:ascii="宋体" w:hAnsi="宋体" w:cs="Arial"/>
                <w:szCs w:val="21"/>
              </w:rPr>
            </w:pPr>
            <w:r>
              <w:rPr>
                <w:rFonts w:hint="eastAsia" w:ascii="宋体" w:hAnsi="宋体" w:cs="Arial"/>
                <w:szCs w:val="21"/>
              </w:rPr>
              <w:t>30215</w:t>
            </w:r>
          </w:p>
        </w:tc>
        <w:tc>
          <w:tcPr>
            <w:tcW w:w="2344" w:type="dxa"/>
            <w:shd w:val="clear" w:color="auto" w:fill="auto"/>
            <w:vAlign w:val="center"/>
          </w:tcPr>
          <w:p>
            <w:pPr>
              <w:rPr>
                <w:rFonts w:ascii="宋体" w:hAnsi="宋体" w:cs="宋体"/>
                <w:szCs w:val="21"/>
              </w:rPr>
            </w:pPr>
            <w:r>
              <w:rPr>
                <w:rFonts w:hint="eastAsia" w:ascii="宋体" w:hAnsi="宋体"/>
                <w:szCs w:val="21"/>
              </w:rPr>
              <w:t xml:space="preserve">  会议费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30301</w:t>
            </w:r>
          </w:p>
        </w:tc>
        <w:tc>
          <w:tcPr>
            <w:tcW w:w="2880" w:type="dxa"/>
            <w:shd w:val="clear" w:color="auto" w:fill="auto"/>
            <w:vAlign w:val="center"/>
          </w:tcPr>
          <w:p>
            <w:pPr>
              <w:rPr>
                <w:rFonts w:ascii="宋体" w:hAnsi="宋体" w:cs="宋体"/>
                <w:szCs w:val="21"/>
              </w:rPr>
            </w:pPr>
            <w:r>
              <w:rPr>
                <w:rFonts w:hint="eastAsia" w:ascii="宋体" w:hAnsi="宋体"/>
                <w:szCs w:val="21"/>
              </w:rPr>
              <w:t xml:space="preserve">  离休费</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30216</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培训费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30302</w:t>
            </w:r>
          </w:p>
        </w:tc>
        <w:tc>
          <w:tcPr>
            <w:tcW w:w="2880" w:type="dxa"/>
            <w:shd w:val="clear" w:color="auto" w:fill="auto"/>
            <w:vAlign w:val="center"/>
          </w:tcPr>
          <w:p>
            <w:pPr>
              <w:rPr>
                <w:rFonts w:ascii="宋体" w:hAnsi="宋体" w:cs="宋体"/>
                <w:szCs w:val="21"/>
              </w:rPr>
            </w:pPr>
            <w:r>
              <w:rPr>
                <w:rFonts w:hint="eastAsia" w:ascii="宋体" w:hAnsi="宋体"/>
                <w:szCs w:val="21"/>
              </w:rPr>
              <w:t xml:space="preserve">  退休费</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30217</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公务接待费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30303</w:t>
            </w:r>
          </w:p>
        </w:tc>
        <w:tc>
          <w:tcPr>
            <w:tcW w:w="2880" w:type="dxa"/>
            <w:shd w:val="clear" w:color="auto" w:fill="auto"/>
            <w:vAlign w:val="center"/>
          </w:tcPr>
          <w:p>
            <w:pPr>
              <w:rPr>
                <w:rFonts w:ascii="宋体" w:hAnsi="宋体" w:cs="宋体"/>
                <w:szCs w:val="21"/>
              </w:rPr>
            </w:pPr>
            <w:r>
              <w:rPr>
                <w:rFonts w:hint="eastAsia" w:ascii="宋体" w:hAnsi="宋体"/>
                <w:szCs w:val="21"/>
              </w:rPr>
              <w:t xml:space="preserve">  退职（役）费</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30218</w:t>
            </w:r>
          </w:p>
        </w:tc>
        <w:tc>
          <w:tcPr>
            <w:tcW w:w="2344" w:type="dxa"/>
            <w:shd w:val="clear" w:color="auto" w:fill="auto"/>
            <w:vAlign w:val="center"/>
          </w:tcPr>
          <w:p>
            <w:pPr>
              <w:rPr>
                <w:rFonts w:ascii="宋体" w:hAnsi="宋体" w:cs="宋体"/>
                <w:szCs w:val="21"/>
              </w:rPr>
            </w:pPr>
            <w:r>
              <w:rPr>
                <w:rFonts w:hint="eastAsia" w:ascii="宋体" w:hAnsi="宋体"/>
                <w:szCs w:val="21"/>
              </w:rPr>
              <w:t xml:space="preserve">  专用材料费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30304</w:t>
            </w:r>
          </w:p>
        </w:tc>
        <w:tc>
          <w:tcPr>
            <w:tcW w:w="2880" w:type="dxa"/>
            <w:shd w:val="clear" w:color="auto" w:fill="auto"/>
            <w:vAlign w:val="center"/>
          </w:tcPr>
          <w:p>
            <w:pPr>
              <w:rPr>
                <w:rFonts w:ascii="宋体" w:hAnsi="宋体" w:cs="宋体"/>
                <w:szCs w:val="21"/>
              </w:rPr>
            </w:pPr>
            <w:r>
              <w:rPr>
                <w:rFonts w:hint="eastAsia" w:ascii="宋体" w:hAnsi="宋体"/>
                <w:szCs w:val="21"/>
              </w:rPr>
              <w:t xml:space="preserve">  抚恤金</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30224</w:t>
            </w:r>
          </w:p>
        </w:tc>
        <w:tc>
          <w:tcPr>
            <w:tcW w:w="2344" w:type="dxa"/>
            <w:shd w:val="clear" w:color="auto" w:fill="auto"/>
            <w:vAlign w:val="center"/>
          </w:tcPr>
          <w:p>
            <w:pPr>
              <w:rPr>
                <w:rFonts w:ascii="宋体" w:hAnsi="宋体" w:cs="宋体"/>
                <w:szCs w:val="21"/>
              </w:rPr>
            </w:pPr>
            <w:r>
              <w:rPr>
                <w:rFonts w:hint="eastAsia" w:ascii="宋体" w:hAnsi="宋体"/>
                <w:szCs w:val="21"/>
              </w:rPr>
              <w:t xml:space="preserve">  被装购置费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30305</w:t>
            </w:r>
          </w:p>
        </w:tc>
        <w:tc>
          <w:tcPr>
            <w:tcW w:w="2880" w:type="dxa"/>
            <w:shd w:val="clear" w:color="auto" w:fill="auto"/>
            <w:vAlign w:val="center"/>
          </w:tcPr>
          <w:p>
            <w:pPr>
              <w:rPr>
                <w:rFonts w:ascii="宋体" w:hAnsi="宋体" w:cs="宋体"/>
                <w:szCs w:val="21"/>
              </w:rPr>
            </w:pPr>
            <w:r>
              <w:rPr>
                <w:rFonts w:hint="eastAsia" w:ascii="宋体" w:hAnsi="宋体"/>
                <w:szCs w:val="21"/>
              </w:rPr>
              <w:t xml:space="preserve">  生活补助</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30225</w:t>
            </w:r>
          </w:p>
        </w:tc>
        <w:tc>
          <w:tcPr>
            <w:tcW w:w="2344" w:type="dxa"/>
            <w:shd w:val="clear" w:color="auto" w:fill="auto"/>
            <w:vAlign w:val="center"/>
          </w:tcPr>
          <w:p>
            <w:pPr>
              <w:rPr>
                <w:rFonts w:ascii="宋体" w:hAnsi="宋体" w:cs="宋体"/>
                <w:szCs w:val="21"/>
              </w:rPr>
            </w:pPr>
            <w:r>
              <w:rPr>
                <w:rFonts w:hint="eastAsia" w:ascii="宋体" w:hAnsi="宋体"/>
                <w:szCs w:val="21"/>
              </w:rPr>
              <w:t xml:space="preserve">  专用燃料费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30306</w:t>
            </w:r>
          </w:p>
        </w:tc>
        <w:tc>
          <w:tcPr>
            <w:tcW w:w="2880" w:type="dxa"/>
            <w:shd w:val="clear" w:color="auto" w:fill="auto"/>
            <w:vAlign w:val="center"/>
          </w:tcPr>
          <w:p>
            <w:pPr>
              <w:rPr>
                <w:rFonts w:ascii="宋体" w:hAnsi="宋体" w:cs="宋体"/>
                <w:szCs w:val="21"/>
              </w:rPr>
            </w:pPr>
            <w:r>
              <w:rPr>
                <w:rFonts w:hint="eastAsia" w:ascii="宋体" w:hAnsi="宋体" w:cs="宋体"/>
                <w:szCs w:val="21"/>
              </w:rPr>
              <w:t xml:space="preserve">  救济费</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30226</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劳务费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30307</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医疗费补助</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30227</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委托业务费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30308</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助学金</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30228</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工会经费</w:t>
            </w:r>
          </w:p>
        </w:tc>
        <w:tc>
          <w:tcPr>
            <w:tcW w:w="1080" w:type="dxa"/>
            <w:shd w:val="clear" w:color="auto" w:fill="auto"/>
            <w:vAlign w:val="center"/>
          </w:tcPr>
          <w:p>
            <w:pPr>
              <w:jc w:val="right"/>
              <w:rPr>
                <w:rFonts w:ascii="宋体" w:hAnsi="宋体" w:cs="宋体"/>
                <w:szCs w:val="21"/>
              </w:rPr>
            </w:pPr>
            <w:r>
              <w:rPr>
                <w:rFonts w:ascii="宋体" w:hAnsi="宋体" w:cs="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30309</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奖励金</w:t>
            </w:r>
          </w:p>
        </w:tc>
        <w:tc>
          <w:tcPr>
            <w:tcW w:w="1080" w:type="dxa"/>
            <w:shd w:val="clear" w:color="auto" w:fill="auto"/>
            <w:vAlign w:val="center"/>
          </w:tcPr>
          <w:p>
            <w:pPr>
              <w:ind w:firstLine="210" w:firstLineChars="100"/>
              <w:jc w:val="right"/>
              <w:rPr>
                <w:rFonts w:ascii="宋体" w:hAnsi="宋体"/>
                <w:szCs w:val="21"/>
              </w:rPr>
            </w:pPr>
            <w:r>
              <w:rPr>
                <w:rFonts w:ascii="宋体" w:hAnsi="宋体" w:cs="宋体"/>
                <w:szCs w:val="21"/>
              </w:rPr>
              <w:t>0.08</w:t>
            </w:r>
          </w:p>
        </w:tc>
        <w:tc>
          <w:tcPr>
            <w:tcW w:w="1076" w:type="dxa"/>
            <w:shd w:val="clear" w:color="auto" w:fill="auto"/>
            <w:vAlign w:val="center"/>
          </w:tcPr>
          <w:p>
            <w:pPr>
              <w:rPr>
                <w:rFonts w:ascii="宋体" w:hAnsi="宋体" w:cs="Arial"/>
                <w:szCs w:val="21"/>
              </w:rPr>
            </w:pPr>
            <w:r>
              <w:rPr>
                <w:rFonts w:hint="eastAsia" w:ascii="宋体" w:hAnsi="宋体" w:cs="Arial"/>
                <w:szCs w:val="21"/>
              </w:rPr>
              <w:t>30229</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福利费</w:t>
            </w:r>
          </w:p>
        </w:tc>
        <w:tc>
          <w:tcPr>
            <w:tcW w:w="1080" w:type="dxa"/>
            <w:shd w:val="clear" w:color="auto" w:fill="auto"/>
            <w:vAlign w:val="center"/>
          </w:tcPr>
          <w:p>
            <w:pPr>
              <w:jc w:val="right"/>
              <w:rPr>
                <w:rFonts w:ascii="宋体" w:hAnsi="宋体" w:cs="宋体"/>
                <w:szCs w:val="21"/>
              </w:rPr>
            </w:pPr>
            <w:r>
              <w:rPr>
                <w:rFonts w:ascii="宋体" w:hAnsi="宋体" w:cs="宋体"/>
                <w:szCs w:val="21"/>
              </w:rPr>
              <w:t>8.64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30310</w:t>
            </w:r>
          </w:p>
        </w:tc>
        <w:tc>
          <w:tcPr>
            <w:tcW w:w="2880" w:type="dxa"/>
            <w:shd w:val="clear" w:color="auto" w:fill="auto"/>
            <w:vAlign w:val="center"/>
          </w:tcPr>
          <w:p>
            <w:pPr>
              <w:ind w:firstLine="210" w:firstLineChars="100"/>
              <w:rPr>
                <w:rFonts w:ascii="宋体" w:hAnsi="宋体"/>
                <w:szCs w:val="21"/>
              </w:rPr>
            </w:pPr>
            <w:r>
              <w:rPr>
                <w:rFonts w:hint="eastAsia" w:ascii="宋体" w:hAnsi="宋体"/>
                <w:szCs w:val="21"/>
              </w:rPr>
              <w:t>个人农业生产补贴</w:t>
            </w:r>
          </w:p>
        </w:tc>
        <w:tc>
          <w:tcPr>
            <w:tcW w:w="1080" w:type="dxa"/>
            <w:shd w:val="clear" w:color="auto" w:fill="auto"/>
            <w:vAlign w:val="center"/>
          </w:tcPr>
          <w:p>
            <w:pPr>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30231</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公务用车运行维护费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30311</w:t>
            </w:r>
          </w:p>
        </w:tc>
        <w:tc>
          <w:tcPr>
            <w:tcW w:w="2880" w:type="dxa"/>
            <w:shd w:val="clear" w:color="auto" w:fill="auto"/>
            <w:vAlign w:val="center"/>
          </w:tcPr>
          <w:p>
            <w:pPr>
              <w:rPr>
                <w:rFonts w:ascii="宋体" w:hAnsi="宋体"/>
                <w:szCs w:val="21"/>
              </w:rPr>
            </w:pPr>
            <w:r>
              <w:rPr>
                <w:rFonts w:hint="eastAsia" w:ascii="宋体" w:hAnsi="宋体"/>
                <w:szCs w:val="21"/>
              </w:rPr>
              <w:t xml:space="preserve">  代缴社会保险费</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30239</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其他交通费用</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30399</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其他对个人和家庭的补助</w:t>
            </w: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30240</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税金及附加费用</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30299</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其他商品和服务支出</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w:t>
            </w:r>
          </w:p>
        </w:tc>
        <w:tc>
          <w:tcPr>
            <w:tcW w:w="2344" w:type="dxa"/>
            <w:shd w:val="clear" w:color="auto" w:fill="auto"/>
            <w:vAlign w:val="center"/>
          </w:tcPr>
          <w:p>
            <w:pPr>
              <w:rPr>
                <w:rFonts w:ascii="宋体" w:hAnsi="宋体" w:cs="宋体"/>
                <w:szCs w:val="21"/>
              </w:rPr>
            </w:pPr>
            <w:r>
              <w:rPr>
                <w:rFonts w:hint="eastAsia" w:ascii="宋体" w:hAnsi="宋体"/>
                <w:szCs w:val="21"/>
              </w:rPr>
              <w:t>资本性支出</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31001</w:t>
            </w:r>
          </w:p>
        </w:tc>
        <w:tc>
          <w:tcPr>
            <w:tcW w:w="2344" w:type="dxa"/>
            <w:shd w:val="clear" w:color="auto" w:fill="auto"/>
            <w:vAlign w:val="center"/>
          </w:tcPr>
          <w:p>
            <w:pPr>
              <w:rPr>
                <w:rFonts w:ascii="宋体" w:hAnsi="宋体" w:cs="宋体"/>
                <w:szCs w:val="21"/>
              </w:rPr>
            </w:pPr>
            <w:r>
              <w:rPr>
                <w:rFonts w:hint="eastAsia" w:ascii="宋体" w:hAnsi="宋体" w:cs="宋体"/>
                <w:szCs w:val="21"/>
              </w:rPr>
              <w:t xml:space="preserve">  房屋建筑物购建</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31002</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办公设备购置</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31003</w:t>
            </w:r>
          </w:p>
        </w:tc>
        <w:tc>
          <w:tcPr>
            <w:tcW w:w="2344" w:type="dxa"/>
            <w:shd w:val="clear" w:color="auto" w:fill="auto"/>
            <w:vAlign w:val="center"/>
          </w:tcPr>
          <w:p>
            <w:pPr>
              <w:rPr>
                <w:rFonts w:ascii="宋体" w:hAnsi="宋体" w:cs="宋体"/>
                <w:szCs w:val="21"/>
              </w:rPr>
            </w:pPr>
            <w:r>
              <w:rPr>
                <w:rFonts w:hint="eastAsia" w:ascii="宋体" w:hAnsi="宋体"/>
                <w:szCs w:val="21"/>
              </w:rPr>
              <w:t xml:space="preserve">  专用设备购置</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31007</w:t>
            </w:r>
          </w:p>
        </w:tc>
        <w:tc>
          <w:tcPr>
            <w:tcW w:w="2344" w:type="dxa"/>
            <w:shd w:val="clear" w:color="auto" w:fill="auto"/>
            <w:vAlign w:val="center"/>
          </w:tcPr>
          <w:p>
            <w:pPr>
              <w:rPr>
                <w:rFonts w:ascii="宋体" w:hAnsi="宋体" w:cs="宋体"/>
                <w:szCs w:val="21"/>
              </w:rPr>
            </w:pPr>
            <w:r>
              <w:rPr>
                <w:rFonts w:hint="eastAsia" w:ascii="宋体" w:hAnsi="宋体"/>
                <w:szCs w:val="21"/>
              </w:rPr>
              <w:t xml:space="preserve">  信息网络及软件购置更新</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31013</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公务用车购置</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31019</w:t>
            </w:r>
          </w:p>
        </w:tc>
        <w:tc>
          <w:tcPr>
            <w:tcW w:w="2344" w:type="dxa"/>
            <w:shd w:val="clear" w:color="auto" w:fill="auto"/>
            <w:vAlign w:val="center"/>
          </w:tcPr>
          <w:p>
            <w:pPr>
              <w:rPr>
                <w:rFonts w:ascii="宋体" w:hAnsi="宋体"/>
                <w:szCs w:val="21"/>
              </w:rPr>
            </w:pPr>
            <w:r>
              <w:rPr>
                <w:rFonts w:hint="eastAsia" w:ascii="宋体" w:hAnsi="宋体"/>
                <w:szCs w:val="21"/>
              </w:rPr>
              <w:t xml:space="preserve">  其他交通工具购置</w:t>
            </w:r>
          </w:p>
        </w:tc>
        <w:tc>
          <w:tcPr>
            <w:tcW w:w="1080" w:type="dxa"/>
            <w:shd w:val="clear" w:color="auto" w:fill="auto"/>
            <w:vAlign w:val="center"/>
          </w:tcPr>
          <w:p>
            <w:pPr>
              <w:jc w:val="righ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31021</w:t>
            </w:r>
          </w:p>
        </w:tc>
        <w:tc>
          <w:tcPr>
            <w:tcW w:w="2344" w:type="dxa"/>
            <w:shd w:val="clear" w:color="auto" w:fill="auto"/>
            <w:vAlign w:val="center"/>
          </w:tcPr>
          <w:p>
            <w:pPr>
              <w:rPr>
                <w:rFonts w:ascii="宋体" w:hAnsi="宋体"/>
                <w:szCs w:val="21"/>
              </w:rPr>
            </w:pPr>
            <w:r>
              <w:rPr>
                <w:rFonts w:hint="eastAsia" w:ascii="宋体" w:hAnsi="宋体"/>
                <w:szCs w:val="21"/>
              </w:rPr>
              <w:t xml:space="preserve">  文物和陈列品购置</w:t>
            </w:r>
          </w:p>
        </w:tc>
        <w:tc>
          <w:tcPr>
            <w:tcW w:w="1080" w:type="dxa"/>
            <w:shd w:val="clear" w:color="auto" w:fill="auto"/>
            <w:vAlign w:val="center"/>
          </w:tcPr>
          <w:p>
            <w:pPr>
              <w:jc w:val="righ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31022</w:t>
            </w:r>
          </w:p>
        </w:tc>
        <w:tc>
          <w:tcPr>
            <w:tcW w:w="2344" w:type="dxa"/>
            <w:shd w:val="clear" w:color="auto" w:fill="auto"/>
            <w:vAlign w:val="center"/>
          </w:tcPr>
          <w:p>
            <w:pPr>
              <w:rPr>
                <w:rFonts w:ascii="宋体" w:hAnsi="宋体"/>
                <w:szCs w:val="21"/>
              </w:rPr>
            </w:pPr>
            <w:r>
              <w:rPr>
                <w:rFonts w:hint="eastAsia" w:ascii="宋体" w:hAnsi="宋体"/>
                <w:szCs w:val="21"/>
              </w:rPr>
              <w:t xml:space="preserve">  无形资产购置</w:t>
            </w:r>
          </w:p>
        </w:tc>
        <w:tc>
          <w:tcPr>
            <w:tcW w:w="1080" w:type="dxa"/>
            <w:shd w:val="clear" w:color="auto" w:fill="auto"/>
            <w:vAlign w:val="center"/>
          </w:tcPr>
          <w:p>
            <w:pPr>
              <w:jc w:val="righ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ascii="宋体" w:hAnsi="宋体"/>
                <w:szCs w:val="21"/>
              </w:rPr>
            </w:pPr>
          </w:p>
        </w:tc>
        <w:tc>
          <w:tcPr>
            <w:tcW w:w="2880" w:type="dxa"/>
            <w:shd w:val="clear" w:color="auto" w:fill="auto"/>
            <w:vAlign w:val="center"/>
          </w:tcPr>
          <w:p>
            <w:pPr>
              <w:autoSpaceDE w:val="0"/>
              <w:autoSpaceDN w:val="0"/>
              <w:adjustRightInd w:val="0"/>
              <w:ind w:right="840"/>
              <w:rPr>
                <w:rFonts w:ascii="宋体" w:hAnsi="宋体"/>
                <w:szCs w:val="21"/>
              </w:rPr>
            </w:pPr>
          </w:p>
        </w:tc>
        <w:tc>
          <w:tcPr>
            <w:tcW w:w="1080" w:type="dxa"/>
            <w:shd w:val="clear" w:color="auto" w:fill="auto"/>
            <w:vAlign w:val="center"/>
          </w:tcPr>
          <w:p>
            <w:pPr>
              <w:autoSpaceDE w:val="0"/>
              <w:autoSpaceDN w:val="0"/>
              <w:adjustRightInd w:val="0"/>
              <w:ind w:right="840"/>
              <w:jc w:val="right"/>
              <w:rPr>
                <w:rFonts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31099</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其他资本性支出</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3960" w:type="dxa"/>
            <w:gridSpan w:val="2"/>
            <w:shd w:val="clear" w:color="auto" w:fill="auto"/>
            <w:vAlign w:val="center"/>
          </w:tcPr>
          <w:p>
            <w:pPr>
              <w:autoSpaceDE w:val="0"/>
              <w:autoSpaceDN w:val="0"/>
              <w:adjustRightInd w:val="0"/>
              <w:ind w:right="840"/>
              <w:jc w:val="center"/>
              <w:rPr>
                <w:rFonts w:ascii="宋体" w:hAnsi="宋体"/>
                <w:szCs w:val="21"/>
              </w:rPr>
            </w:pPr>
            <w:r>
              <w:rPr>
                <w:rFonts w:hint="eastAsia" w:ascii="宋体" w:hAnsi="宋体"/>
                <w:szCs w:val="21"/>
              </w:rPr>
              <w:t>人员经费合计</w:t>
            </w:r>
          </w:p>
        </w:tc>
        <w:tc>
          <w:tcPr>
            <w:tcW w:w="1080" w:type="dxa"/>
            <w:shd w:val="clear" w:color="auto" w:fill="auto"/>
            <w:vAlign w:val="center"/>
          </w:tcPr>
          <w:p>
            <w:pPr>
              <w:autoSpaceDE w:val="0"/>
              <w:autoSpaceDN w:val="0"/>
              <w:adjustRightInd w:val="0"/>
              <w:ind w:right="840"/>
              <w:jc w:val="right"/>
              <w:rPr>
                <w:rFonts w:ascii="宋体" w:hAnsi="宋体"/>
                <w:szCs w:val="21"/>
              </w:rPr>
            </w:pPr>
            <w:r>
              <w:rPr>
                <w:rFonts w:ascii="宋体" w:hAnsi="宋体"/>
                <w:szCs w:val="21"/>
              </w:rPr>
              <w:t>206.62</w:t>
            </w:r>
          </w:p>
        </w:tc>
        <w:tc>
          <w:tcPr>
            <w:tcW w:w="3420" w:type="dxa"/>
            <w:gridSpan w:val="2"/>
            <w:shd w:val="clear" w:color="auto" w:fill="auto"/>
            <w:vAlign w:val="center"/>
          </w:tcPr>
          <w:p>
            <w:pPr>
              <w:jc w:val="center"/>
              <w:rPr>
                <w:rFonts w:ascii="宋体" w:hAnsi="宋体"/>
                <w:szCs w:val="21"/>
              </w:rPr>
            </w:pPr>
            <w:r>
              <w:rPr>
                <w:rFonts w:hint="eastAsia" w:ascii="宋体" w:hAnsi="宋体"/>
                <w:szCs w:val="21"/>
              </w:rPr>
              <w:t>公用经费合计</w:t>
            </w:r>
          </w:p>
        </w:tc>
        <w:tc>
          <w:tcPr>
            <w:tcW w:w="1080" w:type="dxa"/>
            <w:shd w:val="clear" w:color="auto" w:fill="auto"/>
            <w:vAlign w:val="center"/>
          </w:tcPr>
          <w:p>
            <w:pPr>
              <w:jc w:val="right"/>
              <w:rPr>
                <w:rFonts w:ascii="宋体" w:hAnsi="宋体" w:cs="宋体"/>
                <w:szCs w:val="21"/>
              </w:rPr>
            </w:pPr>
            <w:r>
              <w:rPr>
                <w:rFonts w:ascii="宋体" w:hAnsi="宋体" w:cs="宋体"/>
                <w:szCs w:val="21"/>
              </w:rPr>
              <w:t>13.89</w:t>
            </w:r>
          </w:p>
        </w:tc>
      </w:tr>
    </w:tbl>
    <w:p>
      <w:pPr>
        <w:autoSpaceDE w:val="0"/>
        <w:autoSpaceDN w:val="0"/>
        <w:adjustRightInd w:val="0"/>
        <w:rPr>
          <w:rFonts w:ascii="宋体" w:hAnsi="宋体"/>
          <w:szCs w:val="21"/>
        </w:rPr>
        <w:sectPr>
          <w:pgSz w:w="11906" w:h="16838"/>
          <w:pgMar w:top="1440" w:right="1797" w:bottom="1440" w:left="1797" w:header="851" w:footer="992" w:gutter="0"/>
          <w:cols w:space="425" w:num="1"/>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ascii="宋体" w:hAnsi="宋体"/>
          <w:szCs w:val="21"/>
        </w:rPr>
      </w:pPr>
      <w:r>
        <w:rPr>
          <w:rFonts w:hint="eastAsia" w:ascii="宋体" w:hAnsi="宋体"/>
          <w:szCs w:val="21"/>
        </w:rPr>
        <w:t>一般公共预算财政拨款“三公”经费支出决算表</w:t>
      </w:r>
    </w:p>
    <w:p>
      <w:pPr>
        <w:autoSpaceDE w:val="0"/>
        <w:autoSpaceDN w:val="0"/>
        <w:adjustRightInd w:val="0"/>
        <w:ind w:right="675"/>
        <w:jc w:val="right"/>
        <w:rPr>
          <w:rFonts w:ascii="宋体" w:hAnsi="宋体"/>
          <w:szCs w:val="21"/>
        </w:rPr>
      </w:pPr>
      <w:r>
        <w:rPr>
          <w:rFonts w:hint="eastAsia" w:ascii="宋体" w:hAnsi="宋体"/>
          <w:szCs w:val="21"/>
        </w:rPr>
        <w:t>单位：万元</w:t>
      </w:r>
    </w:p>
    <w:tbl>
      <w:tblPr>
        <w:tblStyle w:val="8"/>
        <w:tblW w:w="1291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076"/>
        <w:gridCol w:w="1076"/>
        <w:gridCol w:w="1076"/>
        <w:gridCol w:w="1076"/>
        <w:gridCol w:w="1076"/>
        <w:gridCol w:w="1076"/>
        <w:gridCol w:w="1076"/>
        <w:gridCol w:w="1076"/>
        <w:gridCol w:w="1076"/>
        <w:gridCol w:w="1076"/>
        <w:gridCol w:w="1077"/>
        <w:gridCol w:w="107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134" w:type="dxa"/>
            <w:gridSpan w:val="12"/>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r>
              <w:rPr>
                <w:rFonts w:hint="eastAsia" w:ascii="宋体" w:hAnsi="宋体"/>
                <w:szCs w:val="21"/>
              </w:rPr>
              <w:t>一般公共预算财政拨款</w:t>
            </w:r>
            <w:r>
              <w:rPr>
                <w:rFonts w:hint="eastAsia" w:ascii="宋体" w:hAnsi="宋体" w:cs="宋体"/>
                <w:kern w:val="0"/>
                <w:szCs w:val="21"/>
              </w:rPr>
              <w:t>“三公”经费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134" w:type="dxa"/>
            <w:gridSpan w:val="2"/>
            <w:vMerge w:val="restart"/>
            <w:tcBorders>
              <w:top w:val="single" w:color="auto" w:sz="6" w:space="0"/>
              <w:left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34" w:type="dxa"/>
            <w:gridSpan w:val="2"/>
            <w:vMerge w:val="restart"/>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因公出国</w:t>
            </w:r>
          </w:p>
          <w:p>
            <w:pPr>
              <w:widowControl/>
              <w:jc w:val="center"/>
              <w:rPr>
                <w:rFonts w:ascii="宋体" w:hAnsi="宋体" w:cs="宋体"/>
                <w:kern w:val="0"/>
                <w:szCs w:val="21"/>
              </w:rPr>
            </w:pPr>
            <w:r>
              <w:rPr>
                <w:rFonts w:hint="eastAsia" w:ascii="宋体" w:hAnsi="宋体" w:cs="宋体"/>
                <w:kern w:val="0"/>
                <w:szCs w:val="21"/>
              </w:rPr>
              <w:t>（境）费</w:t>
            </w:r>
          </w:p>
        </w:tc>
        <w:tc>
          <w:tcPr>
            <w:tcW w:w="1134" w:type="dxa"/>
            <w:gridSpan w:val="6"/>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公务用车购置及运行维护费</w:t>
            </w:r>
          </w:p>
        </w:tc>
        <w:tc>
          <w:tcPr>
            <w:tcW w:w="1134" w:type="dxa"/>
            <w:gridSpan w:val="2"/>
            <w:vMerge w:val="restart"/>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公务接待费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1134" w:type="dxa"/>
            <w:gridSpan w:val="2"/>
            <w:vMerge w:val="continue"/>
            <w:tcBorders>
              <w:top w:val="single" w:color="auto" w:sz="6" w:space="0"/>
              <w:left w:val="single" w:color="auto" w:sz="6" w:space="0"/>
              <w:bottom w:val="single" w:color="auto" w:sz="6" w:space="0"/>
            </w:tcBorders>
            <w:vAlign w:val="center"/>
          </w:tcPr>
          <w:p>
            <w:pPr>
              <w:widowControl/>
              <w:jc w:val="left"/>
              <w:rPr>
                <w:rFonts w:ascii="宋体" w:hAnsi="宋体" w:cs="宋体"/>
                <w:kern w:val="0"/>
                <w:szCs w:val="21"/>
              </w:rPr>
            </w:pPr>
          </w:p>
        </w:tc>
        <w:tc>
          <w:tcPr>
            <w:tcW w:w="1134" w:type="dxa"/>
            <w:gridSpan w:val="2"/>
            <w:vMerge w:val="continue"/>
            <w:tcBorders>
              <w:top w:val="single" w:color="auto" w:sz="6" w:space="0"/>
              <w:bottom w:val="single" w:color="auto" w:sz="6" w:space="0"/>
            </w:tcBorders>
            <w:vAlign w:val="center"/>
          </w:tcPr>
          <w:p>
            <w:pPr>
              <w:widowControl/>
              <w:jc w:val="left"/>
              <w:rPr>
                <w:rFonts w:ascii="宋体" w:hAnsi="宋体" w:cs="宋体"/>
                <w:kern w:val="0"/>
                <w:szCs w:val="21"/>
              </w:rPr>
            </w:pPr>
          </w:p>
        </w:tc>
        <w:tc>
          <w:tcPr>
            <w:tcW w:w="1134"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134"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w:t>
            </w:r>
          </w:p>
          <w:p>
            <w:pPr>
              <w:widowControl/>
              <w:jc w:val="center"/>
              <w:rPr>
                <w:rFonts w:ascii="宋体" w:hAnsi="宋体" w:cs="宋体"/>
                <w:kern w:val="0"/>
                <w:szCs w:val="21"/>
              </w:rPr>
            </w:pPr>
            <w:r>
              <w:rPr>
                <w:rFonts w:hint="eastAsia" w:ascii="宋体" w:hAnsi="宋体" w:cs="宋体"/>
                <w:kern w:val="0"/>
                <w:szCs w:val="21"/>
              </w:rPr>
              <w:t>购置费</w:t>
            </w:r>
          </w:p>
        </w:tc>
        <w:tc>
          <w:tcPr>
            <w:tcW w:w="1134"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w:t>
            </w:r>
          </w:p>
          <w:p>
            <w:pPr>
              <w:widowControl/>
              <w:jc w:val="center"/>
              <w:rPr>
                <w:rFonts w:ascii="宋体" w:hAnsi="宋体" w:cs="宋体"/>
                <w:kern w:val="0"/>
                <w:szCs w:val="21"/>
              </w:rPr>
            </w:pPr>
            <w:r>
              <w:rPr>
                <w:rFonts w:hint="eastAsia" w:ascii="宋体" w:hAnsi="宋体" w:cs="宋体"/>
                <w:kern w:val="0"/>
                <w:szCs w:val="21"/>
              </w:rPr>
              <w:t>运行维护费</w:t>
            </w:r>
          </w:p>
        </w:tc>
        <w:tc>
          <w:tcPr>
            <w:tcW w:w="1134" w:type="dxa"/>
            <w:gridSpan w:val="2"/>
            <w:vMerge w:val="continue"/>
            <w:tcBorders>
              <w:top w:val="single" w:color="auto" w:sz="6" w:space="0"/>
              <w:bottom w:val="single" w:color="auto" w:sz="6" w:space="0"/>
            </w:tcBorders>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43" w:hRule="atLeast"/>
          <w:jc w:val="center"/>
        </w:trPr>
        <w:tc>
          <w:tcPr>
            <w:tcW w:w="1134" w:type="dxa"/>
            <w:tcBorders>
              <w:top w:val="single" w:color="auto" w:sz="6" w:space="0"/>
              <w:left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134"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134"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134"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134"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134"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1134" w:type="dxa"/>
            <w:tcBorders>
              <w:top w:val="single" w:color="auto" w:sz="6" w:space="0"/>
              <w:left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r>
    </w:tbl>
    <w:p>
      <w:pPr>
        <w:autoSpaceDE w:val="0"/>
        <w:autoSpaceDN w:val="0"/>
        <w:adjustRightInd w:val="0"/>
        <w:rPr>
          <w:rFonts w:ascii="宋体" w:hAnsi="宋体"/>
          <w:szCs w:val="21"/>
        </w:rPr>
      </w:pPr>
      <w:r>
        <w:rPr>
          <w:rFonts w:hint="eastAsia" w:ascii="宋体" w:hAnsi="宋体"/>
          <w:szCs w:val="21"/>
        </w:rPr>
        <w:t>注：本表反映单位本年度“三公”经费支出预决算情况。</w:t>
      </w:r>
    </w:p>
    <w:p>
      <w:pPr>
        <w:autoSpaceDE w:val="0"/>
        <w:autoSpaceDN w:val="0"/>
        <w:adjustRightInd w:val="0"/>
        <w:rPr>
          <w:rFonts w:ascii="宋体" w:hAnsi="宋体"/>
          <w:szCs w:val="21"/>
        </w:rPr>
      </w:pPr>
    </w:p>
    <w:p>
      <w:pPr>
        <w:autoSpaceDE w:val="0"/>
        <w:autoSpaceDN w:val="0"/>
        <w:adjustRightInd w:val="0"/>
        <w:rPr>
          <w:rFonts w:ascii="宋体" w:hAnsi="宋体"/>
          <w:b/>
          <w:szCs w:val="21"/>
        </w:rPr>
        <w:sectPr>
          <w:pgSz w:w="16838" w:h="11906" w:orient="landscape"/>
          <w:pgMar w:top="1797" w:right="1440" w:bottom="1797" w:left="1440" w:header="851" w:footer="992" w:gutter="0"/>
          <w:cols w:space="425" w:num="1"/>
          <w:docGrid w:linePitch="312" w:charSpace="0"/>
        </w:sectPr>
      </w:pPr>
    </w:p>
    <w:p>
      <w:pPr>
        <w:autoSpaceDE w:val="0"/>
        <w:autoSpaceDN w:val="0"/>
        <w:adjustRightInd w:val="0"/>
        <w:jc w:val="center"/>
        <w:outlineLvl w:val="0"/>
        <w:rPr>
          <w:rFonts w:ascii="宋体" w:hAnsi="宋体"/>
          <w:szCs w:val="21"/>
        </w:rPr>
      </w:pPr>
      <w:r>
        <w:rPr>
          <w:rFonts w:hint="eastAsia" w:ascii="宋体" w:hAnsi="宋体"/>
          <w:szCs w:val="21"/>
        </w:rPr>
        <w:t>政府性基金预算财政拨款收入支出决算表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szCs w:val="21"/>
              </w:rPr>
            </w:pPr>
            <w:r>
              <w:rPr>
                <w:rFonts w:hint="eastAsia" w:ascii="宋体" w:hAnsi="宋体"/>
                <w:szCs w:val="21"/>
              </w:rPr>
              <w:t>项目</w:t>
            </w:r>
          </w:p>
        </w:tc>
        <w:tc>
          <w:tcPr>
            <w:tcW w:w="1440" w:type="dxa"/>
            <w:vMerge w:val="restart"/>
            <w:vAlign w:val="center"/>
          </w:tcPr>
          <w:p>
            <w:pPr>
              <w:widowControl/>
              <w:jc w:val="center"/>
              <w:rPr>
                <w:rFonts w:ascii="宋体" w:hAnsi="宋体"/>
                <w:szCs w:val="21"/>
              </w:rPr>
            </w:pPr>
            <w:r>
              <w:rPr>
                <w:rFonts w:hint="eastAsia" w:ascii="宋体" w:hAnsi="宋体"/>
                <w:szCs w:val="21"/>
              </w:rPr>
              <w:t>年初结转和结余</w:t>
            </w:r>
          </w:p>
        </w:tc>
        <w:tc>
          <w:tcPr>
            <w:tcW w:w="1620" w:type="dxa"/>
            <w:vMerge w:val="restart"/>
            <w:vAlign w:val="center"/>
          </w:tcPr>
          <w:p>
            <w:pPr>
              <w:widowControl/>
              <w:jc w:val="center"/>
              <w:rPr>
                <w:rFonts w:ascii="宋体" w:hAnsi="宋体"/>
                <w:szCs w:val="21"/>
              </w:rPr>
            </w:pPr>
            <w:r>
              <w:rPr>
                <w:rFonts w:hint="eastAsia" w:ascii="宋体" w:hAnsi="宋体"/>
                <w:szCs w:val="21"/>
              </w:rPr>
              <w:t>本年收入</w:t>
            </w:r>
          </w:p>
        </w:tc>
        <w:tc>
          <w:tcPr>
            <w:tcW w:w="4680" w:type="dxa"/>
            <w:gridSpan w:val="3"/>
            <w:vMerge w:val="restart"/>
            <w:vAlign w:val="center"/>
          </w:tcPr>
          <w:p>
            <w:pPr>
              <w:jc w:val="center"/>
              <w:rPr>
                <w:rFonts w:ascii="宋体" w:hAnsi="宋体"/>
                <w:szCs w:val="21"/>
              </w:rPr>
            </w:pPr>
            <w:r>
              <w:rPr>
                <w:rFonts w:hint="eastAsia" w:ascii="宋体" w:hAnsi="宋体"/>
                <w:szCs w:val="21"/>
              </w:rPr>
              <w:t>本年支出</w:t>
            </w:r>
          </w:p>
        </w:tc>
        <w:tc>
          <w:tcPr>
            <w:tcW w:w="1980" w:type="dxa"/>
            <w:vMerge w:val="restart"/>
            <w:shd w:val="clear" w:color="auto" w:fill="auto"/>
            <w:vAlign w:val="center"/>
          </w:tcPr>
          <w:p>
            <w:pPr>
              <w:widowControl/>
              <w:jc w:val="center"/>
              <w:rPr>
                <w:rFonts w:ascii="宋体" w:hAnsi="宋体"/>
                <w:szCs w:val="21"/>
              </w:rPr>
            </w:pPr>
            <w:r>
              <w:rPr>
                <w:rFonts w:hint="eastAsia" w:ascii="宋体" w:hAnsi="宋体"/>
                <w:szCs w:val="21"/>
              </w:rPr>
              <w:t>年末结转和</w:t>
            </w:r>
          </w:p>
          <w:p>
            <w:pPr>
              <w:widowControl/>
              <w:jc w:val="center"/>
              <w:rPr>
                <w:rFonts w:ascii="宋体" w:hAnsi="宋体"/>
                <w:szCs w:val="21"/>
              </w:rPr>
            </w:pPr>
            <w:r>
              <w:rPr>
                <w:rFonts w:hint="eastAsia" w:ascii="宋体" w:hAnsi="宋体"/>
                <w:szCs w:val="21"/>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0" w:type="dxa"/>
            <w:vAlign w:val="center"/>
          </w:tcPr>
          <w:p>
            <w:pPr>
              <w:widowControl/>
              <w:jc w:val="center"/>
              <w:rPr>
                <w:rFonts w:ascii="宋体" w:hAnsi="宋体"/>
                <w:szCs w:val="21"/>
              </w:rPr>
            </w:pPr>
            <w:r>
              <w:rPr>
                <w:rFonts w:hint="eastAsia" w:ascii="宋体" w:hAnsi="宋体"/>
                <w:szCs w:val="21"/>
              </w:rPr>
              <w:t>功能分类科目编码</w:t>
            </w:r>
          </w:p>
        </w:tc>
        <w:tc>
          <w:tcPr>
            <w:tcW w:w="2160" w:type="dxa"/>
            <w:vAlign w:val="center"/>
          </w:tcPr>
          <w:p>
            <w:pPr>
              <w:widowControl/>
              <w:jc w:val="center"/>
              <w:rPr>
                <w:rFonts w:ascii="宋体" w:hAnsi="宋体"/>
                <w:szCs w:val="21"/>
              </w:rPr>
            </w:pPr>
            <w:r>
              <w:rPr>
                <w:rFonts w:hint="eastAsia" w:ascii="宋体" w:hAnsi="宋体"/>
                <w:szCs w:val="21"/>
              </w:rPr>
              <w:t>科目名称</w:t>
            </w:r>
          </w:p>
        </w:tc>
        <w:tc>
          <w:tcPr>
            <w:tcW w:w="1440" w:type="dxa"/>
            <w:vMerge w:val="continue"/>
            <w:vAlign w:val="center"/>
          </w:tcPr>
          <w:p>
            <w:pPr>
              <w:widowControl/>
              <w:jc w:val="center"/>
              <w:rPr>
                <w:rFonts w:ascii="宋体" w:hAnsi="宋体"/>
                <w:szCs w:val="21"/>
              </w:rPr>
            </w:pPr>
          </w:p>
        </w:tc>
        <w:tc>
          <w:tcPr>
            <w:tcW w:w="1620" w:type="dxa"/>
            <w:vMerge w:val="continue"/>
            <w:vAlign w:val="center"/>
          </w:tcPr>
          <w:p>
            <w:pPr>
              <w:widowControl/>
              <w:jc w:val="center"/>
              <w:rPr>
                <w:rFonts w:ascii="宋体" w:hAnsi="宋体"/>
                <w:szCs w:val="21"/>
              </w:rPr>
            </w:pPr>
          </w:p>
        </w:tc>
        <w:tc>
          <w:tcPr>
            <w:tcW w:w="4680" w:type="dxa"/>
            <w:gridSpan w:val="3"/>
            <w:vMerge w:val="continue"/>
            <w:vAlign w:val="center"/>
          </w:tcPr>
          <w:p>
            <w:pPr>
              <w:widowControl/>
              <w:jc w:val="center"/>
              <w:rPr>
                <w:rFonts w:ascii="宋体" w:hAnsi="宋体"/>
                <w:szCs w:val="21"/>
              </w:rPr>
            </w:pPr>
          </w:p>
        </w:tc>
        <w:tc>
          <w:tcPr>
            <w:tcW w:w="1980" w:type="dxa"/>
            <w:vMerge w:val="continue"/>
            <w:shd w:val="clear" w:color="auto" w:fill="auto"/>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ascii="宋体" w:hAnsi="宋体" w:cs="宋体"/>
                <w:szCs w:val="21"/>
              </w:rPr>
            </w:pPr>
            <w:r>
              <w:rPr>
                <w:rFonts w:hint="eastAsia" w:ascii="宋体" w:hAnsi="宋体" w:cs="宋体"/>
                <w:szCs w:val="21"/>
              </w:rPr>
              <w:t>合计</w:t>
            </w: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r>
              <w:rPr>
                <w:rFonts w:hint="eastAsia" w:ascii="宋体" w:hAnsi="宋体"/>
                <w:szCs w:val="21"/>
              </w:rPr>
              <w:t>小计</w:t>
            </w:r>
          </w:p>
        </w:tc>
        <w:tc>
          <w:tcPr>
            <w:tcW w:w="1416" w:type="dxa"/>
            <w:vAlign w:val="center"/>
          </w:tcPr>
          <w:p>
            <w:pPr>
              <w:widowControl/>
              <w:jc w:val="center"/>
              <w:rPr>
                <w:rFonts w:ascii="宋体" w:hAnsi="宋体"/>
                <w:szCs w:val="21"/>
              </w:rPr>
            </w:pPr>
            <w:r>
              <w:rPr>
                <w:rFonts w:hint="eastAsia" w:ascii="宋体" w:hAnsi="宋体"/>
                <w:szCs w:val="21"/>
              </w:rPr>
              <w:t>基本支出</w:t>
            </w:r>
          </w:p>
        </w:tc>
        <w:tc>
          <w:tcPr>
            <w:tcW w:w="1644" w:type="dxa"/>
            <w:vAlign w:val="center"/>
          </w:tcPr>
          <w:p>
            <w:pPr>
              <w:widowControl/>
              <w:jc w:val="center"/>
              <w:rPr>
                <w:rFonts w:ascii="宋体" w:hAnsi="宋体"/>
                <w:szCs w:val="21"/>
              </w:rPr>
            </w:pPr>
            <w:r>
              <w:rPr>
                <w:rFonts w:hint="eastAsia" w:ascii="宋体" w:hAnsi="宋体"/>
                <w:szCs w:val="21"/>
              </w:rPr>
              <w:t>项目支出</w:t>
            </w:r>
          </w:p>
        </w:tc>
        <w:tc>
          <w:tcPr>
            <w:tcW w:w="1980" w:type="dxa"/>
            <w:shd w:val="clear" w:color="auto" w:fill="auto"/>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shd w:val="clear" w:color="auto" w:fill="auto"/>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shd w:val="clear" w:color="auto" w:fill="auto"/>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shd w:val="clear" w:color="auto" w:fill="auto"/>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440" w:type="dxa"/>
            <w:vAlign w:val="center"/>
          </w:tcPr>
          <w:p>
            <w:pPr>
              <w:widowControl/>
              <w:jc w:val="center"/>
              <w:rPr>
                <w:rFonts w:ascii="宋体" w:hAnsi="宋体" w:cs="宋体"/>
                <w:kern w:val="0"/>
                <w:szCs w:val="21"/>
              </w:rPr>
            </w:pPr>
          </w:p>
        </w:tc>
        <w:tc>
          <w:tcPr>
            <w:tcW w:w="1620" w:type="dxa"/>
            <w:vAlign w:val="center"/>
          </w:tcPr>
          <w:p>
            <w:pPr>
              <w:widowControl/>
              <w:jc w:val="center"/>
              <w:rPr>
                <w:rFonts w:ascii="宋体" w:hAnsi="宋体" w:cs="宋体"/>
                <w:kern w:val="0"/>
                <w:szCs w:val="21"/>
              </w:rPr>
            </w:pPr>
          </w:p>
        </w:tc>
        <w:tc>
          <w:tcPr>
            <w:tcW w:w="1620" w:type="dxa"/>
            <w:vAlign w:val="center"/>
          </w:tcPr>
          <w:p>
            <w:pPr>
              <w:widowControl/>
              <w:jc w:val="center"/>
              <w:rPr>
                <w:rFonts w:ascii="宋体" w:hAnsi="宋体" w:cs="宋体"/>
                <w:kern w:val="0"/>
                <w:szCs w:val="21"/>
              </w:rPr>
            </w:pPr>
          </w:p>
        </w:tc>
        <w:tc>
          <w:tcPr>
            <w:tcW w:w="1416" w:type="dxa"/>
            <w:vAlign w:val="center"/>
          </w:tcPr>
          <w:p>
            <w:pPr>
              <w:widowControl/>
              <w:jc w:val="center"/>
              <w:rPr>
                <w:rFonts w:ascii="宋体" w:hAnsi="宋体" w:cs="宋体"/>
                <w:kern w:val="0"/>
                <w:szCs w:val="21"/>
              </w:rPr>
            </w:pPr>
          </w:p>
        </w:tc>
        <w:tc>
          <w:tcPr>
            <w:tcW w:w="1644" w:type="dxa"/>
            <w:vAlign w:val="center"/>
          </w:tcPr>
          <w:p>
            <w:pPr>
              <w:widowControl/>
              <w:jc w:val="center"/>
              <w:rPr>
                <w:rFonts w:ascii="宋体" w:hAnsi="宋体" w:cs="宋体"/>
                <w:kern w:val="0"/>
                <w:szCs w:val="21"/>
              </w:rPr>
            </w:pPr>
          </w:p>
        </w:tc>
        <w:tc>
          <w:tcPr>
            <w:tcW w:w="1980" w:type="dxa"/>
            <w:shd w:val="clear" w:color="auto" w:fill="auto"/>
            <w:vAlign w:val="center"/>
          </w:tcPr>
          <w:p>
            <w:pPr>
              <w:widowControl/>
              <w:jc w:val="center"/>
              <w:rPr>
                <w:rFonts w:ascii="宋体" w:hAnsi="宋体" w:cs="宋体"/>
                <w:kern w:val="0"/>
                <w:szCs w:val="21"/>
              </w:rPr>
            </w:pPr>
          </w:p>
        </w:tc>
      </w:tr>
    </w:tbl>
    <w:p>
      <w:pPr>
        <w:rPr>
          <w:rFonts w:ascii="宋体" w:hAnsi="宋体"/>
          <w:szCs w:val="21"/>
        </w:rPr>
      </w:pPr>
      <w:r>
        <w:rPr>
          <w:rFonts w:hint="eastAsia" w:ascii="宋体" w:hAnsi="宋体"/>
          <w:szCs w:val="21"/>
        </w:rPr>
        <w:t>注：本表反映单位本年度政府性基金预算财政拨款收入支出及结转和结余情况。</w:t>
      </w:r>
    </w:p>
    <w:p>
      <w:pPr>
        <w:rPr>
          <w:rFonts w:ascii="宋体" w:hAnsi="宋体"/>
          <w:szCs w:val="21"/>
        </w:rPr>
      </w:pPr>
      <w:bookmarkStart w:id="0" w:name="_GoBack"/>
      <w:bookmarkEnd w:id="0"/>
      <w:r>
        <w:rPr>
          <w:rFonts w:hint="eastAsia" w:ascii="宋体" w:hAnsi="宋体"/>
          <w:szCs w:val="21"/>
        </w:rPr>
        <w:t>说明：本单位本年度没有政府性基金预算财政拨款收入和支出，故本表无数据。</w:t>
      </w:r>
    </w:p>
    <w:p>
      <w:pPr>
        <w:autoSpaceDE w:val="0"/>
        <w:autoSpaceDN w:val="0"/>
        <w:adjustRightInd w:val="0"/>
        <w:jc w:val="center"/>
        <w:outlineLvl w:val="0"/>
        <w:rPr>
          <w:rFonts w:ascii="宋体" w:hAnsi="宋体"/>
          <w:szCs w:val="21"/>
        </w:rPr>
      </w:pPr>
      <w:r>
        <w:rPr>
          <w:rFonts w:ascii="宋体" w:hAnsi="宋体"/>
          <w:szCs w:val="21"/>
        </w:rPr>
        <w:br w:type="page"/>
      </w:r>
      <w:r>
        <w:rPr>
          <w:rFonts w:hint="eastAsia" w:ascii="宋体" w:hAnsi="宋体"/>
          <w:szCs w:val="21"/>
        </w:rPr>
        <w:t>国有资本经营预算财政拨款收入支出决算表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2136"/>
        <w:gridCol w:w="2328"/>
        <w:gridCol w:w="2352"/>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szCs w:val="21"/>
              </w:rPr>
            </w:pPr>
            <w:r>
              <w:rPr>
                <w:rFonts w:hint="eastAsia" w:ascii="宋体" w:hAnsi="宋体"/>
                <w:szCs w:val="21"/>
              </w:rPr>
              <w:t>项目</w:t>
            </w:r>
          </w:p>
        </w:tc>
        <w:tc>
          <w:tcPr>
            <w:tcW w:w="2136" w:type="dxa"/>
            <w:vMerge w:val="restart"/>
            <w:vAlign w:val="center"/>
          </w:tcPr>
          <w:p>
            <w:pPr>
              <w:widowControl/>
              <w:jc w:val="center"/>
              <w:rPr>
                <w:rFonts w:ascii="宋体" w:hAnsi="宋体"/>
                <w:szCs w:val="21"/>
              </w:rPr>
            </w:pPr>
            <w:r>
              <w:rPr>
                <w:rFonts w:hint="eastAsia" w:ascii="宋体" w:hAnsi="宋体"/>
                <w:szCs w:val="21"/>
              </w:rPr>
              <w:t>年初结转和结余</w:t>
            </w:r>
          </w:p>
        </w:tc>
        <w:tc>
          <w:tcPr>
            <w:tcW w:w="2328" w:type="dxa"/>
            <w:vMerge w:val="restart"/>
            <w:vAlign w:val="center"/>
          </w:tcPr>
          <w:p>
            <w:pPr>
              <w:widowControl/>
              <w:jc w:val="center"/>
              <w:rPr>
                <w:rFonts w:ascii="宋体" w:hAnsi="宋体"/>
                <w:szCs w:val="21"/>
              </w:rPr>
            </w:pPr>
            <w:r>
              <w:rPr>
                <w:rFonts w:hint="eastAsia" w:ascii="宋体" w:hAnsi="宋体"/>
                <w:szCs w:val="21"/>
              </w:rPr>
              <w:t>本年收入</w:t>
            </w:r>
          </w:p>
        </w:tc>
        <w:tc>
          <w:tcPr>
            <w:tcW w:w="2352" w:type="dxa"/>
            <w:vMerge w:val="restart"/>
            <w:vAlign w:val="center"/>
          </w:tcPr>
          <w:p>
            <w:pPr>
              <w:jc w:val="center"/>
              <w:rPr>
                <w:rFonts w:ascii="宋体" w:hAnsi="宋体"/>
                <w:szCs w:val="21"/>
              </w:rPr>
            </w:pPr>
            <w:r>
              <w:rPr>
                <w:rFonts w:hint="eastAsia" w:ascii="宋体" w:hAnsi="宋体"/>
                <w:szCs w:val="21"/>
              </w:rPr>
              <w:t>本年支出</w:t>
            </w:r>
          </w:p>
        </w:tc>
        <w:tc>
          <w:tcPr>
            <w:tcW w:w="2520" w:type="dxa"/>
            <w:vMerge w:val="restart"/>
            <w:shd w:val="clear" w:color="auto" w:fill="auto"/>
            <w:vAlign w:val="center"/>
          </w:tcPr>
          <w:p>
            <w:pPr>
              <w:widowControl/>
              <w:jc w:val="center"/>
              <w:rPr>
                <w:rFonts w:ascii="宋体" w:hAnsi="宋体"/>
                <w:szCs w:val="21"/>
              </w:rPr>
            </w:pPr>
            <w:r>
              <w:rPr>
                <w:rFonts w:hint="eastAsia" w:ascii="宋体" w:hAnsi="宋体"/>
                <w:szCs w:val="21"/>
              </w:rPr>
              <w:t>年末结转和结余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0" w:type="dxa"/>
            <w:vAlign w:val="center"/>
          </w:tcPr>
          <w:p>
            <w:pPr>
              <w:widowControl/>
              <w:jc w:val="center"/>
              <w:rPr>
                <w:rFonts w:ascii="宋体" w:hAnsi="宋体"/>
                <w:szCs w:val="21"/>
              </w:rPr>
            </w:pPr>
            <w:r>
              <w:rPr>
                <w:rFonts w:hint="eastAsia" w:ascii="宋体" w:hAnsi="宋体"/>
                <w:szCs w:val="21"/>
              </w:rPr>
              <w:t>功能分类科目编码</w:t>
            </w:r>
          </w:p>
        </w:tc>
        <w:tc>
          <w:tcPr>
            <w:tcW w:w="2160" w:type="dxa"/>
            <w:vAlign w:val="center"/>
          </w:tcPr>
          <w:p>
            <w:pPr>
              <w:widowControl/>
              <w:jc w:val="center"/>
              <w:rPr>
                <w:rFonts w:ascii="宋体" w:hAnsi="宋体"/>
                <w:szCs w:val="21"/>
              </w:rPr>
            </w:pPr>
            <w:r>
              <w:rPr>
                <w:rFonts w:hint="eastAsia" w:ascii="宋体" w:hAnsi="宋体"/>
                <w:szCs w:val="21"/>
              </w:rPr>
              <w:t>科目名称</w:t>
            </w:r>
          </w:p>
        </w:tc>
        <w:tc>
          <w:tcPr>
            <w:tcW w:w="2136" w:type="dxa"/>
            <w:vMerge w:val="continue"/>
            <w:vAlign w:val="center"/>
          </w:tcPr>
          <w:p>
            <w:pPr>
              <w:widowControl/>
              <w:jc w:val="center"/>
              <w:rPr>
                <w:rFonts w:ascii="宋体" w:hAnsi="宋体"/>
                <w:szCs w:val="21"/>
              </w:rPr>
            </w:pPr>
          </w:p>
        </w:tc>
        <w:tc>
          <w:tcPr>
            <w:tcW w:w="2328" w:type="dxa"/>
            <w:vMerge w:val="continue"/>
            <w:vAlign w:val="center"/>
          </w:tcPr>
          <w:p>
            <w:pPr>
              <w:widowControl/>
              <w:jc w:val="center"/>
              <w:rPr>
                <w:rFonts w:ascii="宋体" w:hAnsi="宋体"/>
                <w:szCs w:val="21"/>
              </w:rPr>
            </w:pPr>
          </w:p>
        </w:tc>
        <w:tc>
          <w:tcPr>
            <w:tcW w:w="2352" w:type="dxa"/>
            <w:vMerge w:val="continue"/>
            <w:vAlign w:val="center"/>
          </w:tcPr>
          <w:p>
            <w:pPr>
              <w:widowControl/>
              <w:jc w:val="center"/>
              <w:rPr>
                <w:rFonts w:ascii="宋体" w:hAnsi="宋体"/>
                <w:szCs w:val="21"/>
              </w:rPr>
            </w:pPr>
          </w:p>
        </w:tc>
        <w:tc>
          <w:tcPr>
            <w:tcW w:w="2520" w:type="dxa"/>
            <w:vMerge w:val="continue"/>
            <w:shd w:val="clear" w:color="auto" w:fill="auto"/>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ascii="宋体" w:hAnsi="宋体" w:cs="宋体"/>
                <w:szCs w:val="21"/>
              </w:rPr>
            </w:pPr>
            <w:r>
              <w:rPr>
                <w:rFonts w:hint="eastAsia" w:ascii="宋体" w:hAnsi="宋体" w:cs="宋体"/>
                <w:szCs w:val="21"/>
              </w:rPr>
              <w:t>合计</w:t>
            </w:r>
          </w:p>
        </w:tc>
        <w:tc>
          <w:tcPr>
            <w:tcW w:w="2136" w:type="dxa"/>
            <w:vAlign w:val="center"/>
          </w:tcPr>
          <w:p>
            <w:pPr>
              <w:widowControl/>
              <w:jc w:val="center"/>
              <w:rPr>
                <w:rFonts w:ascii="宋体" w:hAnsi="宋体"/>
                <w:szCs w:val="21"/>
              </w:rPr>
            </w:pPr>
          </w:p>
        </w:tc>
        <w:tc>
          <w:tcPr>
            <w:tcW w:w="2328" w:type="dxa"/>
            <w:vAlign w:val="center"/>
          </w:tcPr>
          <w:p>
            <w:pPr>
              <w:widowControl/>
              <w:jc w:val="center"/>
              <w:rPr>
                <w:rFonts w:ascii="宋体" w:hAnsi="宋体"/>
                <w:szCs w:val="21"/>
              </w:rPr>
            </w:pPr>
          </w:p>
        </w:tc>
        <w:tc>
          <w:tcPr>
            <w:tcW w:w="2352" w:type="dxa"/>
            <w:vAlign w:val="center"/>
          </w:tcPr>
          <w:p>
            <w:pPr>
              <w:widowControl/>
              <w:jc w:val="center"/>
              <w:rPr>
                <w:rFonts w:ascii="宋体" w:hAnsi="宋体"/>
                <w:szCs w:val="21"/>
              </w:rPr>
            </w:pPr>
          </w:p>
        </w:tc>
        <w:tc>
          <w:tcPr>
            <w:tcW w:w="2520" w:type="dxa"/>
            <w:shd w:val="clear" w:color="auto" w:fill="auto"/>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2136" w:type="dxa"/>
            <w:vAlign w:val="center"/>
          </w:tcPr>
          <w:p>
            <w:pPr>
              <w:widowControl/>
              <w:jc w:val="center"/>
              <w:rPr>
                <w:rFonts w:ascii="宋体" w:hAnsi="宋体"/>
                <w:szCs w:val="21"/>
              </w:rPr>
            </w:pPr>
          </w:p>
        </w:tc>
        <w:tc>
          <w:tcPr>
            <w:tcW w:w="2328" w:type="dxa"/>
            <w:vAlign w:val="center"/>
          </w:tcPr>
          <w:p>
            <w:pPr>
              <w:widowControl/>
              <w:jc w:val="center"/>
              <w:rPr>
                <w:rFonts w:ascii="宋体" w:hAnsi="宋体"/>
                <w:szCs w:val="21"/>
              </w:rPr>
            </w:pPr>
          </w:p>
        </w:tc>
        <w:tc>
          <w:tcPr>
            <w:tcW w:w="2352" w:type="dxa"/>
            <w:vAlign w:val="center"/>
          </w:tcPr>
          <w:p>
            <w:pPr>
              <w:widowControl/>
              <w:jc w:val="center"/>
              <w:rPr>
                <w:rFonts w:ascii="宋体" w:hAnsi="宋体"/>
                <w:szCs w:val="21"/>
              </w:rPr>
            </w:pPr>
          </w:p>
        </w:tc>
        <w:tc>
          <w:tcPr>
            <w:tcW w:w="2520" w:type="dxa"/>
            <w:shd w:val="clear" w:color="auto" w:fill="auto"/>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2136" w:type="dxa"/>
            <w:vAlign w:val="center"/>
          </w:tcPr>
          <w:p>
            <w:pPr>
              <w:widowControl/>
              <w:jc w:val="center"/>
              <w:rPr>
                <w:rFonts w:ascii="宋体" w:hAnsi="宋体"/>
                <w:szCs w:val="21"/>
              </w:rPr>
            </w:pPr>
          </w:p>
        </w:tc>
        <w:tc>
          <w:tcPr>
            <w:tcW w:w="2328" w:type="dxa"/>
            <w:vAlign w:val="center"/>
          </w:tcPr>
          <w:p>
            <w:pPr>
              <w:widowControl/>
              <w:jc w:val="center"/>
              <w:rPr>
                <w:rFonts w:ascii="宋体" w:hAnsi="宋体"/>
                <w:szCs w:val="21"/>
              </w:rPr>
            </w:pPr>
          </w:p>
        </w:tc>
        <w:tc>
          <w:tcPr>
            <w:tcW w:w="2352" w:type="dxa"/>
            <w:vAlign w:val="center"/>
          </w:tcPr>
          <w:p>
            <w:pPr>
              <w:widowControl/>
              <w:jc w:val="center"/>
              <w:rPr>
                <w:rFonts w:ascii="宋体" w:hAnsi="宋体"/>
                <w:szCs w:val="21"/>
              </w:rPr>
            </w:pPr>
          </w:p>
        </w:tc>
        <w:tc>
          <w:tcPr>
            <w:tcW w:w="2520" w:type="dxa"/>
            <w:shd w:val="clear" w:color="auto" w:fill="auto"/>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2136" w:type="dxa"/>
            <w:vAlign w:val="center"/>
          </w:tcPr>
          <w:p>
            <w:pPr>
              <w:widowControl/>
              <w:jc w:val="center"/>
              <w:rPr>
                <w:rFonts w:ascii="宋体" w:hAnsi="宋体"/>
                <w:szCs w:val="21"/>
              </w:rPr>
            </w:pPr>
          </w:p>
        </w:tc>
        <w:tc>
          <w:tcPr>
            <w:tcW w:w="2328" w:type="dxa"/>
            <w:vAlign w:val="center"/>
          </w:tcPr>
          <w:p>
            <w:pPr>
              <w:widowControl/>
              <w:jc w:val="center"/>
              <w:rPr>
                <w:rFonts w:ascii="宋体" w:hAnsi="宋体"/>
                <w:szCs w:val="21"/>
              </w:rPr>
            </w:pPr>
          </w:p>
        </w:tc>
        <w:tc>
          <w:tcPr>
            <w:tcW w:w="2352" w:type="dxa"/>
            <w:vAlign w:val="center"/>
          </w:tcPr>
          <w:p>
            <w:pPr>
              <w:widowControl/>
              <w:jc w:val="center"/>
              <w:rPr>
                <w:rFonts w:ascii="宋体" w:hAnsi="宋体"/>
                <w:szCs w:val="21"/>
              </w:rPr>
            </w:pPr>
          </w:p>
        </w:tc>
        <w:tc>
          <w:tcPr>
            <w:tcW w:w="2520" w:type="dxa"/>
            <w:shd w:val="clear" w:color="auto" w:fill="auto"/>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2136" w:type="dxa"/>
            <w:vAlign w:val="center"/>
          </w:tcPr>
          <w:p>
            <w:pPr>
              <w:widowControl/>
              <w:jc w:val="center"/>
              <w:rPr>
                <w:rFonts w:ascii="宋体" w:hAnsi="宋体" w:cs="宋体"/>
                <w:kern w:val="0"/>
                <w:szCs w:val="21"/>
              </w:rPr>
            </w:pPr>
          </w:p>
        </w:tc>
        <w:tc>
          <w:tcPr>
            <w:tcW w:w="2328" w:type="dxa"/>
            <w:vAlign w:val="center"/>
          </w:tcPr>
          <w:p>
            <w:pPr>
              <w:widowControl/>
              <w:jc w:val="center"/>
              <w:rPr>
                <w:rFonts w:ascii="宋体" w:hAnsi="宋体" w:cs="宋体"/>
                <w:kern w:val="0"/>
                <w:szCs w:val="21"/>
              </w:rPr>
            </w:pPr>
          </w:p>
        </w:tc>
        <w:tc>
          <w:tcPr>
            <w:tcW w:w="2352" w:type="dxa"/>
            <w:vAlign w:val="center"/>
          </w:tcPr>
          <w:p>
            <w:pPr>
              <w:widowControl/>
              <w:jc w:val="center"/>
              <w:rPr>
                <w:rFonts w:ascii="宋体" w:hAnsi="宋体" w:cs="宋体"/>
                <w:kern w:val="0"/>
                <w:szCs w:val="21"/>
              </w:rPr>
            </w:pPr>
          </w:p>
        </w:tc>
        <w:tc>
          <w:tcPr>
            <w:tcW w:w="2520" w:type="dxa"/>
            <w:shd w:val="clear" w:color="auto" w:fill="auto"/>
            <w:vAlign w:val="center"/>
          </w:tcPr>
          <w:p>
            <w:pPr>
              <w:widowControl/>
              <w:jc w:val="center"/>
              <w:rPr>
                <w:rFonts w:ascii="宋体" w:hAnsi="宋体" w:cs="宋体"/>
                <w:kern w:val="0"/>
                <w:szCs w:val="21"/>
              </w:rPr>
            </w:pPr>
          </w:p>
        </w:tc>
      </w:tr>
    </w:tbl>
    <w:p>
      <w:pPr>
        <w:rPr>
          <w:rFonts w:ascii="宋体" w:hAnsi="宋体"/>
          <w:szCs w:val="21"/>
        </w:rPr>
      </w:pPr>
      <w:r>
        <w:rPr>
          <w:rFonts w:hint="eastAsia" w:ascii="宋体" w:hAnsi="宋体"/>
          <w:szCs w:val="21"/>
        </w:rPr>
        <w:t>注：本表反映单位本年度国有资本经营预算财政拨款收入支出及结转和结余情况。</w:t>
      </w:r>
    </w:p>
    <w:p>
      <w:pPr>
        <w:rPr>
          <w:rFonts w:ascii="宋体" w:hAnsi="宋体"/>
          <w:szCs w:val="21"/>
        </w:rPr>
      </w:pPr>
      <w:r>
        <w:rPr>
          <w:rFonts w:hint="eastAsia" w:ascii="宋体" w:hAnsi="宋体"/>
          <w:szCs w:val="21"/>
        </w:rPr>
        <w:t>说明：本单位本年度没有国有资本经营预算财政拨款收入和支出，故本表无数据。</w:t>
      </w:r>
    </w:p>
    <w:p>
      <w:pPr>
        <w:rPr>
          <w:rFonts w:ascii="宋体" w:hAnsi="宋体"/>
          <w:szCs w:val="21"/>
        </w:rPr>
        <w:sectPr>
          <w:headerReference r:id="rId5" w:type="default"/>
          <w:footerReference r:id="rId6" w:type="default"/>
          <w:pgSz w:w="16838" w:h="11906" w:orient="landscape"/>
          <w:pgMar w:top="1797" w:right="1440" w:bottom="1797" w:left="1440" w:header="851" w:footer="992" w:gutter="0"/>
          <w:cols w:space="425" w:num="1"/>
          <w:docGrid w:type="linesAndChars" w:linePitch="312" w:charSpace="0"/>
        </w:sectPr>
      </w:pPr>
    </w:p>
    <w:p>
      <w:pPr>
        <w:rPr>
          <w:rFonts w:ascii="宋体" w:hAnsi="宋体"/>
          <w:szCs w:val="21"/>
        </w:rPr>
      </w:pPr>
    </w:p>
    <w:tbl>
      <w:tblPr>
        <w:tblStyle w:val="8"/>
        <w:tblW w:w="10073" w:type="dxa"/>
        <w:jc w:val="center"/>
        <w:tblLayout w:type="autofit"/>
        <w:tblCellMar>
          <w:top w:w="0" w:type="dxa"/>
          <w:left w:w="108" w:type="dxa"/>
          <w:bottom w:w="0" w:type="dxa"/>
          <w:right w:w="108" w:type="dxa"/>
        </w:tblCellMar>
      </w:tblPr>
      <w:tblGrid>
        <w:gridCol w:w="6190"/>
        <w:gridCol w:w="1070"/>
        <w:gridCol w:w="992"/>
        <w:gridCol w:w="851"/>
        <w:gridCol w:w="970"/>
      </w:tblGrid>
      <w:tr>
        <w:tblPrEx>
          <w:tblCellMar>
            <w:top w:w="0" w:type="dxa"/>
            <w:left w:w="108" w:type="dxa"/>
            <w:bottom w:w="0" w:type="dxa"/>
            <w:right w:w="108" w:type="dxa"/>
          </w:tblCellMar>
        </w:tblPrEx>
        <w:trPr>
          <w:trHeight w:val="660" w:hRule="atLeast"/>
          <w:jc w:val="center"/>
        </w:trPr>
        <w:tc>
          <w:tcPr>
            <w:tcW w:w="10073" w:type="dxa"/>
            <w:gridSpan w:val="5"/>
            <w:noWrap/>
            <w:vAlign w:val="center"/>
          </w:tcPr>
          <w:p>
            <w:pPr>
              <w:autoSpaceDE w:val="0"/>
              <w:autoSpaceDN w:val="0"/>
              <w:adjustRightInd w:val="0"/>
              <w:jc w:val="center"/>
              <w:outlineLvl w:val="0"/>
              <w:rPr>
                <w:rFonts w:ascii="宋体" w:hAnsi="宋体"/>
                <w:szCs w:val="21"/>
              </w:rPr>
            </w:pPr>
            <w:r>
              <w:rPr>
                <w:rFonts w:hint="eastAsia" w:ascii="宋体" w:hAnsi="宋体"/>
                <w:szCs w:val="21"/>
              </w:rPr>
              <w:t>资产负债情况表</w:t>
            </w:r>
          </w:p>
        </w:tc>
      </w:tr>
      <w:tr>
        <w:tblPrEx>
          <w:tblCellMar>
            <w:top w:w="0" w:type="dxa"/>
            <w:left w:w="108" w:type="dxa"/>
            <w:bottom w:w="0" w:type="dxa"/>
            <w:right w:w="108" w:type="dxa"/>
          </w:tblCellMar>
        </w:tblPrEx>
        <w:trPr>
          <w:trHeight w:val="435" w:hRule="atLeast"/>
          <w:jc w:val="center"/>
        </w:trPr>
        <w:tc>
          <w:tcPr>
            <w:tcW w:w="6190" w:type="dxa"/>
            <w:tcBorders>
              <w:top w:val="nil"/>
              <w:left w:val="nil"/>
              <w:bottom w:val="single" w:color="000000" w:sz="4" w:space="0"/>
              <w:right w:val="nil"/>
            </w:tcBorders>
            <w:noWrap/>
            <w:vAlign w:val="center"/>
          </w:tcPr>
          <w:p>
            <w:pPr>
              <w:rPr>
                <w:rFonts w:ascii="宋体" w:hAnsi="宋体" w:cs="宋体"/>
                <w:b/>
                <w:bCs/>
                <w:color w:val="000000"/>
                <w:kern w:val="0"/>
                <w:sz w:val="36"/>
                <w:szCs w:val="36"/>
              </w:rPr>
            </w:pPr>
          </w:p>
        </w:tc>
        <w:tc>
          <w:tcPr>
            <w:tcW w:w="2062" w:type="dxa"/>
            <w:gridSpan w:val="2"/>
            <w:tcBorders>
              <w:top w:val="nil"/>
              <w:left w:val="nil"/>
              <w:bottom w:val="single" w:color="auto" w:sz="4" w:space="0"/>
              <w:right w:val="nil"/>
            </w:tcBorders>
            <w:noWrap/>
            <w:vAlign w:val="center"/>
          </w:tcPr>
          <w:p>
            <w:pPr>
              <w:widowControl/>
              <w:jc w:val="left"/>
              <w:rPr>
                <w:rFonts w:ascii="Times New Roman" w:hAnsi="Times New Roman" w:cs="Times New Roman"/>
                <w:kern w:val="0"/>
                <w:sz w:val="20"/>
                <w:szCs w:val="20"/>
              </w:rPr>
            </w:pPr>
          </w:p>
        </w:tc>
        <w:tc>
          <w:tcPr>
            <w:tcW w:w="1821" w:type="dxa"/>
            <w:gridSpan w:val="2"/>
            <w:tcBorders>
              <w:top w:val="nil"/>
              <w:left w:val="nil"/>
              <w:bottom w:val="single" w:color="auto" w:sz="4" w:space="0"/>
              <w:right w:val="nil"/>
            </w:tcBorders>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单位：万元</w:t>
            </w:r>
          </w:p>
        </w:tc>
      </w:tr>
      <w:tr>
        <w:tblPrEx>
          <w:tblCellMar>
            <w:top w:w="0" w:type="dxa"/>
            <w:left w:w="108" w:type="dxa"/>
            <w:bottom w:w="0" w:type="dxa"/>
            <w:right w:w="108" w:type="dxa"/>
          </w:tblCellMar>
        </w:tblPrEx>
        <w:trPr>
          <w:trHeight w:val="435" w:hRule="atLeast"/>
          <w:jc w:val="center"/>
        </w:trPr>
        <w:tc>
          <w:tcPr>
            <w:tcW w:w="6190" w:type="dxa"/>
            <w:vMerge w:val="restart"/>
            <w:tcBorders>
              <w:top w:val="single" w:color="auto" w:sz="4" w:space="0"/>
              <w:left w:val="single" w:color="auto" w:sz="4" w:space="0"/>
              <w:bottom w:val="single" w:color="000000"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062" w:type="dxa"/>
            <w:gridSpan w:val="2"/>
            <w:tcBorders>
              <w:top w:val="single" w:color="auto" w:sz="4" w:space="0"/>
              <w:left w:val="nil"/>
              <w:bottom w:val="single" w:color="auto" w:sz="4" w:space="0"/>
              <w:right w:val="single" w:color="000000"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w:t>
            </w:r>
          </w:p>
        </w:tc>
        <w:tc>
          <w:tcPr>
            <w:tcW w:w="1821" w:type="dxa"/>
            <w:gridSpan w:val="2"/>
            <w:tcBorders>
              <w:top w:val="single" w:color="auto" w:sz="4" w:space="0"/>
              <w:left w:val="nil"/>
              <w:bottom w:val="single" w:color="auto" w:sz="4" w:space="0"/>
              <w:right w:val="single" w:color="000000"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价值</w:t>
            </w:r>
          </w:p>
        </w:tc>
      </w:tr>
      <w:tr>
        <w:tblPrEx>
          <w:tblCellMar>
            <w:top w:w="0" w:type="dxa"/>
            <w:left w:w="108" w:type="dxa"/>
            <w:bottom w:w="0" w:type="dxa"/>
            <w:right w:w="108" w:type="dxa"/>
          </w:tblCellMar>
        </w:tblPrEx>
        <w:trPr>
          <w:trHeight w:val="405" w:hRule="atLeast"/>
          <w:jc w:val="center"/>
        </w:trPr>
        <w:tc>
          <w:tcPr>
            <w:tcW w:w="0" w:type="auto"/>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年初数</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年末数</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年初数</w:t>
            </w: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年末数</w:t>
            </w: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一、资产合计</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569.58</w:t>
            </w: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226.82</w:t>
            </w: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（一）流动资产</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554.81</w:t>
            </w: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219.86</w:t>
            </w: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（二）固定资产</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26.51</w:t>
            </w: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16.52</w:t>
            </w: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其中：1.房屋（平方米）</w:t>
            </w:r>
          </w:p>
        </w:tc>
        <w:tc>
          <w:tcPr>
            <w:tcW w:w="1070"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color w:val="000000"/>
                <w:sz w:val="20"/>
                <w:szCs w:val="20"/>
              </w:rPr>
              <w:t xml:space="preserve">                2.</w:t>
            </w:r>
            <w:r>
              <w:rPr>
                <w:rFonts w:hint="eastAsia"/>
                <w:color w:val="000000"/>
                <w:sz w:val="20"/>
                <w:szCs w:val="20"/>
              </w:rPr>
              <w:t>通用设备（台</w:t>
            </w:r>
            <w:r>
              <w:rPr>
                <w:color w:val="000000"/>
                <w:sz w:val="20"/>
                <w:szCs w:val="20"/>
              </w:rPr>
              <w:t>/</w:t>
            </w:r>
            <w:r>
              <w:rPr>
                <w:rFonts w:hint="eastAsia"/>
                <w:color w:val="000000"/>
                <w:sz w:val="20"/>
                <w:szCs w:val="20"/>
              </w:rPr>
              <w:t>套</w:t>
            </w:r>
            <w:r>
              <w:rPr>
                <w:color w:val="000000"/>
                <w:sz w:val="20"/>
                <w:szCs w:val="20"/>
              </w:rPr>
              <w:t>/</w:t>
            </w:r>
            <w:r>
              <w:rPr>
                <w:rFonts w:hint="eastAsia"/>
                <w:color w:val="000000"/>
                <w:sz w:val="20"/>
                <w:szCs w:val="20"/>
              </w:rPr>
              <w:t>辆）</w:t>
            </w:r>
          </w:p>
        </w:tc>
        <w:tc>
          <w:tcPr>
            <w:tcW w:w="1070"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43</w:t>
            </w: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27</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17.65</w:t>
            </w: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12.48</w:t>
            </w: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rPr>
                <w:color w:val="000000"/>
                <w:sz w:val="20"/>
                <w:szCs w:val="20"/>
              </w:rPr>
            </w:pPr>
            <w:r>
              <w:rPr>
                <w:color w:val="000000"/>
                <w:sz w:val="20"/>
                <w:szCs w:val="20"/>
              </w:rPr>
              <w:t xml:space="preserve">                     </w:t>
            </w:r>
            <w:r>
              <w:rPr>
                <w:rFonts w:hint="eastAsia"/>
                <w:color w:val="000000"/>
                <w:sz w:val="20"/>
                <w:szCs w:val="20"/>
              </w:rPr>
              <w:t>其中：（</w:t>
            </w:r>
            <w:r>
              <w:rPr>
                <w:color w:val="000000"/>
                <w:sz w:val="20"/>
                <w:szCs w:val="20"/>
              </w:rPr>
              <w:t>1</w:t>
            </w:r>
            <w:r>
              <w:rPr>
                <w:rFonts w:hint="eastAsia"/>
                <w:color w:val="000000"/>
                <w:sz w:val="20"/>
                <w:szCs w:val="20"/>
              </w:rPr>
              <w:t>）车辆（辆）</w:t>
            </w:r>
          </w:p>
        </w:tc>
        <w:tc>
          <w:tcPr>
            <w:tcW w:w="1070"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rPr>
                <w:color w:val="000000"/>
                <w:sz w:val="20"/>
                <w:szCs w:val="20"/>
              </w:rPr>
            </w:pPr>
            <w:r>
              <w:rPr>
                <w:color w:val="000000"/>
                <w:sz w:val="20"/>
                <w:szCs w:val="20"/>
              </w:rPr>
              <w:t xml:space="preserve">                                 </w:t>
            </w:r>
            <w:r>
              <w:rPr>
                <w:rFonts w:hint="eastAsia"/>
                <w:color w:val="000000"/>
                <w:sz w:val="20"/>
                <w:szCs w:val="20"/>
              </w:rPr>
              <w:t>一般公务用车</w:t>
            </w:r>
          </w:p>
        </w:tc>
        <w:tc>
          <w:tcPr>
            <w:tcW w:w="1070"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rPr>
                <w:color w:val="000000"/>
                <w:sz w:val="20"/>
                <w:szCs w:val="20"/>
              </w:rPr>
            </w:pPr>
            <w:r>
              <w:rPr>
                <w:color w:val="000000"/>
                <w:sz w:val="20"/>
                <w:szCs w:val="20"/>
              </w:rPr>
              <w:t xml:space="preserve">                                 </w:t>
            </w:r>
            <w:r>
              <w:rPr>
                <w:rFonts w:hint="eastAsia"/>
                <w:color w:val="000000"/>
                <w:sz w:val="20"/>
                <w:szCs w:val="20"/>
              </w:rPr>
              <w:t>执法执勤用车</w:t>
            </w:r>
          </w:p>
        </w:tc>
        <w:tc>
          <w:tcPr>
            <w:tcW w:w="1070"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rPr>
                <w:color w:val="000000"/>
                <w:sz w:val="20"/>
                <w:szCs w:val="20"/>
              </w:rPr>
            </w:pPr>
            <w:r>
              <w:rPr>
                <w:color w:val="000000"/>
                <w:sz w:val="20"/>
                <w:szCs w:val="20"/>
              </w:rPr>
              <w:t xml:space="preserve">                                 </w:t>
            </w:r>
            <w:r>
              <w:rPr>
                <w:rFonts w:hint="eastAsia"/>
                <w:color w:val="000000"/>
                <w:sz w:val="20"/>
                <w:szCs w:val="20"/>
              </w:rPr>
              <w:t>特种专业技术用车</w:t>
            </w:r>
          </w:p>
        </w:tc>
        <w:tc>
          <w:tcPr>
            <w:tcW w:w="1070"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rPr>
                <w:color w:val="000000"/>
                <w:sz w:val="20"/>
                <w:szCs w:val="20"/>
              </w:rPr>
            </w:pPr>
            <w:r>
              <w:rPr>
                <w:color w:val="000000"/>
                <w:sz w:val="20"/>
                <w:szCs w:val="20"/>
              </w:rPr>
              <w:t xml:space="preserve">                                 </w:t>
            </w:r>
            <w:r>
              <w:rPr>
                <w:rFonts w:hint="eastAsia"/>
                <w:color w:val="000000"/>
                <w:sz w:val="20"/>
                <w:szCs w:val="20"/>
              </w:rPr>
              <w:t>其他用车</w:t>
            </w:r>
          </w:p>
        </w:tc>
        <w:tc>
          <w:tcPr>
            <w:tcW w:w="1070"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（2）单价50万元以上通用设备（不含车辆）</w:t>
            </w:r>
          </w:p>
        </w:tc>
        <w:tc>
          <w:tcPr>
            <w:tcW w:w="1070"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3.专用设备（台/套）</w:t>
            </w:r>
          </w:p>
        </w:tc>
        <w:tc>
          <w:tcPr>
            <w:tcW w:w="1070"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其中：单价100万元以上专用设备</w:t>
            </w:r>
          </w:p>
        </w:tc>
        <w:tc>
          <w:tcPr>
            <w:tcW w:w="1070"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4.其他固定资产</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8.86</w:t>
            </w: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4.03</w:t>
            </w: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减：累计折旧及减值准备</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11.75</w:t>
            </w: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9.55</w:t>
            </w: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（三）长期股权投资</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rPr>
                <w:color w:val="000000"/>
                <w:sz w:val="20"/>
                <w:szCs w:val="20"/>
              </w:rPr>
            </w:pPr>
            <w:r>
              <w:rPr>
                <w:color w:val="000000"/>
                <w:sz w:val="20"/>
                <w:szCs w:val="20"/>
              </w:rPr>
              <w:t xml:space="preserve">   </w:t>
            </w:r>
            <w:r>
              <w:rPr>
                <w:rFonts w:hint="eastAsia"/>
                <w:color w:val="000000"/>
                <w:sz w:val="20"/>
                <w:szCs w:val="20"/>
              </w:rPr>
              <w:t>（四）长期债券投资</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（五）在建工程</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rPr>
                <w:color w:val="000000"/>
                <w:sz w:val="20"/>
                <w:szCs w:val="20"/>
              </w:rPr>
            </w:pPr>
            <w:r>
              <w:rPr>
                <w:color w:val="000000"/>
                <w:sz w:val="20"/>
                <w:szCs w:val="20"/>
              </w:rPr>
              <w:t xml:space="preserve">   </w:t>
            </w:r>
            <w:r>
              <w:rPr>
                <w:rFonts w:hint="eastAsia"/>
                <w:color w:val="000000"/>
                <w:sz w:val="20"/>
                <w:szCs w:val="20"/>
              </w:rPr>
              <w:t>（六）无形资产</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rPr>
                <w:color w:val="000000"/>
                <w:sz w:val="20"/>
                <w:szCs w:val="20"/>
              </w:rPr>
            </w:pPr>
            <w:r>
              <w:rPr>
                <w:color w:val="000000"/>
                <w:sz w:val="20"/>
                <w:szCs w:val="20"/>
              </w:rPr>
              <w:t xml:space="preserve">        </w:t>
            </w:r>
            <w:r>
              <w:rPr>
                <w:rFonts w:hint="eastAsia"/>
                <w:color w:val="000000"/>
                <w:sz w:val="20"/>
                <w:szCs w:val="20"/>
              </w:rPr>
              <w:t>减：累计摊销</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rPr>
                <w:color w:val="000000"/>
                <w:sz w:val="20"/>
                <w:szCs w:val="20"/>
              </w:rPr>
            </w:pPr>
            <w:r>
              <w:rPr>
                <w:color w:val="000000"/>
                <w:sz w:val="20"/>
                <w:szCs w:val="20"/>
              </w:rPr>
              <w:t xml:space="preserve">   </w:t>
            </w:r>
            <w:r>
              <w:rPr>
                <w:rFonts w:hint="eastAsia"/>
                <w:color w:val="000000"/>
                <w:sz w:val="20"/>
                <w:szCs w:val="20"/>
              </w:rPr>
              <w:t>（七）其他资产</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二、负债合计</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549.36</w:t>
            </w: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221.65</w:t>
            </w: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三、净资产合计</w:t>
            </w:r>
          </w:p>
        </w:tc>
        <w:tc>
          <w:tcPr>
            <w:tcW w:w="10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20.22</w:t>
            </w:r>
          </w:p>
        </w:tc>
        <w:tc>
          <w:tcPr>
            <w:tcW w:w="97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5.17</w:t>
            </w:r>
          </w:p>
        </w:tc>
      </w:tr>
    </w:tbl>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jc w:val="center"/>
        <w:rPr>
          <w:rFonts w:ascii="黑体" w:eastAsia="黑体"/>
          <w:sz w:val="30"/>
          <w:szCs w:val="30"/>
        </w:rPr>
      </w:pPr>
      <w:r>
        <w:rPr>
          <w:rFonts w:ascii="宋体" w:hAnsi="宋体"/>
          <w:szCs w:val="21"/>
        </w:rPr>
        <w:br w:type="page"/>
      </w:r>
      <w:r>
        <w:rPr>
          <w:rFonts w:hint="eastAsia" w:ascii="黑体" w:eastAsia="黑体"/>
          <w:sz w:val="30"/>
          <w:szCs w:val="30"/>
        </w:rPr>
        <w:t>第三部分  上海市崇明区建设镇城市建设管理事务中心</w:t>
      </w:r>
    </w:p>
    <w:p>
      <w:pPr>
        <w:jc w:val="center"/>
        <w:rPr>
          <w:rFonts w:ascii="黑体" w:eastAsia="黑体"/>
          <w:sz w:val="30"/>
          <w:szCs w:val="30"/>
        </w:rPr>
      </w:pPr>
      <w:r>
        <w:rPr>
          <w:rFonts w:hint="eastAsia" w:ascii="黑体" w:eastAsia="黑体"/>
          <w:sz w:val="30"/>
          <w:szCs w:val="30"/>
        </w:rPr>
        <w:t>2021年度部门决算情况说明</w:t>
      </w:r>
    </w:p>
    <w:p>
      <w:pPr>
        <w:jc w:val="center"/>
        <w:rPr>
          <w:rFonts w:ascii="黑体" w:eastAsia="黑体"/>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ascii="仿宋_GB2312" w:eastAsia="仿宋_GB2312"/>
          <w:sz w:val="30"/>
          <w:szCs w:val="30"/>
        </w:rPr>
      </w:pPr>
      <w:r>
        <w:rPr>
          <w:rFonts w:hint="eastAsia" w:ascii="仿宋_GB2312" w:eastAsia="仿宋_GB2312"/>
          <w:sz w:val="30"/>
          <w:szCs w:val="30"/>
        </w:rPr>
        <w:t>本单位2021年度收入支出总计</w:t>
      </w:r>
      <w:r>
        <w:rPr>
          <w:rFonts w:ascii="仿宋_GB2312" w:eastAsia="仿宋_GB2312"/>
          <w:sz w:val="30"/>
          <w:szCs w:val="30"/>
        </w:rPr>
        <w:t>275.87</w:t>
      </w:r>
      <w:r>
        <w:rPr>
          <w:rFonts w:hint="eastAsia" w:ascii="仿宋_GB2312" w:eastAsia="仿宋_GB2312"/>
          <w:sz w:val="30"/>
          <w:szCs w:val="30"/>
        </w:rPr>
        <w:t>万元，2020年度收入支出</w:t>
      </w:r>
      <w:r>
        <w:rPr>
          <w:rFonts w:ascii="仿宋_GB2312" w:eastAsia="仿宋_GB2312"/>
          <w:sz w:val="30"/>
          <w:szCs w:val="30"/>
        </w:rPr>
        <w:t>264.60</w:t>
      </w:r>
      <w:r>
        <w:rPr>
          <w:rFonts w:hint="eastAsia" w:ascii="仿宋_GB2312" w:eastAsia="仿宋_GB2312"/>
          <w:sz w:val="30"/>
          <w:szCs w:val="30"/>
        </w:rPr>
        <w:t>万元，相比，收入支出总计增加11.27万元，上升了4.3%。主要原因：项目增加。</w:t>
      </w:r>
    </w:p>
    <w:p>
      <w:pPr>
        <w:ind w:firstLine="602" w:firstLineChars="200"/>
        <w:outlineLvl w:val="0"/>
        <w:rPr>
          <w:rFonts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w:t>
      </w:r>
      <w:r>
        <w:rPr>
          <w:rFonts w:ascii="仿宋_GB2312" w:eastAsia="仿宋_GB2312"/>
          <w:sz w:val="30"/>
          <w:szCs w:val="30"/>
        </w:rPr>
        <w:t>275.87</w:t>
      </w:r>
      <w:r>
        <w:rPr>
          <w:rFonts w:hint="eastAsia" w:ascii="仿宋_GB2312" w:eastAsia="仿宋_GB2312"/>
          <w:sz w:val="30"/>
          <w:szCs w:val="30"/>
        </w:rPr>
        <w:t>万元，其中：财政拨款收入</w:t>
      </w:r>
      <w:r>
        <w:rPr>
          <w:rFonts w:ascii="仿宋_GB2312" w:eastAsia="仿宋_GB2312"/>
          <w:sz w:val="30"/>
          <w:szCs w:val="30"/>
        </w:rPr>
        <w:t>275.87</w:t>
      </w:r>
      <w:r>
        <w:rPr>
          <w:rFonts w:hint="eastAsia" w:ascii="仿宋_GB2312" w:eastAsia="仿宋_GB2312"/>
          <w:sz w:val="30"/>
          <w:szCs w:val="30"/>
        </w:rPr>
        <w:t>万元，占100%。</w:t>
      </w:r>
    </w:p>
    <w:p>
      <w:pPr>
        <w:ind w:firstLine="602" w:firstLineChars="200"/>
        <w:outlineLvl w:val="0"/>
        <w:rPr>
          <w:rFonts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支出合计275.87万元，其中：基本支出</w:t>
      </w:r>
      <w:r>
        <w:rPr>
          <w:rFonts w:ascii="仿宋_GB2312" w:eastAsia="仿宋_GB2312"/>
          <w:sz w:val="30"/>
          <w:szCs w:val="30"/>
        </w:rPr>
        <w:t>220.51</w:t>
      </w:r>
      <w:r>
        <w:rPr>
          <w:rFonts w:hint="eastAsia" w:ascii="仿宋_GB2312" w:eastAsia="仿宋_GB2312"/>
          <w:sz w:val="30"/>
          <w:szCs w:val="30"/>
        </w:rPr>
        <w:t>万元，占80%；项目支出</w:t>
      </w:r>
      <w:r>
        <w:rPr>
          <w:rFonts w:ascii="仿宋_GB2312" w:eastAsia="仿宋_GB2312"/>
          <w:sz w:val="30"/>
          <w:szCs w:val="30"/>
        </w:rPr>
        <w:t>55.37</w:t>
      </w:r>
      <w:r>
        <w:rPr>
          <w:rFonts w:hint="eastAsia" w:ascii="仿宋_GB2312" w:eastAsia="仿宋_GB2312"/>
          <w:sz w:val="30"/>
          <w:szCs w:val="30"/>
        </w:rPr>
        <w:t>万元，占20%。</w:t>
      </w:r>
    </w:p>
    <w:p>
      <w:pPr>
        <w:ind w:firstLine="602" w:firstLineChars="200"/>
        <w:outlineLvl w:val="0"/>
        <w:rPr>
          <w:rFonts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2021年度财政拨款收入支出总计275.87万元。与2020年度相比，财政拨款收入支出总计增加11.27万元，上升4.3%。主要原因：项目增加。</w:t>
      </w:r>
    </w:p>
    <w:p>
      <w:pPr>
        <w:ind w:firstLine="602" w:firstLineChars="200"/>
        <w:outlineLvl w:val="0"/>
        <w:rPr>
          <w:rFonts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ascii="仿宋_GB2312" w:eastAsia="仿宋_GB2312"/>
          <w:sz w:val="30"/>
          <w:szCs w:val="30"/>
        </w:rPr>
      </w:pPr>
      <w:r>
        <w:rPr>
          <w:rFonts w:hint="eastAsia" w:ascii="仿宋_GB2312" w:eastAsia="仿宋_GB2312"/>
          <w:sz w:val="30"/>
          <w:szCs w:val="30"/>
        </w:rPr>
        <w:t>一般公共预算财政拨款支出275.87万元，占本年支出合计的100%。与2020年度相比，一般公共预算财政拨款支出增加11.27万元，上升4.3%。主要原因：项目增加。</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ascii="仿宋_GB2312" w:hAnsi="宋体" w:eastAsia="仿宋_GB2312"/>
          <w:sz w:val="30"/>
          <w:szCs w:val="30"/>
        </w:rPr>
      </w:pPr>
      <w:r>
        <w:rPr>
          <w:rFonts w:hint="eastAsia" w:ascii="仿宋_GB2312" w:eastAsia="仿宋_GB2312"/>
          <w:sz w:val="30"/>
          <w:szCs w:val="30"/>
        </w:rPr>
        <w:t>一般公共预算财政拨款支出275.87万元，主要用于以下方面：社会保障和就业支出（类）：51.85万元，占18.8%；卫生健康支出（类）17.95万元，占6.5%，城乡社区支出（类）：182.71万元，占66.2%，住房保障支出（类）：23.37万元，占8.5%。</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ascii="仿宋_GB2312" w:eastAsia="仿宋_GB2312"/>
          <w:sz w:val="30"/>
          <w:szCs w:val="30"/>
        </w:rPr>
      </w:pPr>
      <w:r>
        <w:rPr>
          <w:rFonts w:hint="eastAsia" w:ascii="仿宋_GB2312" w:eastAsia="仿宋_GB2312"/>
          <w:sz w:val="30"/>
          <w:szCs w:val="30"/>
        </w:rPr>
        <w:t>一般公共预算财政拨款支出年初预算为</w:t>
      </w:r>
      <w:r>
        <w:rPr>
          <w:rFonts w:ascii="仿宋_GB2312" w:eastAsia="仿宋_GB2312"/>
          <w:sz w:val="30"/>
          <w:szCs w:val="30"/>
        </w:rPr>
        <w:t>408.73</w:t>
      </w:r>
      <w:r>
        <w:rPr>
          <w:rFonts w:hint="eastAsia" w:ascii="仿宋_GB2312" w:eastAsia="仿宋_GB2312"/>
          <w:sz w:val="30"/>
          <w:szCs w:val="30"/>
        </w:rPr>
        <w:t>万元，支出决算为275.87万元，完成年初预算的67%。决算数小于预算数的主要原因：人员，日常，项目经费减少。其中：</w:t>
      </w:r>
    </w:p>
    <w:p>
      <w:pPr>
        <w:ind w:firstLine="600" w:firstLineChars="200"/>
        <w:rPr>
          <w:rFonts w:ascii="仿宋_GB2312" w:eastAsia="仿宋_GB2312"/>
          <w:sz w:val="30"/>
          <w:szCs w:val="30"/>
        </w:rPr>
      </w:pPr>
      <w:r>
        <w:rPr>
          <w:rFonts w:hint="eastAsia" w:ascii="仿宋_GB2312" w:eastAsia="仿宋_GB2312"/>
          <w:sz w:val="30"/>
          <w:szCs w:val="30"/>
        </w:rPr>
        <w:t>1、社会保障和就业支出（类）行政事业单位养老支出（款）  机关事业单位基本养老保险缴费支出（项）34.57万元。主要用于：支付单位养老保险费用。年初预算为37万元，支出决算为34.57万元，完成年初预算的93%。决算数小于预算数的主要原因：人员变动。</w:t>
      </w:r>
    </w:p>
    <w:p>
      <w:pPr>
        <w:ind w:firstLine="600" w:firstLineChars="200"/>
        <w:rPr>
          <w:rFonts w:ascii="仿宋_GB2312" w:eastAsia="仿宋_GB2312"/>
          <w:sz w:val="30"/>
          <w:szCs w:val="30"/>
        </w:rPr>
      </w:pPr>
      <w:r>
        <w:rPr>
          <w:rFonts w:hint="eastAsia" w:ascii="仿宋_GB2312" w:eastAsia="仿宋_GB2312"/>
          <w:sz w:val="30"/>
          <w:szCs w:val="30"/>
        </w:rPr>
        <w:t>2、社会保障和就业支出（类）行政事业单位养老支出（款）  机关事业单位职业年金缴费支出（项）17.28万元。主要用于：支付单位职业年金费用。年初预算为18.53万元，支出决算为17.28万元，完成年初预算的93%。决算数小于预算数的主要原因：人员变动。</w:t>
      </w:r>
    </w:p>
    <w:p>
      <w:pPr>
        <w:ind w:firstLine="600" w:firstLineChars="200"/>
        <w:rPr>
          <w:rFonts w:ascii="仿宋_GB2312" w:eastAsia="仿宋_GB2312"/>
          <w:sz w:val="30"/>
          <w:szCs w:val="30"/>
        </w:rPr>
      </w:pPr>
      <w:r>
        <w:rPr>
          <w:rFonts w:hint="eastAsia" w:ascii="仿宋_GB2312" w:eastAsia="仿宋_GB2312"/>
          <w:sz w:val="30"/>
          <w:szCs w:val="30"/>
        </w:rPr>
        <w:t>3、卫生健康支出（类）行政事业单位医疗（款）  事业单位医疗（项）17.95万元。主要用于：支付单位医疗保险费用。年初预算为18.5万元，支出决算为17.95万元，完成年初预算的97%，决算数小于预算数的主要原因：人员变动。</w:t>
      </w:r>
    </w:p>
    <w:p>
      <w:pPr>
        <w:ind w:firstLine="600" w:firstLineChars="200"/>
        <w:rPr>
          <w:rFonts w:ascii="仿宋_GB2312" w:eastAsia="仿宋_GB2312"/>
          <w:sz w:val="30"/>
          <w:szCs w:val="30"/>
        </w:rPr>
      </w:pPr>
      <w:r>
        <w:rPr>
          <w:rFonts w:hint="eastAsia" w:ascii="仿宋_GB2312" w:eastAsia="仿宋_GB2312"/>
          <w:sz w:val="30"/>
          <w:szCs w:val="30"/>
        </w:rPr>
        <w:t>4、城乡社区支出（类）城乡社区管理事务（款）其他城乡社区管理事务支出（项）182.71万元。主要用于：日常经费及项目经费费用。年初预算为</w:t>
      </w:r>
      <w:r>
        <w:rPr>
          <w:rFonts w:ascii="仿宋_GB2312" w:eastAsia="仿宋_GB2312"/>
          <w:sz w:val="30"/>
          <w:szCs w:val="30"/>
        </w:rPr>
        <w:t>306.9</w:t>
      </w:r>
      <w:r>
        <w:rPr>
          <w:rFonts w:hint="eastAsia" w:ascii="仿宋_GB2312" w:eastAsia="仿宋_GB2312"/>
          <w:sz w:val="30"/>
          <w:szCs w:val="30"/>
        </w:rPr>
        <w:t>万元，支出决算为182.71万元。完成年初预算的59%。决算数小于预算数的主要原因：项目减少。</w:t>
      </w:r>
    </w:p>
    <w:p>
      <w:pPr>
        <w:ind w:firstLine="600" w:firstLineChars="200"/>
        <w:rPr>
          <w:rFonts w:ascii="仿宋_GB2312" w:eastAsia="仿宋_GB2312"/>
          <w:sz w:val="30"/>
          <w:szCs w:val="30"/>
        </w:rPr>
      </w:pPr>
      <w:r>
        <w:rPr>
          <w:rFonts w:hint="eastAsia" w:ascii="仿宋_GB2312" w:eastAsia="仿宋_GB2312"/>
          <w:sz w:val="30"/>
          <w:szCs w:val="30"/>
        </w:rPr>
        <w:t>6、住房保障支出（类）住房改革支出（款）住房公积金（项）23.37万元。主要用于：支付单位住房公积金费用。年初预算为</w:t>
      </w:r>
      <w:r>
        <w:rPr>
          <w:rFonts w:ascii="仿宋_GB2312" w:eastAsia="仿宋_GB2312"/>
          <w:sz w:val="30"/>
          <w:szCs w:val="30"/>
        </w:rPr>
        <w:t>24.50</w:t>
      </w:r>
      <w:r>
        <w:rPr>
          <w:rFonts w:hint="eastAsia" w:ascii="仿宋_GB2312" w:eastAsia="仿宋_GB2312"/>
          <w:sz w:val="30"/>
          <w:szCs w:val="30"/>
        </w:rPr>
        <w:t>万元，支出决算为23.37万元，完成年初预算的95%。决算数小于预算数的主要原因：人员变动。</w:t>
      </w:r>
    </w:p>
    <w:p>
      <w:pPr>
        <w:rPr>
          <w:rFonts w:ascii="仿宋_GB2312" w:eastAsia="仿宋_GB2312"/>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六、一般公共预算财政拨款基本支出决算情况说明</w:t>
      </w:r>
    </w:p>
    <w:p>
      <w:pPr>
        <w:rPr>
          <w:rFonts w:ascii="仿宋_GB2312" w:eastAsia="仿宋_GB2312"/>
          <w:sz w:val="30"/>
          <w:szCs w:val="30"/>
        </w:rPr>
      </w:pPr>
      <w:r>
        <w:rPr>
          <w:rFonts w:hint="eastAsia" w:ascii="仿宋_GB2312" w:eastAsia="仿宋_GB2312"/>
          <w:sz w:val="30"/>
          <w:szCs w:val="30"/>
        </w:rPr>
        <w:t>一般公共预算财政拨款基本支出</w:t>
      </w:r>
      <w:r>
        <w:rPr>
          <w:rFonts w:ascii="仿宋_GB2312" w:eastAsia="仿宋_GB2312"/>
          <w:sz w:val="30"/>
          <w:szCs w:val="30"/>
        </w:rPr>
        <w:t>220.51</w:t>
      </w:r>
      <w:r>
        <w:rPr>
          <w:rFonts w:hint="eastAsia" w:ascii="仿宋_GB2312" w:eastAsia="仿宋_GB2312"/>
          <w:sz w:val="30"/>
          <w:szCs w:val="30"/>
        </w:rPr>
        <w:t>万元。其中：人员经费</w:t>
      </w:r>
      <w:r>
        <w:rPr>
          <w:rFonts w:ascii="仿宋_GB2312" w:eastAsia="仿宋_GB2312"/>
          <w:sz w:val="30"/>
          <w:szCs w:val="30"/>
        </w:rPr>
        <w:t>206.62</w:t>
      </w:r>
      <w:r>
        <w:rPr>
          <w:rFonts w:hint="eastAsia" w:ascii="仿宋_GB2312" w:eastAsia="仿宋_GB2312"/>
          <w:sz w:val="30"/>
          <w:szCs w:val="30"/>
        </w:rPr>
        <w:t>万元，主要包括：基本工资:27.76万元、津贴补贴：71.01万元、基本养老保险缴费支出：34.57万元；职业年金缴费支出：17.28万元、事业单位医疗支出：17.95万元、其他社会保障缴费：</w:t>
      </w:r>
      <w:r>
        <w:rPr>
          <w:rFonts w:ascii="仿宋_GB2312" w:eastAsia="仿宋_GB2312"/>
          <w:sz w:val="30"/>
          <w:szCs w:val="30"/>
        </w:rPr>
        <w:t>1.67</w:t>
      </w:r>
      <w:r>
        <w:rPr>
          <w:rFonts w:hint="eastAsia" w:ascii="仿宋_GB2312" w:eastAsia="仿宋_GB2312"/>
          <w:sz w:val="30"/>
          <w:szCs w:val="30"/>
        </w:rPr>
        <w:t>万元，住房公积金支出：23.37万元，其他工资福利支出：</w:t>
      </w:r>
      <w:r>
        <w:rPr>
          <w:rFonts w:ascii="仿宋_GB2312" w:eastAsia="仿宋_GB2312"/>
          <w:sz w:val="30"/>
          <w:szCs w:val="30"/>
        </w:rPr>
        <w:t>12.93</w:t>
      </w:r>
      <w:r>
        <w:rPr>
          <w:rFonts w:hint="eastAsia" w:ascii="仿宋_GB2312" w:eastAsia="仿宋_GB2312"/>
          <w:sz w:val="30"/>
          <w:szCs w:val="30"/>
        </w:rPr>
        <w:t>万元，对个人和家庭的补助</w:t>
      </w:r>
      <w:r>
        <w:rPr>
          <w:rFonts w:hint="eastAsia" w:ascii="仿宋_GB2312" w:eastAsia="仿宋_GB2312"/>
          <w:sz w:val="30"/>
          <w:szCs w:val="30"/>
        </w:rPr>
        <w:tab/>
      </w:r>
      <w:r>
        <w:rPr>
          <w:rFonts w:hint="eastAsia" w:ascii="仿宋_GB2312" w:eastAsia="仿宋_GB2312"/>
          <w:sz w:val="30"/>
          <w:szCs w:val="30"/>
        </w:rPr>
        <w:t>0.08万元，主要包括：奖励金：0.08万元，公用经费</w:t>
      </w:r>
      <w:r>
        <w:rPr>
          <w:rFonts w:ascii="仿宋_GB2312" w:eastAsia="仿宋_GB2312"/>
          <w:sz w:val="30"/>
          <w:szCs w:val="30"/>
        </w:rPr>
        <w:t>13.89</w:t>
      </w:r>
      <w:r>
        <w:rPr>
          <w:rFonts w:hint="eastAsia" w:ascii="仿宋_GB2312" w:eastAsia="仿宋_GB2312"/>
          <w:sz w:val="30"/>
          <w:szCs w:val="30"/>
        </w:rPr>
        <w:t>万元，主要包括：办公费：2.11万元、手续费：0.05万元、差旅费：0.09万元、工会经费：3万元、福利费：8.64万元。</w:t>
      </w:r>
    </w:p>
    <w:p>
      <w:pPr>
        <w:ind w:firstLine="602" w:firstLineChars="200"/>
        <w:outlineLvl w:val="0"/>
        <w:rPr>
          <w:rFonts w:ascii="楷体_GB2312" w:eastAsia="楷体_GB2312"/>
          <w:b/>
          <w:sz w:val="30"/>
          <w:szCs w:val="30"/>
        </w:rPr>
      </w:pPr>
      <w:r>
        <w:rPr>
          <w:rFonts w:hint="eastAsia" w:ascii="楷体_GB2312" w:eastAsia="楷体_GB2312"/>
          <w:b/>
          <w:sz w:val="30"/>
          <w:szCs w:val="30"/>
        </w:rPr>
        <w:t>七、一般公共预算财政拨款“三公”经费支出决算情况说明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2021年度无“三公”经费财政拨款支出。</w:t>
      </w:r>
    </w:p>
    <w:p>
      <w:pPr>
        <w:ind w:firstLine="602" w:firstLineChars="200"/>
        <w:outlineLvl w:val="0"/>
        <w:rPr>
          <w:rFonts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2021年度无政府性基金预算财政拨款收入和支出。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2021年度无国有资本经营预算财政拨款收入和支出。</w:t>
      </w:r>
    </w:p>
    <w:p>
      <w:pPr>
        <w:widowControl/>
        <w:ind w:firstLine="602" w:firstLineChars="200"/>
        <w:jc w:val="left"/>
        <w:outlineLvl w:val="0"/>
        <w:rPr>
          <w:rFonts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16"/>
        <w:ind w:firstLine="600" w:firstLineChars="200"/>
        <w:jc w:val="both"/>
        <w:rPr>
          <w:rFonts w:hint="eastAsia" w:ascii="仿宋_GB2312" w:eastAsia="仿宋_GB2312"/>
          <w:sz w:val="30"/>
          <w:szCs w:val="30"/>
        </w:rPr>
      </w:pPr>
      <w:r>
        <w:rPr>
          <w:rFonts w:hint="eastAsia" w:ascii="仿宋_GB2312" w:eastAsia="仿宋_GB2312"/>
          <w:sz w:val="30"/>
          <w:szCs w:val="30"/>
        </w:rPr>
        <w:t>本单位2021年度预算绩效管理工作开展情况如下：本单位建立了如下预算绩效管理制度：</w:t>
      </w:r>
      <w:r>
        <w:rPr>
          <w:rFonts w:hint="eastAsia" w:ascii="仿宋_GB2312" w:hAnsi="Calibri" w:eastAsia="仿宋_GB2312" w:cs="黑体"/>
          <w:color w:val="auto"/>
          <w:kern w:val="2"/>
          <w:sz w:val="30"/>
          <w:szCs w:val="30"/>
        </w:rPr>
        <w:t>本单位尚未建立预算绩效管理制度和预算绩效管理工作机制</w:t>
      </w:r>
      <w:r>
        <w:rPr>
          <w:rFonts w:hint="eastAsia" w:ascii="仿宋_GB2312" w:eastAsia="仿宋_GB2312"/>
          <w:sz w:val="30"/>
          <w:szCs w:val="30"/>
        </w:rPr>
        <w:t>；全过程绩效管理实施情况：编报绩效目标的2021年度项目</w:t>
      </w:r>
      <w:r>
        <w:rPr>
          <w:rFonts w:hint="eastAsia" w:ascii="仿宋_GB2312" w:eastAsia="仿宋_GB2312"/>
          <w:color w:val="auto"/>
          <w:sz w:val="30"/>
          <w:szCs w:val="30"/>
        </w:rPr>
        <w:t>2个，</w:t>
      </w:r>
      <w:r>
        <w:rPr>
          <w:rFonts w:hint="eastAsia" w:ascii="仿宋_GB2312" w:eastAsia="仿宋_GB2312"/>
          <w:sz w:val="30"/>
          <w:szCs w:val="30"/>
        </w:rPr>
        <w:t>涉及预算金额55.37万元；</w:t>
      </w:r>
      <w:r>
        <w:rPr>
          <w:rFonts w:hint="eastAsia" w:ascii="仿宋_GB2312" w:eastAsia="仿宋_GB2312"/>
          <w:color w:val="auto"/>
          <w:sz w:val="30"/>
          <w:szCs w:val="30"/>
        </w:rPr>
        <w:t>绩效跟踪评价的2021年度项目2个</w:t>
      </w:r>
      <w:r>
        <w:rPr>
          <w:rFonts w:hint="eastAsia" w:ascii="仿宋_GB2312" w:eastAsia="仿宋_GB2312"/>
          <w:sz w:val="30"/>
          <w:szCs w:val="30"/>
        </w:rPr>
        <w:t>，涉及预算金额55.37万元；</w:t>
      </w:r>
      <w:r>
        <w:rPr>
          <w:rFonts w:hint="eastAsia" w:ascii="仿宋_GB2312" w:eastAsia="仿宋_GB2312"/>
          <w:color w:val="auto"/>
          <w:sz w:val="30"/>
          <w:szCs w:val="30"/>
        </w:rPr>
        <w:t>绩效自评的2021年度项目2个</w:t>
      </w:r>
      <w:r>
        <w:rPr>
          <w:rFonts w:hint="eastAsia" w:ascii="仿宋_GB2312" w:eastAsia="仿宋_GB2312"/>
          <w:sz w:val="30"/>
          <w:szCs w:val="30"/>
        </w:rPr>
        <w:t>，涉及预算金额55.37万元，平均得分100分（其中，绩效评级为“优”的项目2个；绩效评级为“良”的项目0个；绩效评级为“合格”的项目0个；绩效评级为“不合格”的项目0个。绩效自评中共发现问题0个，已经完成整改的0个，正在整改的0个）。</w:t>
      </w:r>
    </w:p>
    <w:p>
      <w:pPr>
        <w:pStyle w:val="16"/>
        <w:ind w:firstLine="602" w:firstLineChars="200"/>
        <w:jc w:val="both"/>
        <w:rPr>
          <w:rFonts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ascii="楷体_GB2312" w:eastAsia="楷体_GB2312"/>
          <w:b/>
          <w:sz w:val="30"/>
          <w:szCs w:val="30"/>
        </w:rPr>
      </w:pPr>
      <w:r>
        <w:rPr>
          <w:rFonts w:hint="eastAsia" w:ascii="楷体_GB2312" w:eastAsia="楷体_GB2312"/>
          <w:b/>
          <w:sz w:val="30"/>
          <w:szCs w:val="30"/>
        </w:rPr>
        <w:t>（一）机关运行经费支出情况</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2021年度无机关运行经费支出。</w:t>
      </w:r>
    </w:p>
    <w:p>
      <w:pPr>
        <w:ind w:firstLine="602" w:firstLineChars="200"/>
        <w:outlineLvl w:val="0"/>
        <w:rPr>
          <w:rFonts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firstLine="600" w:firstLineChars="200"/>
        <w:rPr>
          <w:rFonts w:ascii="仿宋_GB2312" w:eastAsia="仿宋_GB2312"/>
          <w:color w:val="000000"/>
          <w:sz w:val="30"/>
          <w:szCs w:val="30"/>
        </w:rPr>
      </w:pPr>
      <w:r>
        <w:rPr>
          <w:rFonts w:hint="eastAsia" w:ascii="Times New Roman" w:hAnsi="Times New Roman" w:eastAsia="仿宋_GB2312" w:cs="Times New Roman"/>
          <w:color w:val="000000"/>
          <w:sz w:val="30"/>
          <w:szCs w:val="30"/>
        </w:rPr>
        <w:t>本单位</w:t>
      </w:r>
      <w:r>
        <w:rPr>
          <w:rFonts w:hint="eastAsia" w:ascii="仿宋_GB2312" w:eastAsia="仿宋_GB2312"/>
          <w:color w:val="000000"/>
          <w:sz w:val="30"/>
          <w:szCs w:val="30"/>
        </w:rPr>
        <w:t>2021年度政府采购金额（以合同签订为准）为0万元，其中：货物采购金额0万元、工程采购金额0万元、服务采购金额0万元。</w:t>
      </w:r>
    </w:p>
    <w:p>
      <w:pPr>
        <w:widowControl/>
        <w:ind w:firstLine="602" w:firstLineChars="200"/>
        <w:jc w:val="left"/>
        <w:outlineLvl w:val="0"/>
        <w:rPr>
          <w:rFonts w:ascii="楷体_GB2312" w:hAnsi="宋体" w:eastAsia="楷体_GB2312" w:cs="楷体"/>
          <w:b/>
          <w:bCs/>
          <w:kern w:val="0"/>
          <w:sz w:val="30"/>
          <w:szCs w:val="30"/>
        </w:rPr>
      </w:pPr>
      <w:r>
        <w:rPr>
          <w:rFonts w:hint="eastAsia" w:ascii="楷体_GB2312" w:hAnsi="宋体" w:eastAsia="楷体_GB2312" w:cs="楷体"/>
          <w:b/>
          <w:bCs/>
          <w:kern w:val="0"/>
          <w:sz w:val="30"/>
          <w:szCs w:val="30"/>
        </w:rPr>
        <w:t>（三）车辆、房屋特殊占用情况</w:t>
      </w:r>
    </w:p>
    <w:p>
      <w:pPr>
        <w:spacing w:line="570" w:lineRule="exact"/>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2021年度无车辆/房屋特殊占用情况说明。</w:t>
      </w:r>
    </w:p>
    <w:p>
      <w:pPr>
        <w:jc w:val="center"/>
        <w:rPr>
          <w:rFonts w:ascii="黑体" w:eastAsia="黑体"/>
          <w:sz w:val="30"/>
          <w:szCs w:val="30"/>
        </w:rPr>
      </w:pPr>
      <w:r>
        <w:br w:type="page"/>
      </w:r>
      <w:r>
        <w:rPr>
          <w:rFonts w:hint="eastAsia" w:ascii="黑体" w:eastAsia="黑体"/>
          <w:sz w:val="30"/>
          <w:szCs w:val="30"/>
        </w:rPr>
        <w:t>第四部分    名词解释</w:t>
      </w:r>
    </w:p>
    <w:p>
      <w:pPr>
        <w:rPr>
          <w:rFonts w:ascii="仿宋_GB2312" w:hAnsi="宋体" w:eastAsia="仿宋_GB2312" w:cs="仿宋_GB2312"/>
          <w:color w:val="000000"/>
          <w:sz w:val="30"/>
          <w:szCs w:val="30"/>
        </w:rPr>
      </w:pPr>
    </w:p>
    <w:p>
      <w:pPr>
        <w:ind w:firstLine="600" w:firstLineChars="200"/>
        <w:rPr>
          <w:rFonts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ascii="仿宋_GB2312" w:eastAsia="仿宋_GB2312"/>
          <w:b/>
          <w:sz w:val="30"/>
          <w:szCs w:val="30"/>
        </w:rPr>
      </w:pPr>
      <w:r>
        <w:rPr>
          <w:rFonts w:hint="eastAsia" w:ascii="仿宋_GB2312" w:eastAsia="仿宋_GB2312"/>
          <w:sz w:val="30"/>
          <w:szCs w:val="30"/>
        </w:rPr>
        <w:t>二、事业收入：指事业单位开展专业业务活动及其辅助活动取得的收入。</w:t>
      </w:r>
    </w:p>
    <w:p>
      <w:pPr>
        <w:ind w:firstLine="600" w:firstLineChars="200"/>
        <w:rPr>
          <w:rFonts w:ascii="仿宋_GB2312" w:eastAsia="仿宋_GB2312"/>
          <w:b/>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ascii="仿宋_GB2312" w:eastAsia="仿宋_GB2312"/>
          <w:b/>
          <w:sz w:val="30"/>
          <w:szCs w:val="30"/>
        </w:rPr>
      </w:pPr>
      <w:r>
        <w:rPr>
          <w:rFonts w:hint="eastAsia" w:ascii="仿宋_GB2312" w:eastAsia="仿宋_GB2312"/>
          <w:sz w:val="30"/>
          <w:szCs w:val="30"/>
        </w:rPr>
        <w:t>四、其他收入：指单位取得的除“财政拨款收入”、“事业收入”、“经营收入”等以外的收入。</w:t>
      </w:r>
    </w:p>
    <w:p>
      <w:pPr>
        <w:ind w:firstLine="600" w:firstLineChars="200"/>
        <w:rPr>
          <w:rFonts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ascii="仿宋_GB2312" w:eastAsia="仿宋_GB2312"/>
          <w:sz w:val="30"/>
          <w:szCs w:val="30"/>
        </w:rPr>
      </w:pPr>
    </w:p>
    <w:sectPr>
      <w:headerReference r:id="rId7" w:type="default"/>
      <w:footerReference r:id="rId8"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consecutiveHyphenLimit w:val="46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FjOGIzNTdmYmQwNGMyNmYxN2UwM2E4NzUyYTlkYWMifQ=="/>
  </w:docVars>
  <w:rsids>
    <w:rsidRoot w:val="00C16F9C"/>
    <w:rsid w:val="000010A2"/>
    <w:rsid w:val="00002988"/>
    <w:rsid w:val="00002ED2"/>
    <w:rsid w:val="00003679"/>
    <w:rsid w:val="00005E98"/>
    <w:rsid w:val="000064FD"/>
    <w:rsid w:val="00006C3B"/>
    <w:rsid w:val="00007041"/>
    <w:rsid w:val="000101D4"/>
    <w:rsid w:val="00012850"/>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551F"/>
    <w:rsid w:val="00047570"/>
    <w:rsid w:val="000500A2"/>
    <w:rsid w:val="000501F2"/>
    <w:rsid w:val="0005112C"/>
    <w:rsid w:val="000519AA"/>
    <w:rsid w:val="00051F6B"/>
    <w:rsid w:val="000520D3"/>
    <w:rsid w:val="0005212B"/>
    <w:rsid w:val="000543FB"/>
    <w:rsid w:val="0005535A"/>
    <w:rsid w:val="00055B43"/>
    <w:rsid w:val="00057832"/>
    <w:rsid w:val="000603B4"/>
    <w:rsid w:val="000605E7"/>
    <w:rsid w:val="00067A55"/>
    <w:rsid w:val="0007013D"/>
    <w:rsid w:val="00071B13"/>
    <w:rsid w:val="00072FED"/>
    <w:rsid w:val="00073F78"/>
    <w:rsid w:val="0007769B"/>
    <w:rsid w:val="00080808"/>
    <w:rsid w:val="000826F2"/>
    <w:rsid w:val="0008408C"/>
    <w:rsid w:val="00086E91"/>
    <w:rsid w:val="000903AC"/>
    <w:rsid w:val="0009084B"/>
    <w:rsid w:val="00091E55"/>
    <w:rsid w:val="0009385E"/>
    <w:rsid w:val="00093A8F"/>
    <w:rsid w:val="000947B3"/>
    <w:rsid w:val="000958A6"/>
    <w:rsid w:val="000958D6"/>
    <w:rsid w:val="00097413"/>
    <w:rsid w:val="000979C9"/>
    <w:rsid w:val="00097DB9"/>
    <w:rsid w:val="000A171F"/>
    <w:rsid w:val="000A22AD"/>
    <w:rsid w:val="000A3E0F"/>
    <w:rsid w:val="000A45C4"/>
    <w:rsid w:val="000A52AA"/>
    <w:rsid w:val="000A5BA5"/>
    <w:rsid w:val="000A5EA8"/>
    <w:rsid w:val="000A5FBE"/>
    <w:rsid w:val="000A6877"/>
    <w:rsid w:val="000A78EC"/>
    <w:rsid w:val="000B1A3C"/>
    <w:rsid w:val="000B4E9B"/>
    <w:rsid w:val="000B50DE"/>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5A63"/>
    <w:rsid w:val="000E6A47"/>
    <w:rsid w:val="000F1D18"/>
    <w:rsid w:val="000F3A07"/>
    <w:rsid w:val="000F4017"/>
    <w:rsid w:val="000F4E6E"/>
    <w:rsid w:val="00103478"/>
    <w:rsid w:val="001036F6"/>
    <w:rsid w:val="00103D6C"/>
    <w:rsid w:val="00103EBF"/>
    <w:rsid w:val="00105AE8"/>
    <w:rsid w:val="00106893"/>
    <w:rsid w:val="0011056D"/>
    <w:rsid w:val="001108C6"/>
    <w:rsid w:val="00112D6D"/>
    <w:rsid w:val="00113470"/>
    <w:rsid w:val="001140D4"/>
    <w:rsid w:val="0011478A"/>
    <w:rsid w:val="00116421"/>
    <w:rsid w:val="00122900"/>
    <w:rsid w:val="00122C3E"/>
    <w:rsid w:val="00127ED4"/>
    <w:rsid w:val="00130627"/>
    <w:rsid w:val="0013064E"/>
    <w:rsid w:val="00131018"/>
    <w:rsid w:val="00134B8C"/>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DE5"/>
    <w:rsid w:val="001554E0"/>
    <w:rsid w:val="00155606"/>
    <w:rsid w:val="00156432"/>
    <w:rsid w:val="00157C73"/>
    <w:rsid w:val="0016209F"/>
    <w:rsid w:val="0016220D"/>
    <w:rsid w:val="00164147"/>
    <w:rsid w:val="001656C0"/>
    <w:rsid w:val="001674E8"/>
    <w:rsid w:val="00172F09"/>
    <w:rsid w:val="00173DA6"/>
    <w:rsid w:val="001766FA"/>
    <w:rsid w:val="001769B1"/>
    <w:rsid w:val="00176A90"/>
    <w:rsid w:val="00180D9A"/>
    <w:rsid w:val="00183ED7"/>
    <w:rsid w:val="00185638"/>
    <w:rsid w:val="00186F8E"/>
    <w:rsid w:val="00187137"/>
    <w:rsid w:val="001872EB"/>
    <w:rsid w:val="00190793"/>
    <w:rsid w:val="00191774"/>
    <w:rsid w:val="00191A67"/>
    <w:rsid w:val="00194642"/>
    <w:rsid w:val="00195455"/>
    <w:rsid w:val="0019579F"/>
    <w:rsid w:val="00196405"/>
    <w:rsid w:val="001968DB"/>
    <w:rsid w:val="001A07BB"/>
    <w:rsid w:val="001A104B"/>
    <w:rsid w:val="001A1F2C"/>
    <w:rsid w:val="001A3BE8"/>
    <w:rsid w:val="001A5EFD"/>
    <w:rsid w:val="001B11F6"/>
    <w:rsid w:val="001B26E7"/>
    <w:rsid w:val="001B3D4C"/>
    <w:rsid w:val="001B4775"/>
    <w:rsid w:val="001B7C79"/>
    <w:rsid w:val="001C1F26"/>
    <w:rsid w:val="001C3948"/>
    <w:rsid w:val="001C47B5"/>
    <w:rsid w:val="001C62E9"/>
    <w:rsid w:val="001D3BE1"/>
    <w:rsid w:val="001D4EC8"/>
    <w:rsid w:val="001E067D"/>
    <w:rsid w:val="001E1779"/>
    <w:rsid w:val="001E34DB"/>
    <w:rsid w:val="001E44A8"/>
    <w:rsid w:val="001E5F9A"/>
    <w:rsid w:val="001E7BB7"/>
    <w:rsid w:val="001F089A"/>
    <w:rsid w:val="001F189C"/>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BB8"/>
    <w:rsid w:val="00227812"/>
    <w:rsid w:val="002314E8"/>
    <w:rsid w:val="00231A4A"/>
    <w:rsid w:val="002344B4"/>
    <w:rsid w:val="00234FBA"/>
    <w:rsid w:val="00237C89"/>
    <w:rsid w:val="0024009E"/>
    <w:rsid w:val="002407B5"/>
    <w:rsid w:val="00242536"/>
    <w:rsid w:val="0024300B"/>
    <w:rsid w:val="0024343A"/>
    <w:rsid w:val="00245D8A"/>
    <w:rsid w:val="00245EFC"/>
    <w:rsid w:val="00247373"/>
    <w:rsid w:val="002479C8"/>
    <w:rsid w:val="00253A2A"/>
    <w:rsid w:val="00254711"/>
    <w:rsid w:val="00254B2C"/>
    <w:rsid w:val="0025636D"/>
    <w:rsid w:val="0026183C"/>
    <w:rsid w:val="002619FB"/>
    <w:rsid w:val="00262C38"/>
    <w:rsid w:val="00263261"/>
    <w:rsid w:val="002634CF"/>
    <w:rsid w:val="00270260"/>
    <w:rsid w:val="002704C9"/>
    <w:rsid w:val="00270840"/>
    <w:rsid w:val="00272684"/>
    <w:rsid w:val="00273C49"/>
    <w:rsid w:val="0027491C"/>
    <w:rsid w:val="00276C4D"/>
    <w:rsid w:val="00277371"/>
    <w:rsid w:val="00280B87"/>
    <w:rsid w:val="0028405E"/>
    <w:rsid w:val="00285D63"/>
    <w:rsid w:val="0028633A"/>
    <w:rsid w:val="00286DC8"/>
    <w:rsid w:val="00290047"/>
    <w:rsid w:val="0029203B"/>
    <w:rsid w:val="002921F1"/>
    <w:rsid w:val="00292A6E"/>
    <w:rsid w:val="00293D9E"/>
    <w:rsid w:val="00294309"/>
    <w:rsid w:val="0029507A"/>
    <w:rsid w:val="00296A54"/>
    <w:rsid w:val="002A30F6"/>
    <w:rsid w:val="002B0E91"/>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174A"/>
    <w:rsid w:val="002E1804"/>
    <w:rsid w:val="002E2864"/>
    <w:rsid w:val="002E32D3"/>
    <w:rsid w:val="002E3B1F"/>
    <w:rsid w:val="002E4D33"/>
    <w:rsid w:val="002E5A4F"/>
    <w:rsid w:val="002E5F5F"/>
    <w:rsid w:val="002E76E6"/>
    <w:rsid w:val="002F26C5"/>
    <w:rsid w:val="002F38C1"/>
    <w:rsid w:val="002F4CC6"/>
    <w:rsid w:val="002F6A75"/>
    <w:rsid w:val="002F6F58"/>
    <w:rsid w:val="003011BA"/>
    <w:rsid w:val="00301C60"/>
    <w:rsid w:val="0030375D"/>
    <w:rsid w:val="003050E9"/>
    <w:rsid w:val="0030523D"/>
    <w:rsid w:val="003064AF"/>
    <w:rsid w:val="00306C92"/>
    <w:rsid w:val="00307829"/>
    <w:rsid w:val="00310BF7"/>
    <w:rsid w:val="00311EDB"/>
    <w:rsid w:val="00311EFE"/>
    <w:rsid w:val="0031266F"/>
    <w:rsid w:val="003225E3"/>
    <w:rsid w:val="00322C22"/>
    <w:rsid w:val="003251C0"/>
    <w:rsid w:val="00325745"/>
    <w:rsid w:val="00335376"/>
    <w:rsid w:val="00336006"/>
    <w:rsid w:val="00340316"/>
    <w:rsid w:val="00341AF7"/>
    <w:rsid w:val="00344132"/>
    <w:rsid w:val="00345385"/>
    <w:rsid w:val="003459F6"/>
    <w:rsid w:val="00345F2B"/>
    <w:rsid w:val="00346621"/>
    <w:rsid w:val="003509C9"/>
    <w:rsid w:val="00350B77"/>
    <w:rsid w:val="00351D77"/>
    <w:rsid w:val="0035377F"/>
    <w:rsid w:val="003544FF"/>
    <w:rsid w:val="00354B78"/>
    <w:rsid w:val="00360A40"/>
    <w:rsid w:val="003618C7"/>
    <w:rsid w:val="00361DE7"/>
    <w:rsid w:val="00363407"/>
    <w:rsid w:val="00363F02"/>
    <w:rsid w:val="00364532"/>
    <w:rsid w:val="00374A62"/>
    <w:rsid w:val="00376E08"/>
    <w:rsid w:val="00380C62"/>
    <w:rsid w:val="00380D67"/>
    <w:rsid w:val="003816B7"/>
    <w:rsid w:val="003816DA"/>
    <w:rsid w:val="00382637"/>
    <w:rsid w:val="0038380C"/>
    <w:rsid w:val="003854B6"/>
    <w:rsid w:val="00387CF1"/>
    <w:rsid w:val="00393705"/>
    <w:rsid w:val="00395102"/>
    <w:rsid w:val="00397453"/>
    <w:rsid w:val="0039774D"/>
    <w:rsid w:val="003A01E9"/>
    <w:rsid w:val="003A124D"/>
    <w:rsid w:val="003A2371"/>
    <w:rsid w:val="003A27A9"/>
    <w:rsid w:val="003A374B"/>
    <w:rsid w:val="003A3E6F"/>
    <w:rsid w:val="003A4F06"/>
    <w:rsid w:val="003A5D6A"/>
    <w:rsid w:val="003A5F20"/>
    <w:rsid w:val="003B0643"/>
    <w:rsid w:val="003B0BFE"/>
    <w:rsid w:val="003B30B1"/>
    <w:rsid w:val="003B4921"/>
    <w:rsid w:val="003B5A5E"/>
    <w:rsid w:val="003B60AE"/>
    <w:rsid w:val="003B7339"/>
    <w:rsid w:val="003B7555"/>
    <w:rsid w:val="003C1187"/>
    <w:rsid w:val="003C154D"/>
    <w:rsid w:val="003C22A3"/>
    <w:rsid w:val="003C25E6"/>
    <w:rsid w:val="003C3510"/>
    <w:rsid w:val="003C5D5A"/>
    <w:rsid w:val="003D105F"/>
    <w:rsid w:val="003D4416"/>
    <w:rsid w:val="003D531D"/>
    <w:rsid w:val="003D5845"/>
    <w:rsid w:val="003E0101"/>
    <w:rsid w:val="003E17D6"/>
    <w:rsid w:val="003E1866"/>
    <w:rsid w:val="003E29F6"/>
    <w:rsid w:val="003E427F"/>
    <w:rsid w:val="003E4344"/>
    <w:rsid w:val="003E4DE5"/>
    <w:rsid w:val="003E5047"/>
    <w:rsid w:val="003E6DF2"/>
    <w:rsid w:val="003E788C"/>
    <w:rsid w:val="003F4BF2"/>
    <w:rsid w:val="003F6045"/>
    <w:rsid w:val="004028A5"/>
    <w:rsid w:val="00402F78"/>
    <w:rsid w:val="0040327A"/>
    <w:rsid w:val="0040496A"/>
    <w:rsid w:val="00404C24"/>
    <w:rsid w:val="0041179B"/>
    <w:rsid w:val="004120F9"/>
    <w:rsid w:val="004137D5"/>
    <w:rsid w:val="00413BA4"/>
    <w:rsid w:val="00413BD6"/>
    <w:rsid w:val="00414CCC"/>
    <w:rsid w:val="004207EA"/>
    <w:rsid w:val="00425053"/>
    <w:rsid w:val="00426B14"/>
    <w:rsid w:val="00427FED"/>
    <w:rsid w:val="004302CC"/>
    <w:rsid w:val="00434279"/>
    <w:rsid w:val="004343EE"/>
    <w:rsid w:val="00434CF0"/>
    <w:rsid w:val="00434FF7"/>
    <w:rsid w:val="00436DA8"/>
    <w:rsid w:val="00437475"/>
    <w:rsid w:val="00437987"/>
    <w:rsid w:val="00441ECE"/>
    <w:rsid w:val="004432A1"/>
    <w:rsid w:val="004442FE"/>
    <w:rsid w:val="00456C9D"/>
    <w:rsid w:val="004570C9"/>
    <w:rsid w:val="00457B7A"/>
    <w:rsid w:val="00463D8B"/>
    <w:rsid w:val="00464C8F"/>
    <w:rsid w:val="00465A04"/>
    <w:rsid w:val="00465D76"/>
    <w:rsid w:val="00470E43"/>
    <w:rsid w:val="00470F08"/>
    <w:rsid w:val="00474D24"/>
    <w:rsid w:val="00482129"/>
    <w:rsid w:val="00482729"/>
    <w:rsid w:val="00483358"/>
    <w:rsid w:val="00483D82"/>
    <w:rsid w:val="0048515D"/>
    <w:rsid w:val="00485D5A"/>
    <w:rsid w:val="00487460"/>
    <w:rsid w:val="00487BEB"/>
    <w:rsid w:val="00492643"/>
    <w:rsid w:val="00493622"/>
    <w:rsid w:val="004A0B67"/>
    <w:rsid w:val="004A1499"/>
    <w:rsid w:val="004A3478"/>
    <w:rsid w:val="004A470F"/>
    <w:rsid w:val="004A4DAA"/>
    <w:rsid w:val="004B292F"/>
    <w:rsid w:val="004B5BEE"/>
    <w:rsid w:val="004B6C28"/>
    <w:rsid w:val="004C0988"/>
    <w:rsid w:val="004C0EF4"/>
    <w:rsid w:val="004C1E66"/>
    <w:rsid w:val="004C3858"/>
    <w:rsid w:val="004C546F"/>
    <w:rsid w:val="004C710F"/>
    <w:rsid w:val="004D2C36"/>
    <w:rsid w:val="004D2E66"/>
    <w:rsid w:val="004D48D2"/>
    <w:rsid w:val="004D4B0D"/>
    <w:rsid w:val="004D6F06"/>
    <w:rsid w:val="004E025D"/>
    <w:rsid w:val="004E4347"/>
    <w:rsid w:val="004E7251"/>
    <w:rsid w:val="004E73AE"/>
    <w:rsid w:val="004F09FD"/>
    <w:rsid w:val="004F0B57"/>
    <w:rsid w:val="004F194C"/>
    <w:rsid w:val="004F4944"/>
    <w:rsid w:val="004F4BD8"/>
    <w:rsid w:val="004F722A"/>
    <w:rsid w:val="00502343"/>
    <w:rsid w:val="005032A6"/>
    <w:rsid w:val="00504423"/>
    <w:rsid w:val="0050534A"/>
    <w:rsid w:val="005054CA"/>
    <w:rsid w:val="00505E0C"/>
    <w:rsid w:val="00507E84"/>
    <w:rsid w:val="00507FE6"/>
    <w:rsid w:val="0051029E"/>
    <w:rsid w:val="00511828"/>
    <w:rsid w:val="00511D3B"/>
    <w:rsid w:val="00511E18"/>
    <w:rsid w:val="00511E57"/>
    <w:rsid w:val="00512004"/>
    <w:rsid w:val="00512B25"/>
    <w:rsid w:val="005151B6"/>
    <w:rsid w:val="00515CF5"/>
    <w:rsid w:val="00516DDE"/>
    <w:rsid w:val="00516F29"/>
    <w:rsid w:val="00516FDA"/>
    <w:rsid w:val="00517756"/>
    <w:rsid w:val="00520884"/>
    <w:rsid w:val="00520BE3"/>
    <w:rsid w:val="00524E6D"/>
    <w:rsid w:val="00532241"/>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315A"/>
    <w:rsid w:val="00574E3B"/>
    <w:rsid w:val="00580D6D"/>
    <w:rsid w:val="005816F8"/>
    <w:rsid w:val="00582341"/>
    <w:rsid w:val="0058360B"/>
    <w:rsid w:val="00586D5C"/>
    <w:rsid w:val="0059093C"/>
    <w:rsid w:val="005932A7"/>
    <w:rsid w:val="00593BAE"/>
    <w:rsid w:val="00596EF9"/>
    <w:rsid w:val="005979E1"/>
    <w:rsid w:val="005979E4"/>
    <w:rsid w:val="00597D5D"/>
    <w:rsid w:val="005A27E9"/>
    <w:rsid w:val="005A2D7C"/>
    <w:rsid w:val="005A49AB"/>
    <w:rsid w:val="005A57FB"/>
    <w:rsid w:val="005A767E"/>
    <w:rsid w:val="005B0B3A"/>
    <w:rsid w:val="005B1441"/>
    <w:rsid w:val="005B46B8"/>
    <w:rsid w:val="005B4833"/>
    <w:rsid w:val="005C1A05"/>
    <w:rsid w:val="005C46F6"/>
    <w:rsid w:val="005C5AA9"/>
    <w:rsid w:val="005C64CC"/>
    <w:rsid w:val="005C7D06"/>
    <w:rsid w:val="005D4C55"/>
    <w:rsid w:val="005D67C5"/>
    <w:rsid w:val="005E0BCB"/>
    <w:rsid w:val="005E10A1"/>
    <w:rsid w:val="005E14D1"/>
    <w:rsid w:val="005E1F7E"/>
    <w:rsid w:val="005E4687"/>
    <w:rsid w:val="005E4B94"/>
    <w:rsid w:val="005E4E24"/>
    <w:rsid w:val="005F0A33"/>
    <w:rsid w:val="005F1AED"/>
    <w:rsid w:val="005F6248"/>
    <w:rsid w:val="005F76C0"/>
    <w:rsid w:val="006002E8"/>
    <w:rsid w:val="00600344"/>
    <w:rsid w:val="00601472"/>
    <w:rsid w:val="00601891"/>
    <w:rsid w:val="00602AA4"/>
    <w:rsid w:val="00602B15"/>
    <w:rsid w:val="00606C5B"/>
    <w:rsid w:val="00610435"/>
    <w:rsid w:val="00612CE0"/>
    <w:rsid w:val="006132C0"/>
    <w:rsid w:val="00615A27"/>
    <w:rsid w:val="0061795B"/>
    <w:rsid w:val="006220CA"/>
    <w:rsid w:val="00622315"/>
    <w:rsid w:val="00624815"/>
    <w:rsid w:val="00624E7E"/>
    <w:rsid w:val="00630105"/>
    <w:rsid w:val="00630B93"/>
    <w:rsid w:val="00631754"/>
    <w:rsid w:val="0063448D"/>
    <w:rsid w:val="0063511A"/>
    <w:rsid w:val="006352FC"/>
    <w:rsid w:val="00635E93"/>
    <w:rsid w:val="006376A5"/>
    <w:rsid w:val="00640C33"/>
    <w:rsid w:val="00640F31"/>
    <w:rsid w:val="00641563"/>
    <w:rsid w:val="00641B65"/>
    <w:rsid w:val="00642292"/>
    <w:rsid w:val="006450EA"/>
    <w:rsid w:val="006462F5"/>
    <w:rsid w:val="0064731C"/>
    <w:rsid w:val="0064784E"/>
    <w:rsid w:val="00647AFD"/>
    <w:rsid w:val="00647C33"/>
    <w:rsid w:val="00653036"/>
    <w:rsid w:val="00656D51"/>
    <w:rsid w:val="00657016"/>
    <w:rsid w:val="00657230"/>
    <w:rsid w:val="00657383"/>
    <w:rsid w:val="00662A32"/>
    <w:rsid w:val="00663A92"/>
    <w:rsid w:val="00665F63"/>
    <w:rsid w:val="0066776E"/>
    <w:rsid w:val="006701A0"/>
    <w:rsid w:val="00671768"/>
    <w:rsid w:val="00671AE6"/>
    <w:rsid w:val="00672FEE"/>
    <w:rsid w:val="00673AD5"/>
    <w:rsid w:val="00676B5B"/>
    <w:rsid w:val="00677858"/>
    <w:rsid w:val="006811DF"/>
    <w:rsid w:val="00682477"/>
    <w:rsid w:val="00684933"/>
    <w:rsid w:val="006863B9"/>
    <w:rsid w:val="00686771"/>
    <w:rsid w:val="0068711A"/>
    <w:rsid w:val="00690628"/>
    <w:rsid w:val="00690A1A"/>
    <w:rsid w:val="006955D4"/>
    <w:rsid w:val="00697C41"/>
    <w:rsid w:val="006A12B3"/>
    <w:rsid w:val="006A14EA"/>
    <w:rsid w:val="006A1E39"/>
    <w:rsid w:val="006A2541"/>
    <w:rsid w:val="006B2BF8"/>
    <w:rsid w:val="006B54FE"/>
    <w:rsid w:val="006B5701"/>
    <w:rsid w:val="006B6FEF"/>
    <w:rsid w:val="006B7AB8"/>
    <w:rsid w:val="006C132F"/>
    <w:rsid w:val="006C1BB7"/>
    <w:rsid w:val="006C5F19"/>
    <w:rsid w:val="006C6A9C"/>
    <w:rsid w:val="006C6D80"/>
    <w:rsid w:val="006D607B"/>
    <w:rsid w:val="006D6ED7"/>
    <w:rsid w:val="006D779F"/>
    <w:rsid w:val="006D78BB"/>
    <w:rsid w:val="006D7E31"/>
    <w:rsid w:val="006E330F"/>
    <w:rsid w:val="006E477E"/>
    <w:rsid w:val="006E5C32"/>
    <w:rsid w:val="006E6E2C"/>
    <w:rsid w:val="006E72AD"/>
    <w:rsid w:val="006E7B8B"/>
    <w:rsid w:val="006F099C"/>
    <w:rsid w:val="006F19A0"/>
    <w:rsid w:val="006F1B15"/>
    <w:rsid w:val="006F2704"/>
    <w:rsid w:val="006F7034"/>
    <w:rsid w:val="00701E27"/>
    <w:rsid w:val="00701E32"/>
    <w:rsid w:val="00706E08"/>
    <w:rsid w:val="00711701"/>
    <w:rsid w:val="00713CB1"/>
    <w:rsid w:val="00714B3E"/>
    <w:rsid w:val="00717003"/>
    <w:rsid w:val="0072067E"/>
    <w:rsid w:val="00723235"/>
    <w:rsid w:val="00730B0B"/>
    <w:rsid w:val="00735856"/>
    <w:rsid w:val="0073637A"/>
    <w:rsid w:val="00736F34"/>
    <w:rsid w:val="00737FFA"/>
    <w:rsid w:val="00740376"/>
    <w:rsid w:val="00743163"/>
    <w:rsid w:val="0074470D"/>
    <w:rsid w:val="00746C1B"/>
    <w:rsid w:val="007476FC"/>
    <w:rsid w:val="00747D81"/>
    <w:rsid w:val="00750890"/>
    <w:rsid w:val="00751BDD"/>
    <w:rsid w:val="00754673"/>
    <w:rsid w:val="00760A80"/>
    <w:rsid w:val="00763ED7"/>
    <w:rsid w:val="00764471"/>
    <w:rsid w:val="007648BB"/>
    <w:rsid w:val="00765002"/>
    <w:rsid w:val="00766DD3"/>
    <w:rsid w:val="007673FF"/>
    <w:rsid w:val="007706CB"/>
    <w:rsid w:val="007721FB"/>
    <w:rsid w:val="00772D07"/>
    <w:rsid w:val="00773C26"/>
    <w:rsid w:val="00775230"/>
    <w:rsid w:val="007772D8"/>
    <w:rsid w:val="007775C0"/>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7938"/>
    <w:rsid w:val="007C6704"/>
    <w:rsid w:val="007C6A88"/>
    <w:rsid w:val="007C6D10"/>
    <w:rsid w:val="007C7766"/>
    <w:rsid w:val="007D1421"/>
    <w:rsid w:val="007D1D59"/>
    <w:rsid w:val="007D2027"/>
    <w:rsid w:val="007D2407"/>
    <w:rsid w:val="007D38A6"/>
    <w:rsid w:val="007D525A"/>
    <w:rsid w:val="007D5B42"/>
    <w:rsid w:val="007D6240"/>
    <w:rsid w:val="007D65DB"/>
    <w:rsid w:val="007E0A6E"/>
    <w:rsid w:val="007E0CA7"/>
    <w:rsid w:val="007E3FF9"/>
    <w:rsid w:val="007E409A"/>
    <w:rsid w:val="007E40CD"/>
    <w:rsid w:val="007E6CD3"/>
    <w:rsid w:val="007E6E21"/>
    <w:rsid w:val="007F237D"/>
    <w:rsid w:val="007F2847"/>
    <w:rsid w:val="007F4412"/>
    <w:rsid w:val="007F4549"/>
    <w:rsid w:val="007F5F6A"/>
    <w:rsid w:val="00802FD7"/>
    <w:rsid w:val="00803654"/>
    <w:rsid w:val="008074D9"/>
    <w:rsid w:val="008118BE"/>
    <w:rsid w:val="00811912"/>
    <w:rsid w:val="00812348"/>
    <w:rsid w:val="00813884"/>
    <w:rsid w:val="008142F2"/>
    <w:rsid w:val="0081504F"/>
    <w:rsid w:val="008157B8"/>
    <w:rsid w:val="00817F2F"/>
    <w:rsid w:val="00821538"/>
    <w:rsid w:val="0082303D"/>
    <w:rsid w:val="00823D1F"/>
    <w:rsid w:val="00826175"/>
    <w:rsid w:val="00831368"/>
    <w:rsid w:val="008316F6"/>
    <w:rsid w:val="00831EE3"/>
    <w:rsid w:val="00833FB6"/>
    <w:rsid w:val="00834758"/>
    <w:rsid w:val="00837639"/>
    <w:rsid w:val="00842925"/>
    <w:rsid w:val="00843515"/>
    <w:rsid w:val="00843975"/>
    <w:rsid w:val="00845B06"/>
    <w:rsid w:val="00847F47"/>
    <w:rsid w:val="00851A4E"/>
    <w:rsid w:val="00852B32"/>
    <w:rsid w:val="00852CFF"/>
    <w:rsid w:val="00853BBE"/>
    <w:rsid w:val="00857BC1"/>
    <w:rsid w:val="008602DE"/>
    <w:rsid w:val="0086180E"/>
    <w:rsid w:val="00861CC3"/>
    <w:rsid w:val="00862D79"/>
    <w:rsid w:val="00863971"/>
    <w:rsid w:val="00864356"/>
    <w:rsid w:val="00865B30"/>
    <w:rsid w:val="00866537"/>
    <w:rsid w:val="00867F76"/>
    <w:rsid w:val="008709A5"/>
    <w:rsid w:val="00870ADC"/>
    <w:rsid w:val="00872EFC"/>
    <w:rsid w:val="0087438B"/>
    <w:rsid w:val="00874A64"/>
    <w:rsid w:val="00875BDF"/>
    <w:rsid w:val="00875D28"/>
    <w:rsid w:val="00877A07"/>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F4B"/>
    <w:rsid w:val="008A7E1E"/>
    <w:rsid w:val="008B0453"/>
    <w:rsid w:val="008B169B"/>
    <w:rsid w:val="008B5871"/>
    <w:rsid w:val="008B58B0"/>
    <w:rsid w:val="008C06C0"/>
    <w:rsid w:val="008C20DC"/>
    <w:rsid w:val="008C5680"/>
    <w:rsid w:val="008C6E1D"/>
    <w:rsid w:val="008C720F"/>
    <w:rsid w:val="008D026A"/>
    <w:rsid w:val="008D385C"/>
    <w:rsid w:val="008E058C"/>
    <w:rsid w:val="008E3365"/>
    <w:rsid w:val="008E4209"/>
    <w:rsid w:val="008E4602"/>
    <w:rsid w:val="008E532E"/>
    <w:rsid w:val="008E6027"/>
    <w:rsid w:val="008F10A6"/>
    <w:rsid w:val="008F424C"/>
    <w:rsid w:val="008F4E32"/>
    <w:rsid w:val="008F5FB8"/>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2820"/>
    <w:rsid w:val="00922FAF"/>
    <w:rsid w:val="00923288"/>
    <w:rsid w:val="00925B07"/>
    <w:rsid w:val="0092601E"/>
    <w:rsid w:val="00926392"/>
    <w:rsid w:val="009268F2"/>
    <w:rsid w:val="00931911"/>
    <w:rsid w:val="00931A87"/>
    <w:rsid w:val="00931DF5"/>
    <w:rsid w:val="009370AD"/>
    <w:rsid w:val="0093722D"/>
    <w:rsid w:val="0094251D"/>
    <w:rsid w:val="00947023"/>
    <w:rsid w:val="0095099B"/>
    <w:rsid w:val="00951E4A"/>
    <w:rsid w:val="009554F5"/>
    <w:rsid w:val="00960308"/>
    <w:rsid w:val="0096092F"/>
    <w:rsid w:val="00960FE8"/>
    <w:rsid w:val="00964857"/>
    <w:rsid w:val="0096578D"/>
    <w:rsid w:val="00970741"/>
    <w:rsid w:val="00971353"/>
    <w:rsid w:val="009720A1"/>
    <w:rsid w:val="009758FE"/>
    <w:rsid w:val="0097670C"/>
    <w:rsid w:val="0098128D"/>
    <w:rsid w:val="00982357"/>
    <w:rsid w:val="00984E70"/>
    <w:rsid w:val="009868C1"/>
    <w:rsid w:val="00986A09"/>
    <w:rsid w:val="00986B56"/>
    <w:rsid w:val="00987371"/>
    <w:rsid w:val="00987F3D"/>
    <w:rsid w:val="00992A59"/>
    <w:rsid w:val="00992B45"/>
    <w:rsid w:val="00992E3C"/>
    <w:rsid w:val="00993CE7"/>
    <w:rsid w:val="0099474C"/>
    <w:rsid w:val="00994907"/>
    <w:rsid w:val="009951C0"/>
    <w:rsid w:val="0099571E"/>
    <w:rsid w:val="0099686B"/>
    <w:rsid w:val="00997174"/>
    <w:rsid w:val="009973E0"/>
    <w:rsid w:val="009B11CA"/>
    <w:rsid w:val="009B3814"/>
    <w:rsid w:val="009B3ECF"/>
    <w:rsid w:val="009B6F9F"/>
    <w:rsid w:val="009B7A61"/>
    <w:rsid w:val="009B7F6F"/>
    <w:rsid w:val="009C3894"/>
    <w:rsid w:val="009C693E"/>
    <w:rsid w:val="009D1777"/>
    <w:rsid w:val="009D2A9C"/>
    <w:rsid w:val="009D353D"/>
    <w:rsid w:val="009D5EDF"/>
    <w:rsid w:val="009D6B9C"/>
    <w:rsid w:val="009D71B7"/>
    <w:rsid w:val="009E0CC5"/>
    <w:rsid w:val="009E18CB"/>
    <w:rsid w:val="009E2216"/>
    <w:rsid w:val="009E2960"/>
    <w:rsid w:val="009E38CC"/>
    <w:rsid w:val="009E4C54"/>
    <w:rsid w:val="009E4DD7"/>
    <w:rsid w:val="009E5E8B"/>
    <w:rsid w:val="009E6908"/>
    <w:rsid w:val="009E7262"/>
    <w:rsid w:val="009F1866"/>
    <w:rsid w:val="009F1EC4"/>
    <w:rsid w:val="009F1F64"/>
    <w:rsid w:val="009F3EAF"/>
    <w:rsid w:val="009F4158"/>
    <w:rsid w:val="009F542D"/>
    <w:rsid w:val="009F54AC"/>
    <w:rsid w:val="009F78C2"/>
    <w:rsid w:val="00A035DF"/>
    <w:rsid w:val="00A046A6"/>
    <w:rsid w:val="00A04EFA"/>
    <w:rsid w:val="00A077A0"/>
    <w:rsid w:val="00A07F3E"/>
    <w:rsid w:val="00A12D46"/>
    <w:rsid w:val="00A12E42"/>
    <w:rsid w:val="00A12FBE"/>
    <w:rsid w:val="00A13CA0"/>
    <w:rsid w:val="00A20903"/>
    <w:rsid w:val="00A216BB"/>
    <w:rsid w:val="00A22017"/>
    <w:rsid w:val="00A23F02"/>
    <w:rsid w:val="00A26C14"/>
    <w:rsid w:val="00A26D9C"/>
    <w:rsid w:val="00A30B51"/>
    <w:rsid w:val="00A31171"/>
    <w:rsid w:val="00A312B0"/>
    <w:rsid w:val="00A31CAA"/>
    <w:rsid w:val="00A326F6"/>
    <w:rsid w:val="00A343D6"/>
    <w:rsid w:val="00A3489F"/>
    <w:rsid w:val="00A35C30"/>
    <w:rsid w:val="00A3618C"/>
    <w:rsid w:val="00A411C6"/>
    <w:rsid w:val="00A41328"/>
    <w:rsid w:val="00A429F8"/>
    <w:rsid w:val="00A44ECB"/>
    <w:rsid w:val="00A4509F"/>
    <w:rsid w:val="00A47BDA"/>
    <w:rsid w:val="00A5091C"/>
    <w:rsid w:val="00A51602"/>
    <w:rsid w:val="00A52D73"/>
    <w:rsid w:val="00A52E7A"/>
    <w:rsid w:val="00A575B6"/>
    <w:rsid w:val="00A5761A"/>
    <w:rsid w:val="00A60061"/>
    <w:rsid w:val="00A60229"/>
    <w:rsid w:val="00A60A1E"/>
    <w:rsid w:val="00A617EF"/>
    <w:rsid w:val="00A6250B"/>
    <w:rsid w:val="00A6493B"/>
    <w:rsid w:val="00A64946"/>
    <w:rsid w:val="00A64E4E"/>
    <w:rsid w:val="00A67674"/>
    <w:rsid w:val="00A7286A"/>
    <w:rsid w:val="00A72EA4"/>
    <w:rsid w:val="00A75192"/>
    <w:rsid w:val="00A76008"/>
    <w:rsid w:val="00A762EB"/>
    <w:rsid w:val="00A7640D"/>
    <w:rsid w:val="00A807A7"/>
    <w:rsid w:val="00A807DD"/>
    <w:rsid w:val="00A83430"/>
    <w:rsid w:val="00A860E3"/>
    <w:rsid w:val="00A9119A"/>
    <w:rsid w:val="00A9156B"/>
    <w:rsid w:val="00A91B51"/>
    <w:rsid w:val="00A95DFC"/>
    <w:rsid w:val="00A96CB7"/>
    <w:rsid w:val="00A9778F"/>
    <w:rsid w:val="00AA006F"/>
    <w:rsid w:val="00AA2D27"/>
    <w:rsid w:val="00AA3701"/>
    <w:rsid w:val="00AA3E44"/>
    <w:rsid w:val="00AA4EA2"/>
    <w:rsid w:val="00AA64BC"/>
    <w:rsid w:val="00AA7319"/>
    <w:rsid w:val="00AA7378"/>
    <w:rsid w:val="00AB1E17"/>
    <w:rsid w:val="00AB26FD"/>
    <w:rsid w:val="00AB2828"/>
    <w:rsid w:val="00AB4508"/>
    <w:rsid w:val="00AB4621"/>
    <w:rsid w:val="00AB479F"/>
    <w:rsid w:val="00AB53F6"/>
    <w:rsid w:val="00AC13D0"/>
    <w:rsid w:val="00AC1B90"/>
    <w:rsid w:val="00AC24C6"/>
    <w:rsid w:val="00AC2DB7"/>
    <w:rsid w:val="00AC3D0C"/>
    <w:rsid w:val="00AC46DF"/>
    <w:rsid w:val="00AD27C2"/>
    <w:rsid w:val="00AD3D7B"/>
    <w:rsid w:val="00AD5158"/>
    <w:rsid w:val="00AD77E2"/>
    <w:rsid w:val="00AE0B41"/>
    <w:rsid w:val="00AE35CD"/>
    <w:rsid w:val="00AE6937"/>
    <w:rsid w:val="00AE70CA"/>
    <w:rsid w:val="00AE725B"/>
    <w:rsid w:val="00AE7584"/>
    <w:rsid w:val="00AF199A"/>
    <w:rsid w:val="00AF1AD0"/>
    <w:rsid w:val="00AF27C6"/>
    <w:rsid w:val="00B00B01"/>
    <w:rsid w:val="00B014FD"/>
    <w:rsid w:val="00B036C7"/>
    <w:rsid w:val="00B068A3"/>
    <w:rsid w:val="00B06A41"/>
    <w:rsid w:val="00B1067D"/>
    <w:rsid w:val="00B11312"/>
    <w:rsid w:val="00B11417"/>
    <w:rsid w:val="00B11C7C"/>
    <w:rsid w:val="00B11D95"/>
    <w:rsid w:val="00B11EAB"/>
    <w:rsid w:val="00B12422"/>
    <w:rsid w:val="00B131AC"/>
    <w:rsid w:val="00B13ECC"/>
    <w:rsid w:val="00B175C9"/>
    <w:rsid w:val="00B21760"/>
    <w:rsid w:val="00B22BFF"/>
    <w:rsid w:val="00B25DC6"/>
    <w:rsid w:val="00B34F56"/>
    <w:rsid w:val="00B35DA3"/>
    <w:rsid w:val="00B35DE7"/>
    <w:rsid w:val="00B405D1"/>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2149"/>
    <w:rsid w:val="00B8070D"/>
    <w:rsid w:val="00B81164"/>
    <w:rsid w:val="00B81637"/>
    <w:rsid w:val="00B84181"/>
    <w:rsid w:val="00B85EC2"/>
    <w:rsid w:val="00B85F14"/>
    <w:rsid w:val="00B86999"/>
    <w:rsid w:val="00B9259A"/>
    <w:rsid w:val="00B9259F"/>
    <w:rsid w:val="00B92EC9"/>
    <w:rsid w:val="00B954A7"/>
    <w:rsid w:val="00B95E1D"/>
    <w:rsid w:val="00B95E25"/>
    <w:rsid w:val="00B96D76"/>
    <w:rsid w:val="00BA0C80"/>
    <w:rsid w:val="00BA2283"/>
    <w:rsid w:val="00BA3C47"/>
    <w:rsid w:val="00BA7A21"/>
    <w:rsid w:val="00BB0B84"/>
    <w:rsid w:val="00BB0C0D"/>
    <w:rsid w:val="00BB1B7F"/>
    <w:rsid w:val="00BB47ED"/>
    <w:rsid w:val="00BC1A29"/>
    <w:rsid w:val="00BC241D"/>
    <w:rsid w:val="00BD0042"/>
    <w:rsid w:val="00BD195A"/>
    <w:rsid w:val="00BD20D8"/>
    <w:rsid w:val="00BD23EE"/>
    <w:rsid w:val="00BD4AEC"/>
    <w:rsid w:val="00BD5CB2"/>
    <w:rsid w:val="00BD63A2"/>
    <w:rsid w:val="00BD661F"/>
    <w:rsid w:val="00BD7F91"/>
    <w:rsid w:val="00BE0C64"/>
    <w:rsid w:val="00BE2127"/>
    <w:rsid w:val="00BE29F3"/>
    <w:rsid w:val="00BE4344"/>
    <w:rsid w:val="00BE77D1"/>
    <w:rsid w:val="00BF0602"/>
    <w:rsid w:val="00BF0F33"/>
    <w:rsid w:val="00BF12DF"/>
    <w:rsid w:val="00BF5B50"/>
    <w:rsid w:val="00BF5BA5"/>
    <w:rsid w:val="00C005F4"/>
    <w:rsid w:val="00C019E1"/>
    <w:rsid w:val="00C044B3"/>
    <w:rsid w:val="00C04580"/>
    <w:rsid w:val="00C05D2A"/>
    <w:rsid w:val="00C06A05"/>
    <w:rsid w:val="00C10E14"/>
    <w:rsid w:val="00C134E5"/>
    <w:rsid w:val="00C140BE"/>
    <w:rsid w:val="00C14D35"/>
    <w:rsid w:val="00C16F9C"/>
    <w:rsid w:val="00C20635"/>
    <w:rsid w:val="00C209BD"/>
    <w:rsid w:val="00C221E9"/>
    <w:rsid w:val="00C22BCE"/>
    <w:rsid w:val="00C245D7"/>
    <w:rsid w:val="00C24ECC"/>
    <w:rsid w:val="00C266D5"/>
    <w:rsid w:val="00C26832"/>
    <w:rsid w:val="00C26A39"/>
    <w:rsid w:val="00C278B3"/>
    <w:rsid w:val="00C318A3"/>
    <w:rsid w:val="00C327E1"/>
    <w:rsid w:val="00C329D1"/>
    <w:rsid w:val="00C331AA"/>
    <w:rsid w:val="00C3370F"/>
    <w:rsid w:val="00C3453E"/>
    <w:rsid w:val="00C40443"/>
    <w:rsid w:val="00C41C42"/>
    <w:rsid w:val="00C43EA3"/>
    <w:rsid w:val="00C47B9A"/>
    <w:rsid w:val="00C50FBD"/>
    <w:rsid w:val="00C5158D"/>
    <w:rsid w:val="00C53E30"/>
    <w:rsid w:val="00C54B8C"/>
    <w:rsid w:val="00C60E75"/>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0764"/>
    <w:rsid w:val="00C868E2"/>
    <w:rsid w:val="00C86D24"/>
    <w:rsid w:val="00C90434"/>
    <w:rsid w:val="00C944E4"/>
    <w:rsid w:val="00C95048"/>
    <w:rsid w:val="00C959DA"/>
    <w:rsid w:val="00C96A79"/>
    <w:rsid w:val="00C97813"/>
    <w:rsid w:val="00CA36B6"/>
    <w:rsid w:val="00CA3796"/>
    <w:rsid w:val="00CA56D0"/>
    <w:rsid w:val="00CA5797"/>
    <w:rsid w:val="00CB0D20"/>
    <w:rsid w:val="00CB1D8E"/>
    <w:rsid w:val="00CB4B59"/>
    <w:rsid w:val="00CB7159"/>
    <w:rsid w:val="00CC0F41"/>
    <w:rsid w:val="00CC2105"/>
    <w:rsid w:val="00CC2945"/>
    <w:rsid w:val="00CC3999"/>
    <w:rsid w:val="00CC46F5"/>
    <w:rsid w:val="00CC4C41"/>
    <w:rsid w:val="00CC5601"/>
    <w:rsid w:val="00CC6780"/>
    <w:rsid w:val="00CC7A9B"/>
    <w:rsid w:val="00CD1768"/>
    <w:rsid w:val="00CD181B"/>
    <w:rsid w:val="00CD1A44"/>
    <w:rsid w:val="00CD1C2F"/>
    <w:rsid w:val="00CD45EF"/>
    <w:rsid w:val="00CD48CE"/>
    <w:rsid w:val="00CD4E04"/>
    <w:rsid w:val="00CE4EAA"/>
    <w:rsid w:val="00CE66FE"/>
    <w:rsid w:val="00CE6F9B"/>
    <w:rsid w:val="00CF09BC"/>
    <w:rsid w:val="00CF2A10"/>
    <w:rsid w:val="00CF3C29"/>
    <w:rsid w:val="00CF4508"/>
    <w:rsid w:val="00CF632D"/>
    <w:rsid w:val="00CF654A"/>
    <w:rsid w:val="00CF73EB"/>
    <w:rsid w:val="00CF7AF6"/>
    <w:rsid w:val="00CF7E94"/>
    <w:rsid w:val="00CF7F61"/>
    <w:rsid w:val="00D00D06"/>
    <w:rsid w:val="00D03123"/>
    <w:rsid w:val="00D1159B"/>
    <w:rsid w:val="00D11CAB"/>
    <w:rsid w:val="00D11D37"/>
    <w:rsid w:val="00D150E8"/>
    <w:rsid w:val="00D17431"/>
    <w:rsid w:val="00D17E00"/>
    <w:rsid w:val="00D213AF"/>
    <w:rsid w:val="00D22F35"/>
    <w:rsid w:val="00D246EB"/>
    <w:rsid w:val="00D25F1F"/>
    <w:rsid w:val="00D27621"/>
    <w:rsid w:val="00D303E6"/>
    <w:rsid w:val="00D3203C"/>
    <w:rsid w:val="00D331F9"/>
    <w:rsid w:val="00D37014"/>
    <w:rsid w:val="00D409F5"/>
    <w:rsid w:val="00D40CD3"/>
    <w:rsid w:val="00D420B1"/>
    <w:rsid w:val="00D43462"/>
    <w:rsid w:val="00D45472"/>
    <w:rsid w:val="00D50AD8"/>
    <w:rsid w:val="00D527B4"/>
    <w:rsid w:val="00D60172"/>
    <w:rsid w:val="00D60591"/>
    <w:rsid w:val="00D60ECC"/>
    <w:rsid w:val="00D62869"/>
    <w:rsid w:val="00D62DE2"/>
    <w:rsid w:val="00D63C1F"/>
    <w:rsid w:val="00D641B6"/>
    <w:rsid w:val="00D655C0"/>
    <w:rsid w:val="00D66D73"/>
    <w:rsid w:val="00D67318"/>
    <w:rsid w:val="00D70012"/>
    <w:rsid w:val="00D712BF"/>
    <w:rsid w:val="00D72955"/>
    <w:rsid w:val="00D754B7"/>
    <w:rsid w:val="00D762F8"/>
    <w:rsid w:val="00D80442"/>
    <w:rsid w:val="00D819A8"/>
    <w:rsid w:val="00D8304E"/>
    <w:rsid w:val="00D84D97"/>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417E"/>
    <w:rsid w:val="00DB64BB"/>
    <w:rsid w:val="00DC1753"/>
    <w:rsid w:val="00DC2433"/>
    <w:rsid w:val="00DC34DA"/>
    <w:rsid w:val="00DD0334"/>
    <w:rsid w:val="00DD0CE1"/>
    <w:rsid w:val="00DD101C"/>
    <w:rsid w:val="00DD545F"/>
    <w:rsid w:val="00DD7EB6"/>
    <w:rsid w:val="00DD7FD5"/>
    <w:rsid w:val="00DE1AE2"/>
    <w:rsid w:val="00DE21F4"/>
    <w:rsid w:val="00DE2886"/>
    <w:rsid w:val="00DE2D3F"/>
    <w:rsid w:val="00DE68B8"/>
    <w:rsid w:val="00DF00FC"/>
    <w:rsid w:val="00DF0701"/>
    <w:rsid w:val="00DF1C03"/>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3CD6"/>
    <w:rsid w:val="00E1637E"/>
    <w:rsid w:val="00E167DC"/>
    <w:rsid w:val="00E17C90"/>
    <w:rsid w:val="00E2089B"/>
    <w:rsid w:val="00E20CA1"/>
    <w:rsid w:val="00E212A7"/>
    <w:rsid w:val="00E2173C"/>
    <w:rsid w:val="00E25906"/>
    <w:rsid w:val="00E2604E"/>
    <w:rsid w:val="00E267FE"/>
    <w:rsid w:val="00E2757B"/>
    <w:rsid w:val="00E32913"/>
    <w:rsid w:val="00E332EE"/>
    <w:rsid w:val="00E33A2C"/>
    <w:rsid w:val="00E348BE"/>
    <w:rsid w:val="00E374AB"/>
    <w:rsid w:val="00E40790"/>
    <w:rsid w:val="00E40C8C"/>
    <w:rsid w:val="00E41DBE"/>
    <w:rsid w:val="00E420DC"/>
    <w:rsid w:val="00E5053E"/>
    <w:rsid w:val="00E51493"/>
    <w:rsid w:val="00E5267F"/>
    <w:rsid w:val="00E54950"/>
    <w:rsid w:val="00E55C8C"/>
    <w:rsid w:val="00E564DA"/>
    <w:rsid w:val="00E5715B"/>
    <w:rsid w:val="00E60246"/>
    <w:rsid w:val="00E60ECC"/>
    <w:rsid w:val="00E62322"/>
    <w:rsid w:val="00E649F9"/>
    <w:rsid w:val="00E67D3A"/>
    <w:rsid w:val="00E71161"/>
    <w:rsid w:val="00E72AEF"/>
    <w:rsid w:val="00E72C19"/>
    <w:rsid w:val="00E72CF5"/>
    <w:rsid w:val="00E74242"/>
    <w:rsid w:val="00E752DD"/>
    <w:rsid w:val="00E7588E"/>
    <w:rsid w:val="00E77438"/>
    <w:rsid w:val="00E83108"/>
    <w:rsid w:val="00E833E1"/>
    <w:rsid w:val="00E86DF3"/>
    <w:rsid w:val="00E87691"/>
    <w:rsid w:val="00E9126B"/>
    <w:rsid w:val="00E925BB"/>
    <w:rsid w:val="00E93647"/>
    <w:rsid w:val="00E94E7F"/>
    <w:rsid w:val="00E95619"/>
    <w:rsid w:val="00E961A3"/>
    <w:rsid w:val="00E9769A"/>
    <w:rsid w:val="00EA3F71"/>
    <w:rsid w:val="00EA4E7C"/>
    <w:rsid w:val="00EA5774"/>
    <w:rsid w:val="00EA6D04"/>
    <w:rsid w:val="00EB2517"/>
    <w:rsid w:val="00EB51B6"/>
    <w:rsid w:val="00EB6D07"/>
    <w:rsid w:val="00EC2476"/>
    <w:rsid w:val="00EC2CD8"/>
    <w:rsid w:val="00ED0CDF"/>
    <w:rsid w:val="00ED1B3D"/>
    <w:rsid w:val="00ED33A7"/>
    <w:rsid w:val="00ED3DC8"/>
    <w:rsid w:val="00ED43FC"/>
    <w:rsid w:val="00ED4AF0"/>
    <w:rsid w:val="00ED4D94"/>
    <w:rsid w:val="00ED4E18"/>
    <w:rsid w:val="00ED5DE2"/>
    <w:rsid w:val="00ED7C14"/>
    <w:rsid w:val="00EE08B3"/>
    <w:rsid w:val="00EE0EF1"/>
    <w:rsid w:val="00EF063C"/>
    <w:rsid w:val="00EF1575"/>
    <w:rsid w:val="00EF58E6"/>
    <w:rsid w:val="00EF5A3B"/>
    <w:rsid w:val="00EF7194"/>
    <w:rsid w:val="00F05338"/>
    <w:rsid w:val="00F05957"/>
    <w:rsid w:val="00F0694E"/>
    <w:rsid w:val="00F07A14"/>
    <w:rsid w:val="00F12593"/>
    <w:rsid w:val="00F15D2D"/>
    <w:rsid w:val="00F170DE"/>
    <w:rsid w:val="00F208AE"/>
    <w:rsid w:val="00F21D00"/>
    <w:rsid w:val="00F221D0"/>
    <w:rsid w:val="00F23C51"/>
    <w:rsid w:val="00F26E6D"/>
    <w:rsid w:val="00F30CEE"/>
    <w:rsid w:val="00F31DB4"/>
    <w:rsid w:val="00F31EE7"/>
    <w:rsid w:val="00F320E6"/>
    <w:rsid w:val="00F3249B"/>
    <w:rsid w:val="00F32C30"/>
    <w:rsid w:val="00F32CF6"/>
    <w:rsid w:val="00F32F03"/>
    <w:rsid w:val="00F3627A"/>
    <w:rsid w:val="00F377EE"/>
    <w:rsid w:val="00F40091"/>
    <w:rsid w:val="00F401A3"/>
    <w:rsid w:val="00F40BB4"/>
    <w:rsid w:val="00F41A49"/>
    <w:rsid w:val="00F42AB0"/>
    <w:rsid w:val="00F42BA8"/>
    <w:rsid w:val="00F44186"/>
    <w:rsid w:val="00F514EE"/>
    <w:rsid w:val="00F528B4"/>
    <w:rsid w:val="00F530ED"/>
    <w:rsid w:val="00F54453"/>
    <w:rsid w:val="00F54B31"/>
    <w:rsid w:val="00F5667F"/>
    <w:rsid w:val="00F57ECE"/>
    <w:rsid w:val="00F65367"/>
    <w:rsid w:val="00F6752C"/>
    <w:rsid w:val="00F67B8A"/>
    <w:rsid w:val="00F707C0"/>
    <w:rsid w:val="00F71314"/>
    <w:rsid w:val="00F719A2"/>
    <w:rsid w:val="00F73D78"/>
    <w:rsid w:val="00F750A4"/>
    <w:rsid w:val="00F759F9"/>
    <w:rsid w:val="00F76115"/>
    <w:rsid w:val="00F80CAF"/>
    <w:rsid w:val="00F82717"/>
    <w:rsid w:val="00F84C78"/>
    <w:rsid w:val="00F85A60"/>
    <w:rsid w:val="00F86758"/>
    <w:rsid w:val="00F86CA4"/>
    <w:rsid w:val="00F87DB5"/>
    <w:rsid w:val="00F91DDC"/>
    <w:rsid w:val="00F92196"/>
    <w:rsid w:val="00F92AB2"/>
    <w:rsid w:val="00F935AC"/>
    <w:rsid w:val="00F9535F"/>
    <w:rsid w:val="00F978D0"/>
    <w:rsid w:val="00F97F73"/>
    <w:rsid w:val="00FA1DFC"/>
    <w:rsid w:val="00FA1EFA"/>
    <w:rsid w:val="00FA27EA"/>
    <w:rsid w:val="00FA3BB1"/>
    <w:rsid w:val="00FA4EE1"/>
    <w:rsid w:val="00FA4FB5"/>
    <w:rsid w:val="00FA54D8"/>
    <w:rsid w:val="00FB0B8D"/>
    <w:rsid w:val="00FB1178"/>
    <w:rsid w:val="00FB3DD0"/>
    <w:rsid w:val="00FB3E58"/>
    <w:rsid w:val="00FB4F33"/>
    <w:rsid w:val="00FB763B"/>
    <w:rsid w:val="00FC166E"/>
    <w:rsid w:val="00FC1FA0"/>
    <w:rsid w:val="00FC20B4"/>
    <w:rsid w:val="00FD023D"/>
    <w:rsid w:val="00FD1A76"/>
    <w:rsid w:val="00FD45B0"/>
    <w:rsid w:val="00FD4F80"/>
    <w:rsid w:val="00FD5A4F"/>
    <w:rsid w:val="00FD63C9"/>
    <w:rsid w:val="00FD6BED"/>
    <w:rsid w:val="00FD71FA"/>
    <w:rsid w:val="00FE0543"/>
    <w:rsid w:val="00FE119C"/>
    <w:rsid w:val="00FE1233"/>
    <w:rsid w:val="00FE1245"/>
    <w:rsid w:val="00FE1F2A"/>
    <w:rsid w:val="00FE657B"/>
    <w:rsid w:val="00FE6801"/>
    <w:rsid w:val="00FE6F11"/>
    <w:rsid w:val="00FF0693"/>
    <w:rsid w:val="00FF0BFC"/>
    <w:rsid w:val="00FF1296"/>
    <w:rsid w:val="00FF1503"/>
    <w:rsid w:val="00FF1EC0"/>
    <w:rsid w:val="00FF4A5C"/>
    <w:rsid w:val="00FF4CB6"/>
    <w:rsid w:val="00FF5494"/>
    <w:rsid w:val="00FF59BF"/>
    <w:rsid w:val="00FF61ED"/>
    <w:rsid w:val="00FF64B0"/>
    <w:rsid w:val="00FF74F8"/>
    <w:rsid w:val="7C4C0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2"/>
    <w:qFormat/>
    <w:uiPriority w:val="0"/>
    <w:pPr>
      <w:keepNext/>
      <w:keepLines/>
      <w:tabs>
        <w:tab w:val="left" w:pos="3199"/>
      </w:tabs>
      <w:spacing w:before="340" w:after="330" w:line="578" w:lineRule="auto"/>
      <w:ind w:left="3199" w:hanging="720"/>
      <w:outlineLvl w:val="0"/>
    </w:pPr>
    <w:rPr>
      <w:rFonts w:ascii="Times New Roman" w:hAnsi="Times New Roman" w:cs="Times New Roman"/>
      <w:b/>
      <w:bCs/>
      <w:kern w:val="44"/>
      <w:sz w:val="44"/>
      <w:szCs w:val="44"/>
    </w:rPr>
  </w:style>
  <w:style w:type="paragraph" w:styleId="3">
    <w:name w:val="heading 2"/>
    <w:basedOn w:val="1"/>
    <w:next w:val="1"/>
    <w:link w:val="13"/>
    <w:qFormat/>
    <w:uiPriority w:val="0"/>
    <w:pPr>
      <w:keepNext/>
      <w:keepLines/>
      <w:tabs>
        <w:tab w:val="left" w:pos="1440"/>
      </w:tabs>
      <w:spacing w:before="260" w:after="260" w:line="416" w:lineRule="auto"/>
      <w:ind w:left="1440" w:hanging="360"/>
      <w:outlineLvl w:val="1"/>
    </w:pPr>
    <w:rPr>
      <w:rFonts w:ascii="Arial" w:hAnsi="Arial" w:eastAsia="黑体" w:cs="Times New Roman"/>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17"/>
    <w:uiPriority w:val="0"/>
    <w:rPr>
      <w:rFonts w:ascii="宋体"/>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uiPriority w:val="0"/>
  </w:style>
  <w:style w:type="character" w:customStyle="1" w:styleId="12">
    <w:name w:val="标题 1 Char"/>
    <w:link w:val="2"/>
    <w:qFormat/>
    <w:uiPriority w:val="0"/>
    <w:rPr>
      <w:b/>
      <w:bCs/>
      <w:kern w:val="44"/>
      <w:sz w:val="44"/>
      <w:szCs w:val="44"/>
    </w:rPr>
  </w:style>
  <w:style w:type="character" w:customStyle="1" w:styleId="13">
    <w:name w:val="标题 2 Char"/>
    <w:link w:val="3"/>
    <w:qFormat/>
    <w:uiPriority w:val="0"/>
    <w:rPr>
      <w:rFonts w:ascii="Arial" w:hAnsi="Arial" w:eastAsia="黑体"/>
      <w:b/>
      <w:bCs/>
      <w:kern w:val="2"/>
      <w:sz w:val="32"/>
      <w:szCs w:val="32"/>
    </w:rPr>
  </w:style>
  <w:style w:type="character" w:customStyle="1" w:styleId="14">
    <w:name w:val="jq4图片注释 Char"/>
    <w:link w:val="15"/>
    <w:uiPriority w:val="0"/>
    <w:rPr>
      <w:rFonts w:eastAsia="Times New Roman"/>
      <w:sz w:val="18"/>
      <w:szCs w:val="24"/>
      <w:lang w:val="en-US" w:eastAsia="zh-CN" w:bidi="ar-SA"/>
    </w:rPr>
  </w:style>
  <w:style w:type="paragraph" w:customStyle="1" w:styleId="15">
    <w:name w:val="jq4图片注释"/>
    <w:next w:val="1"/>
    <w:link w:val="14"/>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16">
    <w:name w:val="Defaul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7">
    <w:name w:val="文档结构图 Char"/>
    <w:link w:val="4"/>
    <w:uiPriority w:val="0"/>
    <w:rPr>
      <w:rFonts w:ascii="宋体" w:hAnsi="Calibri" w:cs="黑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8EC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czj</Company>
  <Pages>25</Pages>
  <Words>6301</Words>
  <Characters>7832</Characters>
  <Lines>71</Lines>
  <Paragraphs>20</Paragraphs>
  <TotalTime>436</TotalTime>
  <ScaleCrop>false</ScaleCrop>
  <LinksUpToDate>false</LinksUpToDate>
  <CharactersWithSpaces>8435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2022-08-17T02:00:00Z</dcterms:created>
  <dc:creator>user</dc:creator>
  <cp:lastModifiedBy>WPS_1666503683</cp:lastModifiedBy>
  <cp:lastPrinted>2022-08-23T01:26:00Z</cp:lastPrinted>
  <dcterms:modified xsi:type="dcterms:W3CDTF">2022-08-25T01:25:12Z</dcterms:modified>
  <dc:title>附件2：预算主管部门公开样张</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796C3110694F48D5A3B8D8167A487862</vt:lpwstr>
  </property>
</Properties>
</file>