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0"/>
        <w:jc w:val="center"/>
        <w:rPr>
          <w:rStyle w:val="4"/>
          <w:rFonts w:hint="eastAsia" w:ascii="方正小标宋简体" w:hAnsi="方正小标宋简体" w:eastAsia="方正小标宋简体" w:cs="方正小标宋简体"/>
          <w:i w:val="0"/>
          <w:caps w:val="0"/>
          <w:color w:val="202020"/>
          <w:spacing w:val="0"/>
          <w:sz w:val="32"/>
          <w:szCs w:val="32"/>
          <w:shd w:val="clear" w:fill="FFFFFF"/>
          <w:lang w:eastAsia="zh-CN"/>
        </w:rPr>
      </w:pPr>
      <w:r>
        <w:rPr>
          <w:rStyle w:val="4"/>
          <w:rFonts w:hint="eastAsia" w:ascii="方正小标宋简体" w:hAnsi="方正小标宋简体" w:eastAsia="方正小标宋简体" w:cs="方正小标宋简体"/>
          <w:i w:val="0"/>
          <w:caps w:val="0"/>
          <w:color w:val="202020"/>
          <w:spacing w:val="0"/>
          <w:sz w:val="32"/>
          <w:szCs w:val="32"/>
          <w:shd w:val="clear" w:fill="FFFFFF"/>
        </w:rPr>
        <w:t>2018年崇明区</w:t>
      </w:r>
      <w:r>
        <w:rPr>
          <w:rStyle w:val="4"/>
          <w:rFonts w:hint="eastAsia" w:ascii="方正小标宋简体" w:hAnsi="方正小标宋简体" w:eastAsia="方正小标宋简体" w:cs="方正小标宋简体"/>
          <w:i w:val="0"/>
          <w:caps w:val="0"/>
          <w:color w:val="202020"/>
          <w:spacing w:val="0"/>
          <w:sz w:val="32"/>
          <w:szCs w:val="32"/>
          <w:shd w:val="clear" w:fill="FFFFFF"/>
          <w:lang w:eastAsia="zh-CN"/>
        </w:rPr>
        <w:t>文化广播影视管理局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0"/>
        <w:jc w:val="center"/>
        <w:rPr>
          <w:rFonts w:hint="eastAsia" w:ascii="方正小标宋简体" w:hAnsi="方正小标宋简体" w:eastAsia="方正小标宋简体" w:cs="方正小标宋简体"/>
          <w:i w:val="0"/>
          <w:caps w:val="0"/>
          <w:color w:val="202020"/>
          <w:spacing w:val="0"/>
          <w:sz w:val="32"/>
          <w:szCs w:val="32"/>
        </w:rPr>
      </w:pPr>
      <w:r>
        <w:rPr>
          <w:rStyle w:val="4"/>
          <w:rFonts w:hint="eastAsia" w:ascii="方正小标宋简体" w:hAnsi="方正小标宋简体" w:eastAsia="方正小标宋简体" w:cs="方正小标宋简体"/>
          <w:i w:val="0"/>
          <w:caps w:val="0"/>
          <w:color w:val="202020"/>
          <w:spacing w:val="0"/>
          <w:sz w:val="32"/>
          <w:szCs w:val="32"/>
          <w:shd w:val="clear" w:fill="FFFFFF"/>
        </w:rPr>
        <w:t>政府信息公开工作年度报告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0"/>
        <w:jc w:val="center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引    言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本年报根据《中华人民共和国政府信息公开条例》（以下简称《条例》）和《上海市政府信息公开规定》（以下简称《规定》）要求，由崇明区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文化广播影视管理局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编制。全文包括概述，主动公开政府信息情况，依申请公开政府信息情况，政府信息公开类行政复议、行政诉讼等情况，存在的主要问题和改进措施，并附相关指标统计表等。本年度报告中所列数据的统计期限自2018年1月1日起至12月31日止。如对本年度报告有疑问，请与崇明区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文化广播影视管理局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办公室联系。（联系电话：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val="en-US" w:eastAsia="zh-CN"/>
        </w:rPr>
        <w:t>69611471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，地址：崇明区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城桥镇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崇明大道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val="en-US" w:eastAsia="zh-CN"/>
        </w:rPr>
        <w:t>7897号三楼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，邮政编码：202150）。 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</w:t>
      </w: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一、概述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0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   2018年，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崇明区文化广播影视管理局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坚持以习近平新时代中国特色社会主义思想为指导，深入贯彻中共中央办公厅、国务院办公厅印发的《关于全面推进政务公开工作的意见》及市政府办公厅印发的《2018年上海市政务公开工作要点》文件精神，细化落实区政府办公室印发的《2018年上海市崇明区政务公开工作要点》，围绕世界级生态岛建设各项重点工作，结合本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实际，切实做好政务公开工作，不断提升政务公开工作实效。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二、主动公开政府信息情况 </w:t>
      </w: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本委按照《条例》《规定》，坚持“公开为原则，不公开为例外”，积极做好主动公开工作。 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（一）主动公开范围 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规范性文件公开情况。按照《上海市行政规范性文件制定和备案规定》要求，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不断完善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规范性文件的起草、论证、意见征询、备案等各个环节，并主动公开相关信息。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人大代表意见和政协委员提案公开情况。按区府办要求积极在区门户网站公开本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代表建议、政协提案办理答复情况。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推进优化涉企服务举措公开情况。配合区审改办梳理校对涉及本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的当场办结事项，通过区审改办汇总后，统一在区门户网站公布。同时，按照区审改办要求，对办事流程再次进行梳理，及时修订更新公开办事指南，积极配合落实“一网通办”相关工作。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便民信息公开情况。主动公开业务工作推进情况等交通便民信息。 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（二）主动公开途径 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一是通过区政府门户网站、“上海崇明”政务微信公众号及时更新发布交通工作相关信息。二是通过自办的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微信公众号“崇明文化信息导航”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来发布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机关及基层单位相关工作信息。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三、依申请公开政府信息情况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2018年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未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受理政府信息公开申请。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四、复议、诉讼情况 </w:t>
      </w: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2018年，本委无因政府信息公开申请行政复议、提起行政诉讼情况。 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</w:t>
      </w: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五、主要问题和改进措施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384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2018年，我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在推进政务公开方面做了大量的工作，取得了一些成效，但也存在一些问题：一是重点领域公开内容有待进一步挖掘和完善；二是依申请服务和管理有待进一步优化。今后将进一步挖掘本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  <w:lang w:eastAsia="zh-CN"/>
        </w:rPr>
        <w:t>局</w:t>
      </w: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重点领域政务公开内容，提升政务公开标准化规范化水平；同时加强对依申请受理工作人员的培训。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line="315" w:lineRule="atLeast"/>
        <w:ind w:left="0" w:firstLine="0"/>
        <w:rPr>
          <w:rFonts w:hint="eastAsia" w:ascii="宋体" w:hAnsi="宋体" w:eastAsia="宋体" w:cs="宋体"/>
          <w:i w:val="0"/>
          <w:caps w:val="0"/>
          <w:color w:val="20202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　　</w:t>
      </w:r>
      <w:r>
        <w:rPr>
          <w:rStyle w:val="4"/>
          <w:rFonts w:hint="eastAsia" w:ascii="宋体" w:hAnsi="宋体" w:eastAsia="宋体" w:cs="宋体"/>
          <w:i w:val="0"/>
          <w:caps w:val="0"/>
          <w:color w:val="202020"/>
          <w:spacing w:val="0"/>
          <w:sz w:val="19"/>
          <w:szCs w:val="19"/>
          <w:shd w:val="clear" w:fill="FFFFFF"/>
        </w:rPr>
        <w:t>六、附表</w:t>
      </w:r>
    </w:p>
    <w:tbl>
      <w:tblPr>
        <w:tblW w:w="4956" w:type="dxa"/>
        <w:jc w:val="center"/>
        <w:tblInd w:w="167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2" w:type="dxa"/>
          <w:left w:w="12" w:type="dxa"/>
          <w:bottom w:w="12" w:type="dxa"/>
          <w:right w:w="12" w:type="dxa"/>
        </w:tblCellMar>
      </w:tblPr>
      <w:tblGrid>
        <w:gridCol w:w="3408"/>
        <w:gridCol w:w="720"/>
        <w:gridCol w:w="8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统计指标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单位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统计数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一、主动公开情况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（一）主动公开政府信息数</w:t>
            </w: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br w:type="textWrapping"/>
            </w: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（不同渠道和方式公开相同信息计1条）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　其中：主动公开规范性文件数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　　　　制发规范性文件总数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（二）通过不同渠道和方式公开政府信息的情况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1.政府公报公开政府信息数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2.政府网站公开政府信息数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3.政务微博公开政府信息数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4.政务微信公开政府信息数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5.其他方式公开政府信息数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6"/>
                <w:szCs w:val="16"/>
                <w:lang w:val="en-US" w:eastAsia="zh-CN"/>
              </w:rPr>
              <w:t>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二、回应解读情况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（一）回应公众关注热点或重大舆情数</w:t>
            </w: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br w:type="textWrapping"/>
            </w: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（不同方式回应同一热点或舆情计1次）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（二）通过不同渠道和方式回应解读的情况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1.参加或举办新闻发布会总次数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其中：主要负责同志参加新闻发布会次数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2.政府网站在线访谈次数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 其中：主要负责同志参加政府网站在线访谈次数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3.政策解读稿件发布数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篇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4.微博微信回应事件数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5.其他方式回应事件数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三、依申请公开情况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（一）收到申请数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1.当面申请数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2.传真申请数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3.网络申请数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4.信函申请数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（二）申请办结数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1.按时办结数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2.延期办结数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（三）申请答复数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1.属于已主动公开范围数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2.同意公开答复数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3.同意部分公开答复数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4.不同意公开答复数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 　其中：涉及国家秘密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　　　　 涉及商业秘密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　　　　 涉及个人隐私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危及国家安全、公共安全、经济安全和社会稳定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不是《条例》所指政府信息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法律法规规定的其他情形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5.不属于本行政机关公开数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6.申请信息不存在数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7.告知作出更改补充数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8.告知通过其他途径办理数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  <w:lang w:val="en-US" w:eastAsia="zh-CN"/>
              </w:rPr>
              <w:t>0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四、行政复议数量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（一）维持具体行政行为数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（二）被依法纠错数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（三）其他情形数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五、行政诉讼数量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（一）维持具体行政行为或者驳回原告诉讼请求数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（二）被依法纠错数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（三）其他情形数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六、举报投诉数量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件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七、依申请公开信息收取的费用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元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八、机构建设和保障经费情况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（一）政府信息公开工作专门机构数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个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（二）设置政府信息公开查阅点数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个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（三）从事政府信息公开工作人员数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人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1.专职人员数（不包括政府公报及政府网站工作人员数）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人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　　　2.兼职人员数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人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（四）政府信息公开专项经费（不包括用于政府公报编辑管理及政府网站建设维护等方面的经费）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万元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九、政府信息公开会议和培训情况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——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（一）召开政府信息公开工作会议或专题会议数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（二）举办各类培训班数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2" w:type="dxa"/>
            <w:left w:w="12" w:type="dxa"/>
            <w:bottom w:w="12" w:type="dxa"/>
            <w:right w:w="12" w:type="dxa"/>
          </w:tblCellMar>
        </w:tblPrEx>
        <w:trPr>
          <w:trHeight w:val="420" w:hRule="atLeast"/>
          <w:jc w:val="center"/>
        </w:trPr>
        <w:tc>
          <w:tcPr>
            <w:tcW w:w="3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　　（三）接受培训人员数</w:t>
            </w:r>
          </w:p>
        </w:tc>
        <w:tc>
          <w:tcPr>
            <w:tcW w:w="72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人次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sz w:val="16"/>
                <w:szCs w:val="16"/>
                <w:bdr w:val="none" w:color="auto" w:sz="0" w:space="0"/>
              </w:rPr>
              <w:t>1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5319A0"/>
    <w:rsid w:val="6A531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上海市崇明区文化广播影视管理局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2019-05-31T03:09:00Z</dcterms:created>
  <dc:creator>Sylvia</dc:creator>
  <cp:lastModifiedBy>Sylvia</cp:lastModifiedBy>
  <dcterms:modified xsi:type="dcterms:W3CDTF">2019-05-31T08:09:41Z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