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46" w:lineRule="auto"/>
        <w:rPr>
          <w:rFonts w:hint="eastAsia" w:ascii="创艺简标宋" w:eastAsia="创艺简标宋"/>
          <w:sz w:val="32"/>
          <w:szCs w:val="32"/>
          <w:lang w:eastAsia="zh-CN"/>
        </w:rPr>
      </w:pPr>
    </w:p>
    <w:p>
      <w:pPr>
        <w:spacing w:line="346" w:lineRule="auto"/>
        <w:rPr>
          <w:rFonts w:hint="eastAsia" w:ascii="创艺简标宋" w:eastAsia="创艺简标宋"/>
          <w:sz w:val="32"/>
          <w:szCs w:val="32"/>
        </w:rPr>
      </w:pPr>
    </w:p>
    <w:p>
      <w:pPr>
        <w:spacing w:line="346" w:lineRule="auto"/>
        <w:rPr>
          <w:rFonts w:hint="eastAsia" w:ascii="创艺简标宋" w:eastAsia="创艺简标宋"/>
          <w:sz w:val="32"/>
          <w:szCs w:val="32"/>
        </w:rPr>
      </w:pPr>
    </w:p>
    <w:p>
      <w:pPr>
        <w:tabs>
          <w:tab w:val="left" w:pos="8690"/>
        </w:tabs>
        <w:adjustRightInd w:val="0"/>
        <w:snapToGrid w:val="0"/>
        <w:spacing w:line="228" w:lineRule="auto"/>
        <w:jc w:val="center"/>
        <w:rPr>
          <w:rFonts w:hint="eastAsia" w:ascii="方正小标宋简体" w:eastAsia="方正小标宋简体"/>
          <w:color w:val="FF0000"/>
          <w:w w:val="80"/>
          <w:kern w:val="0"/>
          <w:sz w:val="84"/>
          <w:szCs w:val="84"/>
        </w:rPr>
      </w:pPr>
      <w:r>
        <w:rPr>
          <w:rFonts w:hint="eastAsia" w:ascii="方正小标宋简体" w:eastAsia="方正小标宋简体"/>
          <w:color w:val="FF0000"/>
          <w:w w:val="80"/>
          <w:kern w:val="0"/>
          <w:sz w:val="84"/>
          <w:szCs w:val="84"/>
        </w:rPr>
        <w:t>上海市崇明区政务服务办公室</w:t>
      </w:r>
    </w:p>
    <w:p>
      <w:pPr>
        <w:spacing w:line="221" w:lineRule="auto"/>
        <w:rPr>
          <w:rFonts w:hint="eastAsia" w:ascii="方正小标宋简体" w:eastAsia="方正小标宋简体"/>
          <w:sz w:val="32"/>
          <w:szCs w:val="32"/>
        </w:rPr>
      </w:pPr>
    </w:p>
    <w:p>
      <w:pPr>
        <w:spacing w:line="221" w:lineRule="auto"/>
        <w:rPr>
          <w:rFonts w:hint="eastAsia" w:ascii="方正小标宋简体" w:eastAsia="方正小标宋简体"/>
          <w:sz w:val="32"/>
          <w:szCs w:val="32"/>
        </w:rPr>
      </w:pPr>
    </w:p>
    <w:p>
      <w:pPr>
        <w:tabs>
          <w:tab w:val="left" w:pos="8058"/>
          <w:tab w:val="left" w:pos="8374"/>
          <w:tab w:val="left" w:pos="8690"/>
        </w:tabs>
        <w:spacing w:line="336" w:lineRule="auto"/>
        <w:ind w:firstLine="320" w:firstLineChars="100"/>
        <w:jc w:val="center"/>
        <w:rPr>
          <w:rFonts w:hint="eastAsia" w:ascii="楷体_GB2312" w:hAnsi="楷体_GB2312" w:eastAsia="仿宋_GB2312" w:cs="楷体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崇政服办〔20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23</w:t>
      </w:r>
      <w:r>
        <w:rPr>
          <w:rFonts w:hint="eastAsia" w:ascii="仿宋_GB2312" w:eastAsia="仿宋_GB2312"/>
          <w:sz w:val="32"/>
          <w:szCs w:val="32"/>
        </w:rPr>
        <w:t>〕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2</w:t>
      </w:r>
      <w:r>
        <w:rPr>
          <w:rFonts w:hint="eastAsia" w:ascii="仿宋_GB2312" w:eastAsia="仿宋_GB2312"/>
          <w:sz w:val="32"/>
          <w:szCs w:val="32"/>
        </w:rPr>
        <w:t>号</w:t>
      </w:r>
    </w:p>
    <w:tbl>
      <w:tblPr>
        <w:tblStyle w:val="6"/>
        <w:tblW w:w="8848" w:type="dxa"/>
        <w:tblInd w:w="108" w:type="dxa"/>
        <w:tblBorders>
          <w:top w:val="single" w:color="FF0000" w:sz="4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48"/>
      </w:tblGrid>
      <w:tr>
        <w:tblPrEx>
          <w:tblBorders>
            <w:top w:val="single" w:color="FF0000" w:sz="4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</w:trPr>
        <w:tc>
          <w:tcPr>
            <w:tcW w:w="8848" w:type="dxa"/>
            <w:tcBorders>
              <w:top w:val="single" w:color="FF0000" w:sz="12" w:space="0"/>
            </w:tcBorders>
            <w:vAlign w:val="top"/>
          </w:tcPr>
          <w:p>
            <w:pPr>
              <w:rPr>
                <w:rFonts w:hint="eastAsia" w:ascii="楷体_GB2312" w:eastAsia="楷体_GB2312"/>
                <w:sz w:val="32"/>
                <w:szCs w:val="32"/>
              </w:rPr>
            </w:pPr>
          </w:p>
          <w:p>
            <w:pPr>
              <w:rPr>
                <w:rFonts w:hint="eastAsia" w:ascii="楷体_GB2312" w:eastAsia="楷体_GB2312"/>
                <w:sz w:val="32"/>
                <w:szCs w:val="32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tabs>
          <w:tab w:val="left" w:pos="609"/>
          <w:tab w:val="center" w:pos="448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关于印发《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ab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2023年崇明区政务服务</w:t>
      </w:r>
    </w:p>
    <w:p>
      <w:pPr>
        <w:keepNext w:val="0"/>
        <w:keepLines w:val="0"/>
        <w:pageBreakBefore w:val="0"/>
        <w:widowControl w:val="0"/>
        <w:tabs>
          <w:tab w:val="left" w:pos="609"/>
          <w:tab w:val="center" w:pos="448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“一网通办”改革绩效考核工作方案》的通知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0" w:firstLineChars="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各有关单位：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经研究，现将《2023年崇明区政务服务“一网通办”改革绩效考核工作方案》印发给你们，请参照执行。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right"/>
        <w:textAlignment w:val="auto"/>
        <w:outlineLvl w:val="9"/>
        <w:rPr>
          <w:rFonts w:hint="eastAsia" w:ascii="仿宋_GB2312" w:hAnsi="方正小标宋简体" w:eastAsia="仿宋_GB2312" w:cs="方正小标宋简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right"/>
        <w:textAlignment w:val="auto"/>
        <w:outlineLvl w:val="9"/>
        <w:rPr>
          <w:rFonts w:hint="eastAsia" w:ascii="仿宋_GB2312" w:hAnsi="方正小标宋简体" w:eastAsia="仿宋_GB2312" w:cs="方正小标宋简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right"/>
        <w:textAlignment w:val="auto"/>
        <w:outlineLvl w:val="9"/>
        <w:rPr>
          <w:rFonts w:hint="eastAsia" w:ascii="仿宋_GB2312" w:hAnsi="方正小标宋简体" w:eastAsia="仿宋_GB2312" w:cs="方正小标宋简体"/>
          <w:sz w:val="32"/>
          <w:szCs w:val="32"/>
        </w:rPr>
      </w:pPr>
      <w:r>
        <w:rPr>
          <w:rFonts w:hint="eastAsia" w:ascii="仿宋_GB2312" w:hAnsi="方正小标宋简体" w:eastAsia="仿宋_GB2312" w:cs="方正小标宋简体"/>
          <w:sz w:val="32"/>
          <w:szCs w:val="32"/>
        </w:rPr>
        <w:t>上海市崇明区政务服务办公室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440" w:firstLineChars="1700"/>
        <w:jc w:val="both"/>
        <w:textAlignment w:val="auto"/>
        <w:outlineLvl w:val="9"/>
        <w:rPr>
          <w:rFonts w:hint="eastAsia" w:ascii="仿宋_GB2312" w:hAnsi="方正小标宋简体" w:eastAsia="仿宋_GB2312" w:cs="方正小标宋简体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12</w:t>
      </w:r>
      <w:r>
        <w:rPr>
          <w:rFonts w:hint="eastAsia" w:ascii="仿宋_GB2312" w:eastAsia="仿宋_GB2312"/>
          <w:sz w:val="32"/>
          <w:szCs w:val="32"/>
        </w:rPr>
        <w:t>日</w:t>
      </w:r>
    </w:p>
    <w:p>
      <w:pPr>
        <w:pStyle w:val="3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tabs>
          <w:tab w:val="left" w:pos="609"/>
          <w:tab w:val="center" w:pos="448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ab/>
      </w:r>
    </w:p>
    <w:p>
      <w:pPr>
        <w:keepNext w:val="0"/>
        <w:keepLines w:val="0"/>
        <w:pageBreakBefore w:val="0"/>
        <w:widowControl w:val="0"/>
        <w:tabs>
          <w:tab w:val="left" w:pos="609"/>
          <w:tab w:val="center" w:pos="448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2023年崇明区政务服务“一网通办”改革</w:t>
      </w:r>
    </w:p>
    <w:p>
      <w:pPr>
        <w:keepNext w:val="0"/>
        <w:keepLines w:val="0"/>
        <w:pageBreakBefore w:val="0"/>
        <w:widowControl w:val="0"/>
        <w:tabs>
          <w:tab w:val="left" w:pos="609"/>
          <w:tab w:val="center" w:pos="448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绩效考核工作方案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政务服务“一网通办”改革工作是崇明区机关、乡镇绩效考核的重要内容之一，由区政务服务办组织实施。为保障2023年考核工作顺利开展，现结合本区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3年“一网通办”和“放管服”改革重点工作任务，制定本工作方案。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一、总体要求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kern w:val="2"/>
          <w:sz w:val="32"/>
          <w:szCs w:val="32"/>
          <w:shd w:val="clear" w:color="auto" w:fill="auto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auto"/>
          <w:lang w:eastAsia="zh-CN"/>
        </w:rPr>
        <w:t>切实发挥各单位主体作用，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/>
        </w:rPr>
        <w:t>着力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Hans"/>
        </w:rPr>
        <w:t>提升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/>
        </w:rPr>
        <w:t>本区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Hans"/>
        </w:rPr>
        <w:t>政务服务标准化、规范化、便利化、智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/>
        </w:rPr>
        <w:t>慧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Hans"/>
        </w:rPr>
        <w:t>化水平，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/>
        </w:rPr>
        <w:t>优化营商环境，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shd w:val="clear" w:color="auto" w:fill="auto"/>
          <w:lang w:val="en-US" w:eastAsia="zh-CN"/>
        </w:rPr>
        <w:t>打造“一网通办”智慧好办2.0版。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auto"/>
          <w:lang w:eastAsia="zh-CN"/>
        </w:rPr>
        <w:t>持续深化“一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auto"/>
          <w:lang w:eastAsia="zh-CN"/>
        </w:rPr>
        <w:t>网通办”改革，强化业务流程再造深度，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auto"/>
          <w:lang w:val="en-US" w:eastAsia="zh-CN"/>
        </w:rPr>
        <w:t>拓展数字平台赋能广度，提升线上线下融合服务温度，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auto"/>
          <w:lang w:eastAsia="zh-CN"/>
        </w:rPr>
        <w:t>让政务服务“泛在可及”、政策“精准可达”、窗口“温馨可感”，不断增强人民群众获得感、幸福感、安全感。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二、考核内容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（一）对区级机关的考核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重点考核组织领导、政务服务效能建设、政务服务窗口建设、场景运用等4个方面、22个指标。考核细则见附件1。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（二）对乡镇的考核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FF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重点考核组织领导、政务服务窗口建设、乡镇旗舰店建设运营、企业专属网页建设运营、自助终端建设运营、创新应用等6个方面、21个指标。考核细则见附件2。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三、考核方式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考核工作坚持突出重点，明确目标要求，坚持实事求是、定性定量相结合，依据职能，实行分级分类差异化评估。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（一）数据采集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数据采集截止时间为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  <w:t>202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3年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月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  <w:t>30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。按照考核指标要求，分别从市政务服务事项管理系统、市政务服务中心管理系统、市政务服务“好差评”系统和随申办“市民云”“企业云”、区企业专属网页等各有关平台进行数据采样。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（二）通报反馈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区政务服务办根据市“一网通办”每月运营报告结合相关系统数据，对各单位重点任务指标完成情况进行分析，形成本区月度运营报告，并进行红黄绿亮灯通报。同时，梳理各单位半年度工作推进情况，以书面形式及时反馈存在的问题短板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（三）自评总结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各单位于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  <w:t>202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3年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月</w:t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  <w:t>30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日前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，对本单位年度“一网通办”工作开展情况进行自评总结，经主要领导审阅后，通过政务微信发送区政务服务办。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（四）综合评分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综合各单位平时工作完成情况、相关指标数据采集情况、市大数据中心下发的办件情况进行分析评估，经区政务服务办考核领导小组集体审定后报区委组织部。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918" w:leftChars="304" w:hanging="1280" w:hangingChars="4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附件：1.</w:t>
      </w:r>
      <w:r>
        <w:rPr>
          <w:rFonts w:hint="eastAsia" w:ascii="仿宋_GB2312" w:hAnsi="仿宋_GB2312" w:eastAsia="仿宋_GB2312" w:cs="仿宋_GB2312"/>
          <w:spacing w:val="-20"/>
          <w:sz w:val="32"/>
          <w:szCs w:val="32"/>
          <w:lang w:val="en-US" w:eastAsia="zh-CN"/>
        </w:rPr>
        <w:t>2023年度政务服务“一网通办”改革考核细则（委办局）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916" w:leftChars="760" w:hanging="320" w:hangingChars="1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pacing w:val="-20"/>
          <w:sz w:val="32"/>
          <w:szCs w:val="32"/>
          <w:lang w:val="en-US" w:eastAsia="zh-CN"/>
        </w:rPr>
        <w:t>2023年度政务服务“一网通办”改革考核细则（乡镇）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联系人：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 xml:space="preserve">区政务服务办综合科  季国庆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联系电话：69688688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3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3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3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3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3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3"/>
        <w:rPr>
          <w:rFonts w:ascii="仿宋_GB2312" w:eastAsia="仿宋_GB2312"/>
          <w:sz w:val="32"/>
          <w:szCs w:val="32"/>
        </w:rPr>
      </w:pPr>
    </w:p>
    <w:p>
      <w:pPr>
        <w:pStyle w:val="3"/>
        <w:rPr>
          <w:rFonts w:ascii="仿宋_GB2312" w:eastAsia="仿宋_GB2312"/>
          <w:sz w:val="32"/>
          <w:szCs w:val="32"/>
        </w:rPr>
      </w:pPr>
    </w:p>
    <w:p>
      <w:pPr>
        <w:pStyle w:val="3"/>
        <w:rPr>
          <w:rFonts w:ascii="仿宋_GB2312" w:eastAsia="仿宋_GB2312"/>
          <w:sz w:val="32"/>
          <w:szCs w:val="32"/>
        </w:rPr>
      </w:pPr>
    </w:p>
    <w:p>
      <w:pPr>
        <w:pStyle w:val="3"/>
        <w:rPr>
          <w:rFonts w:ascii="仿宋_GB2312" w:eastAsia="仿宋_GB2312"/>
          <w:sz w:val="32"/>
          <w:szCs w:val="32"/>
        </w:rPr>
      </w:pPr>
    </w:p>
    <w:p>
      <w:pPr>
        <w:pStyle w:val="3"/>
        <w:rPr>
          <w:rFonts w:ascii="仿宋_GB2312" w:eastAsia="仿宋_GB2312"/>
          <w:sz w:val="32"/>
          <w:szCs w:val="32"/>
        </w:rPr>
      </w:pPr>
    </w:p>
    <w:p>
      <w:pPr>
        <w:pStyle w:val="3"/>
        <w:rPr>
          <w:rFonts w:ascii="仿宋_GB2312" w:eastAsia="仿宋_GB2312"/>
          <w:sz w:val="32"/>
          <w:szCs w:val="32"/>
        </w:rPr>
      </w:pPr>
    </w:p>
    <w:p>
      <w:pPr>
        <w:pStyle w:val="3"/>
        <w:rPr>
          <w:rFonts w:ascii="仿宋_GB2312" w:eastAsia="仿宋_GB2312"/>
          <w:sz w:val="32"/>
          <w:szCs w:val="32"/>
        </w:rPr>
      </w:pPr>
    </w:p>
    <w:p>
      <w:pPr>
        <w:pStyle w:val="3"/>
        <w:rPr>
          <w:rFonts w:ascii="仿宋_GB2312" w:eastAsia="仿宋_GB2312"/>
          <w:sz w:val="32"/>
          <w:szCs w:val="32"/>
        </w:rPr>
      </w:pPr>
    </w:p>
    <w:p>
      <w:pPr>
        <w:pStyle w:val="3"/>
        <w:rPr>
          <w:rFonts w:ascii="仿宋_GB2312" w:eastAsia="仿宋_GB2312"/>
          <w:sz w:val="32"/>
          <w:szCs w:val="32"/>
        </w:rPr>
      </w:pPr>
    </w:p>
    <w:p>
      <w:pPr>
        <w:pStyle w:val="3"/>
        <w:rPr>
          <w:rFonts w:ascii="仿宋_GB2312" w:eastAsia="仿宋_GB2312"/>
          <w:sz w:val="32"/>
          <w:szCs w:val="32"/>
        </w:rPr>
      </w:pPr>
    </w:p>
    <w:p>
      <w:pPr>
        <w:pStyle w:val="3"/>
        <w:rPr>
          <w:rFonts w:ascii="仿宋_GB2312" w:eastAsia="仿宋_GB2312"/>
          <w:sz w:val="32"/>
          <w:szCs w:val="32"/>
        </w:rPr>
      </w:pPr>
    </w:p>
    <w:p>
      <w:pPr>
        <w:pStyle w:val="3"/>
        <w:rPr>
          <w:rFonts w:ascii="仿宋_GB2312" w:eastAsia="仿宋_GB2312"/>
          <w:sz w:val="32"/>
          <w:szCs w:val="32"/>
        </w:rPr>
      </w:pPr>
    </w:p>
    <w:p>
      <w:pPr>
        <w:pStyle w:val="3"/>
        <w:rPr>
          <w:rFonts w:ascii="仿宋_GB2312" w:eastAsia="仿宋_GB2312"/>
          <w:sz w:val="32"/>
          <w:szCs w:val="32"/>
        </w:rPr>
      </w:pPr>
    </w:p>
    <w:p>
      <w:pPr>
        <w:pStyle w:val="3"/>
        <w:rPr>
          <w:rFonts w:ascii="仿宋_GB2312" w:eastAsia="仿宋_GB2312"/>
          <w:sz w:val="32"/>
          <w:szCs w:val="32"/>
        </w:rPr>
      </w:pPr>
    </w:p>
    <w:p>
      <w:pPr>
        <w:pStyle w:val="3"/>
        <w:rPr>
          <w:rFonts w:ascii="仿宋_GB2312" w:eastAsia="仿宋_GB2312"/>
          <w:sz w:val="32"/>
          <w:szCs w:val="32"/>
        </w:rPr>
      </w:pPr>
    </w:p>
    <w:p>
      <w:pPr>
        <w:pStyle w:val="3"/>
        <w:rPr>
          <w:rFonts w:ascii="仿宋_GB2312" w:eastAsia="仿宋_GB2312"/>
          <w:sz w:val="32"/>
          <w:szCs w:val="32"/>
        </w:rPr>
      </w:pPr>
    </w:p>
    <w:p>
      <w:pPr>
        <w:pBdr>
          <w:top w:val="single" w:color="auto" w:sz="12" w:space="1"/>
          <w:bottom w:val="single" w:color="auto" w:sz="12" w:space="1"/>
        </w:pBdr>
        <w:tabs>
          <w:tab w:val="left" w:pos="8374"/>
          <w:tab w:val="left" w:pos="8690"/>
        </w:tabs>
        <w:spacing w:line="500" w:lineRule="exact"/>
        <w:textAlignment w:val="center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28"/>
          <w:szCs w:val="28"/>
          <w:lang w:eastAsia="zh-CN"/>
        </w:rPr>
        <w:t>上海市崇明区政务服务</w:t>
      </w:r>
      <w:r>
        <w:rPr>
          <w:rFonts w:hint="eastAsia" w:ascii="仿宋_GB2312" w:eastAsia="仿宋_GB2312"/>
          <w:sz w:val="28"/>
          <w:szCs w:val="28"/>
        </w:rPr>
        <w:t xml:space="preserve">办公室  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 xml:space="preserve">                </w:t>
      </w:r>
      <w:r>
        <w:rPr>
          <w:rFonts w:hint="eastAsia" w:ascii="仿宋_GB2312" w:eastAsia="仿宋_GB2312"/>
          <w:sz w:val="28"/>
          <w:szCs w:val="28"/>
        </w:rPr>
        <w:t>20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23</w:t>
      </w:r>
      <w:r>
        <w:rPr>
          <w:rFonts w:hint="eastAsia" w:ascii="仿宋_GB2312" w:eastAsia="仿宋_GB2312"/>
          <w:sz w:val="28"/>
          <w:szCs w:val="28"/>
        </w:rPr>
        <w:t>年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4</w:t>
      </w:r>
      <w:r>
        <w:rPr>
          <w:rFonts w:hint="eastAsia" w:ascii="仿宋_GB2312" w:eastAsia="仿宋_GB2312"/>
          <w:sz w:val="28"/>
          <w:szCs w:val="28"/>
        </w:rPr>
        <w:t>月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12</w:t>
      </w:r>
      <w:r>
        <w:rPr>
          <w:rFonts w:hint="eastAsia" w:ascii="仿宋_GB2312" w:eastAsia="仿宋_GB2312"/>
          <w:sz w:val="28"/>
          <w:szCs w:val="28"/>
        </w:rPr>
        <w:t>日印发</w:t>
      </w:r>
    </w:p>
    <w:sectPr>
      <w:footerReference r:id="rId3" w:type="default"/>
      <w:pgSz w:w="11906" w:h="16838"/>
      <w:pgMar w:top="2098" w:right="1474" w:bottom="1984" w:left="1587" w:header="851" w:footer="1417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02DBDDFC-8558-4440-B608-39B2DE67AA4D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8D604D8C-A788-486A-B881-859122B027A8}"/>
  </w:font>
  <w:font w:name="创艺简标宋">
    <w:altName w:val="微软雅黑"/>
    <w:panose1 w:val="00000000000000000000"/>
    <w:charset w:val="86"/>
    <w:family w:val="auto"/>
    <w:pitch w:val="default"/>
    <w:sig w:usb0="00000000" w:usb1="00000000" w:usb2="00000000" w:usb3="00000000" w:csb0="00040001" w:csb1="00000000"/>
    <w:embedRegular r:id="rId3" w:fontKey="{586908AB-01CE-4931-8C04-7B4ACF74845A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4" w:fontKey="{BDA451F4-98F1-491F-9FB3-3B3D56C27A3F}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5" w:fontKey="{0E14AF1C-F27A-4C0B-AA9C-2E66EA2ED550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宋体" w:hAnsi="宋体" w:eastAsia="宋体" w:cs="宋体"/>
                              <w:sz w:val="32"/>
                              <w:szCs w:val="32"/>
                              <w:lang w:eastAsia="zh-CN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="宋体" w:hAnsi="宋体" w:eastAsia="宋体" w:cs="宋体"/>
                        <w:sz w:val="32"/>
                        <w:szCs w:val="32"/>
                        <w:lang w:eastAsia="zh-CN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  <w:lang w:eastAsia="zh-CN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g4NDQ2NzJiNzU4YTRiZTJiNmE1Mzk4NTAyODY1MDMifQ=="/>
  </w:docVars>
  <w:rsids>
    <w:rsidRoot w:val="00000000"/>
    <w:rsid w:val="037979A5"/>
    <w:rsid w:val="05095563"/>
    <w:rsid w:val="055B4B6A"/>
    <w:rsid w:val="07197576"/>
    <w:rsid w:val="079E7C15"/>
    <w:rsid w:val="08284BDE"/>
    <w:rsid w:val="0A4D61F7"/>
    <w:rsid w:val="0EFB5712"/>
    <w:rsid w:val="15B5766E"/>
    <w:rsid w:val="15B77F45"/>
    <w:rsid w:val="168E3310"/>
    <w:rsid w:val="19B4380A"/>
    <w:rsid w:val="1B982E35"/>
    <w:rsid w:val="1D127FED"/>
    <w:rsid w:val="25AE6362"/>
    <w:rsid w:val="2A805E52"/>
    <w:rsid w:val="3027435D"/>
    <w:rsid w:val="33B421B0"/>
    <w:rsid w:val="35592BFA"/>
    <w:rsid w:val="35803E13"/>
    <w:rsid w:val="3D6469E8"/>
    <w:rsid w:val="41BC7A80"/>
    <w:rsid w:val="44BB3758"/>
    <w:rsid w:val="49B2006A"/>
    <w:rsid w:val="49BC2B57"/>
    <w:rsid w:val="4CB136A7"/>
    <w:rsid w:val="4CCC0F9E"/>
    <w:rsid w:val="4EE6341B"/>
    <w:rsid w:val="4F0B4233"/>
    <w:rsid w:val="4FBA2E92"/>
    <w:rsid w:val="509413FA"/>
    <w:rsid w:val="559A25DF"/>
    <w:rsid w:val="59475421"/>
    <w:rsid w:val="5A6D2C9B"/>
    <w:rsid w:val="60D4445B"/>
    <w:rsid w:val="63347599"/>
    <w:rsid w:val="65352EBF"/>
    <w:rsid w:val="65C77E38"/>
    <w:rsid w:val="663B7C6B"/>
    <w:rsid w:val="6E123A4F"/>
    <w:rsid w:val="6F0F387E"/>
    <w:rsid w:val="7BCE0D98"/>
    <w:rsid w:val="7CBC6F10"/>
    <w:rsid w:val="7DF92D81"/>
    <w:rsid w:val="7E211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qFormat/>
    <w:uiPriority w:val="0"/>
  </w:style>
  <w:style w:type="table" w:default="1" w:styleId="6">
    <w:name w:val="Normal Table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  <w:rPr>
      <w:rFonts w:ascii="Times New Roman" w:hAnsi="Times New Roman" w:eastAsia="宋体" w:cs="Times New Roman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footnote text"/>
    <w:basedOn w:val="1"/>
    <w:qFormat/>
    <w:uiPriority w:val="0"/>
    <w:pPr>
      <w:snapToGrid w:val="0"/>
      <w:jc w:val="left"/>
    </w:pPr>
    <w:rPr>
      <w:rFonts w:ascii="Times New Roman" w:hAnsi="Times New Roman" w:eastAsia="宋体" w:cs="Times New Roman"/>
      <w:sz w:val="18"/>
    </w:rPr>
  </w:style>
  <w:style w:type="character" w:styleId="8">
    <w:name w:val="footnote reference"/>
    <w:basedOn w:val="7"/>
    <w:qFormat/>
    <w:uiPriority w:val="0"/>
    <w:rPr>
      <w:rFonts w:ascii="Times New Roman" w:hAnsi="Times New Roman" w:eastAsia="宋体" w:cs="Times New Roman"/>
      <w:vertAlign w:val="superscript"/>
    </w:rPr>
  </w:style>
  <w:style w:type="character" w:customStyle="1" w:styleId="9">
    <w:name w:val="font91"/>
    <w:basedOn w:val="7"/>
    <w:qFormat/>
    <w:uiPriority w:val="0"/>
    <w:rPr>
      <w:rFonts w:hint="eastAsia" w:ascii="黑体" w:hAnsi="宋体" w:eastAsia="黑体" w:cs="黑体"/>
      <w:color w:val="000000"/>
      <w:sz w:val="16"/>
      <w:szCs w:val="16"/>
      <w:u w:val="none"/>
    </w:rPr>
  </w:style>
  <w:style w:type="character" w:customStyle="1" w:styleId="10">
    <w:name w:val="font101"/>
    <w:basedOn w:val="7"/>
    <w:qFormat/>
    <w:uiPriority w:val="0"/>
    <w:rPr>
      <w:rFonts w:hint="eastAsia" w:ascii="宋体" w:hAnsi="宋体" w:eastAsia="宋体" w:cs="宋体"/>
      <w:color w:val="000000"/>
      <w:sz w:val="16"/>
      <w:szCs w:val="16"/>
      <w:u w:val="none"/>
    </w:rPr>
  </w:style>
  <w:style w:type="character" w:customStyle="1" w:styleId="11">
    <w:name w:val="font21"/>
    <w:basedOn w:val="7"/>
    <w:qFormat/>
    <w:uiPriority w:val="0"/>
    <w:rPr>
      <w:rFonts w:hint="eastAsia" w:ascii="宋体" w:hAnsi="宋体" w:eastAsia="宋体" w:cs="宋体"/>
      <w:color w:val="000000"/>
      <w:sz w:val="16"/>
      <w:szCs w:val="16"/>
      <w:u w:val="none"/>
    </w:rPr>
  </w:style>
  <w:style w:type="character" w:customStyle="1" w:styleId="12">
    <w:name w:val="font81"/>
    <w:basedOn w:val="7"/>
    <w:qFormat/>
    <w:uiPriority w:val="0"/>
    <w:rPr>
      <w:rFonts w:hint="eastAsia" w:ascii="黑体" w:hAnsi="宋体" w:eastAsia="黑体" w:cs="黑体"/>
      <w:color w:val="000000"/>
      <w:sz w:val="16"/>
      <w:szCs w:val="16"/>
      <w:u w:val="none"/>
    </w:rPr>
  </w:style>
  <w:style w:type="character" w:customStyle="1" w:styleId="13">
    <w:name w:val="font11"/>
    <w:basedOn w:val="7"/>
    <w:qFormat/>
    <w:uiPriority w:val="0"/>
    <w:rPr>
      <w:rFonts w:hint="eastAsia" w:ascii="宋体" w:hAnsi="宋体" w:eastAsia="宋体" w:cs="宋体"/>
      <w:color w:val="000000"/>
      <w:sz w:val="16"/>
      <w:szCs w:val="16"/>
      <w:u w:val="none"/>
    </w:rPr>
  </w:style>
  <w:style w:type="paragraph" w:customStyle="1" w:styleId="14">
    <w:name w:val=" Char Char Char Char Char Char Char Char Char Char"/>
    <w:basedOn w:val="1"/>
    <w:qFormat/>
    <w:uiPriority w:val="0"/>
    <w:rPr>
      <w:rFonts w:ascii="仿宋_GB2312" w:hAnsi="宋体" w:eastAsia="仿宋_GB2312" w:cs="Times New Roman"/>
      <w:sz w:val="32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1075</Words>
  <Characters>1132</Characters>
  <Paragraphs>44</Paragraphs>
  <TotalTime>37</TotalTime>
  <ScaleCrop>false</ScaleCrop>
  <LinksUpToDate>false</LinksUpToDate>
  <CharactersWithSpaces>1156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2019-06-25T17:29:00Z</dcterms:created>
  <dc:creator>Administrator</dc:creator>
  <cp:lastModifiedBy>啊季大米</cp:lastModifiedBy>
  <cp:lastPrinted>2022-06-20T16:44:00Z</cp:lastPrinted>
  <dcterms:modified xsi:type="dcterms:W3CDTF">2023-04-12T06:25:07Z</dcterms:modified>
  <dc:title>公文写作格式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11F4493CA718C1AED8AF226464998F3C</vt:lpwstr>
  </property>
</Properties>
</file>