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54" w:lineRule="exact"/>
        <w:jc w:val="center"/>
        <w:textAlignment w:val="auto"/>
        <w:outlineLvl w:val="9"/>
        <w:rPr>
          <w:rFonts w:hint="eastAsia" w:ascii="方正大标宋简体" w:hAnsi="方正大标宋简体" w:eastAsia="方正大标宋简体" w:cs="方正大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color w:val="auto"/>
          <w:spacing w:val="-17"/>
          <w:sz w:val="44"/>
          <w:szCs w:val="44"/>
        </w:rPr>
        <w:t>关于上半年工作回顾和下半年主要工作的报告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jc w:val="center"/>
        <w:textAlignment w:val="auto"/>
        <w:rPr>
          <w:rFonts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——在崇明区新村乡第二届人民代表大会第四次会议上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jc w:val="center"/>
        <w:textAlignment w:val="auto"/>
        <w:rPr>
          <w:rFonts w:hint="eastAsia" w:ascii="楷体_GB2312" w:hAnsi="楷体_GB2312" w:eastAsia="楷体_GB2312" w:cs="楷体_GB2312"/>
          <w:color w:val="auto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auto"/>
          <w:sz w:val="32"/>
          <w:szCs w:val="32"/>
          <w:shd w:val="clear" w:color="auto" w:fill="FFFFFF"/>
        </w:rPr>
        <w:t>新村乡乡长  张静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jc w:val="both"/>
        <w:textAlignment w:val="auto"/>
        <w:rPr>
          <w:rFonts w:hint="eastAsia" w:ascii="楷体_GB2312" w:hAnsi="楷体_GB2312" w:eastAsia="楷体_GB2312" w:cs="楷体_GB2312"/>
          <w:color w:val="auto"/>
          <w:sz w:val="32"/>
          <w:szCs w:val="32"/>
          <w:shd w:val="clear" w:color="auto" w:fill="FFFFFF"/>
        </w:rPr>
      </w:pP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各位代表：</w:t>
      </w:r>
    </w:p>
    <w:p>
      <w:pPr>
        <w:pStyle w:val="3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现在，我代表新村乡人民政府，向大会报告工作，请予审议，并请列席人员提出意见。</w:t>
      </w:r>
    </w:p>
    <w:p>
      <w:pPr>
        <w:pStyle w:val="3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exact"/>
        <w:ind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jc w:val="center"/>
        <w:textAlignment w:val="auto"/>
        <w:rPr>
          <w:rFonts w:ascii="方正小标宋简体" w:hAnsi="方正小标宋简体" w:eastAsia="方正小标宋简体" w:cs="方正小标宋简体"/>
          <w:b/>
          <w:bCs/>
          <w:sz w:val="36"/>
          <w:szCs w:val="36"/>
        </w:rPr>
      </w:pPr>
      <w:r>
        <w:rPr>
          <w:rFonts w:hint="eastAsia" w:ascii="黑体" w:hAnsi="黑体" w:eastAsia="黑体" w:cs="黑体"/>
          <w:sz w:val="32"/>
          <w:szCs w:val="32"/>
        </w:rPr>
        <w:t>一、上半年工作回顾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exact"/>
        <w:ind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0" w:firstLineChars="200"/>
        <w:jc w:val="both"/>
        <w:textAlignment w:val="auto"/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2023年上半年，新村乡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人民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政府在区委、区政府和乡党委的坚强领导下，以习近平新时代中国特色社会主义思想为指导，</w:t>
      </w:r>
      <w:r>
        <w:rPr>
          <w:rFonts w:hint="eastAsia" w:ascii="仿宋_GB2312" w:hAnsi="仿宋_GB2312" w:eastAsia="仿宋_GB2312" w:cs="仿宋_GB2312"/>
          <w:sz w:val="32"/>
          <w:szCs w:val="32"/>
        </w:rPr>
        <w:t>全面贯彻落实党的二十大精神和</w:t>
      </w:r>
      <w:r>
        <w:rPr>
          <w:rFonts w:hint="eastAsia" w:ascii="仿宋_GB2312" w:hAnsi="仿宋_GB2312" w:eastAsia="仿宋_GB2312" w:cs="仿宋_GB2312"/>
          <w:bCs/>
          <w:sz w:val="32"/>
          <w:szCs w:val="32"/>
          <w:u w:val="none"/>
        </w:rPr>
        <w:t>市第十二次党代会、十二届市委全会精神，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全面</w:t>
      </w:r>
      <w:r>
        <w:rPr>
          <w:rFonts w:hint="eastAsia" w:ascii="仿宋_GB2312" w:hAnsi="仿宋_GB2312" w:eastAsia="仿宋_GB2312" w:cs="仿宋_GB2312"/>
          <w:sz w:val="32"/>
          <w:szCs w:val="32"/>
        </w:rPr>
        <w:t>贯彻落实二届区委五次全会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和乡党员代表大会</w:t>
      </w:r>
      <w:r>
        <w:rPr>
          <w:rFonts w:hint="eastAsia" w:ascii="仿宋_GB2312" w:hAnsi="仿宋_GB2312" w:eastAsia="仿宋_GB2312" w:cs="仿宋_GB2312"/>
          <w:sz w:val="32"/>
          <w:szCs w:val="32"/>
        </w:rPr>
        <w:t>精神，团结和依靠全乡各级干部和广大群众，牢牢把握乡村振兴这个总目标，牢固树立全生态理念，在推进中国式现代化的实践中凝聚共识、真抓实干，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紧紧</w:t>
      </w:r>
      <w:r>
        <w:rPr>
          <w:rFonts w:hint="eastAsia" w:ascii="仿宋_GB2312" w:hAnsi="仿宋_GB2312" w:eastAsia="仿宋_GB2312" w:cs="仿宋_GB2312"/>
          <w:sz w:val="32"/>
          <w:szCs w:val="32"/>
        </w:rPr>
        <w:t>围绕稻米文化小镇建设，以实现“稻香、业兴、村美、民乐”的美丽愿景为目标，不折不扣抓好各项工作落实。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上半年，我们主要开展了以下工作：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（一）</w:t>
      </w:r>
      <w:r>
        <w:rPr>
          <w:rFonts w:hint="eastAsia" w:ascii="楷体_GB2312" w:hAnsi="小标宋" w:eastAsia="楷体_GB2312" w:cs="小标宋"/>
          <w:b/>
          <w:sz w:val="32"/>
          <w:szCs w:val="32"/>
        </w:rPr>
        <w:t>坚持产业振兴，全力推进特色小镇建设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 w:val="0"/>
        <w:spacing w:beforeAutospacing="0" w:afterAutospacing="0" w:line="554" w:lineRule="exact"/>
        <w:ind w:firstLine="643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持续推进稻米品质提升。</w:t>
      </w:r>
      <w:r>
        <w:rPr>
          <w:rFonts w:hint="eastAsia" w:ascii="仿宋_GB2312" w:hAnsi="仿宋_GB2312" w:eastAsia="仿宋_GB2312" w:cs="仿宋_GB2312"/>
          <w:sz w:val="32"/>
          <w:szCs w:val="32"/>
        </w:rPr>
        <w:t>依托市农科院科技支持，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完成新村大米质量报告，</w:t>
      </w:r>
      <w:r>
        <w:rPr>
          <w:rFonts w:hint="eastAsia" w:ascii="仿宋_GB2312" w:hAnsi="仿宋_GB2312" w:eastAsia="仿宋_GB2312" w:cs="仿宋_GB2312"/>
          <w:sz w:val="32"/>
          <w:szCs w:val="32"/>
        </w:rPr>
        <w:t>培育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推广</w:t>
      </w:r>
      <w:r>
        <w:rPr>
          <w:rFonts w:hint="eastAsia" w:ascii="仿宋_GB2312" w:hAnsi="仿宋_GB2312" w:eastAsia="仿宋_GB2312" w:cs="仿宋_GB2312"/>
          <w:sz w:val="32"/>
          <w:szCs w:val="32"/>
        </w:rPr>
        <w:t>新村独有的优质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水稻稻种，</w:t>
      </w:r>
      <w:r>
        <w:rPr>
          <w:rFonts w:hint="eastAsia" w:ascii="仿宋_GB2312" w:hAnsi="仿宋_GB2312" w:eastAsia="仿宋_GB2312" w:cs="仿宋_GB2312"/>
          <w:sz w:val="32"/>
          <w:szCs w:val="32"/>
        </w:rPr>
        <w:t>形成新村特色的优质稻米标准化生产、加工体系，并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在全乡</w:t>
      </w:r>
      <w:r>
        <w:rPr>
          <w:rFonts w:hint="eastAsia" w:ascii="仿宋_GB2312" w:hAnsi="仿宋_GB2312" w:eastAsia="仿宋_GB2312" w:cs="仿宋_GB2312"/>
          <w:sz w:val="32"/>
          <w:szCs w:val="32"/>
        </w:rPr>
        <w:t>示范推广。持续提高水稻机械化种植水平，开展优质水稻绿色清洁生产技术培训，巩固提升农产品绿色认证水平。持续推进绿色高质高效水稻示范方建设，打造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  <w:t>5000亩</w:t>
      </w:r>
      <w:r>
        <w:rPr>
          <w:rFonts w:hint="eastAsia" w:ascii="仿宋_GB2312" w:hAnsi="仿宋_GB2312" w:eastAsia="仿宋_GB2312" w:cs="仿宋_GB2312"/>
          <w:sz w:val="32"/>
          <w:szCs w:val="32"/>
        </w:rPr>
        <w:t>水稻标准化生产基地，实现绿色栽培、全程机械化作业、病虫害绿色防控一体推进，以点带面提升粮食综合生产水平。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color w:val="FF0000"/>
          <w:sz w:val="32"/>
          <w:szCs w:val="32"/>
          <w:lang w:val="en-US" w:eastAsia="zh-CN"/>
        </w:rPr>
      </w:pPr>
      <w:r>
        <w:rPr>
          <w:rStyle w:val="8"/>
          <w:rFonts w:hint="eastAsia" w:ascii="仿宋_GB2312" w:hAnsi="仿宋_GB2312" w:eastAsia="仿宋_GB2312" w:cs="仿宋_GB2312"/>
          <w:szCs w:val="32"/>
        </w:rPr>
        <w:t>扎实推进产业融合发展。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制定新一轮《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新村乡稻米文化小镇高质量发展扶持办法》，进一步提升市场主体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参与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新村产业发展的积极性和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主动性，助推乡村两级集体经济发展；积极部署落实“15分钟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社区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生活圈”工作，联华超市在新中村开张营业，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举办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“五五”购物节系列活动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“五美社区节”暨新村乡第五届稻米文化节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开幕式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，推动麋鹿科普馆成功申报区级科普基地；指导上海新村稻米文化有限公司有序运营，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完善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稻米文化中心一期展馆和二期咖啡馆改建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方案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，完成二期研学教室改造建设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完善新村旅游地图内容，开发研学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考察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学农体验等旅游项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目。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指导冠华公司获得第三届崇明区区长质量奖候选单位资格，并顺利通过公示。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8"/>
          <w:rFonts w:hint="eastAsia" w:ascii="仿宋_GB2312" w:hAnsi="仿宋_GB2312" w:eastAsia="仿宋_GB2312" w:cs="仿宋_GB2312"/>
          <w:szCs w:val="32"/>
        </w:rPr>
        <w:t>稳步推进招商引资工作。</w:t>
      </w:r>
      <w:r>
        <w:rPr>
          <w:rFonts w:hint="eastAsia" w:ascii="仿宋_GB2312" w:hAnsi="仿宋_GB2312" w:eastAsia="仿宋_GB2312" w:cs="仿宋_GB2312"/>
          <w:sz w:val="32"/>
          <w:szCs w:val="32"/>
        </w:rPr>
        <w:t>持续优化营商环境，</w:t>
      </w:r>
      <w:r>
        <w:rPr>
          <w:rFonts w:ascii="仿宋_GB2312" w:hAnsi="仿宋_GB2312" w:eastAsia="仿宋_GB2312" w:cs="仿宋_GB2312"/>
          <w:sz w:val="32"/>
          <w:szCs w:val="32"/>
          <w:lang w:bidi="zh-TW"/>
        </w:rPr>
        <w:t>充分发挥招商工作专班作用，</w:t>
      </w:r>
      <w:r>
        <w:rPr>
          <w:rFonts w:hint="eastAsia" w:ascii="仿宋_GB2312" w:hAnsi="仿宋_GB2312" w:eastAsia="仿宋_GB2312" w:cs="仿宋_GB2312"/>
          <w:sz w:val="32"/>
          <w:szCs w:val="32"/>
        </w:rPr>
        <w:t>积极主动联系服务企业，</w:t>
      </w:r>
      <w:r>
        <w:rPr>
          <w:rFonts w:ascii="仿宋_GB2312" w:hAnsi="仿宋_GB2312" w:eastAsia="仿宋_GB2312" w:cs="仿宋_GB2312"/>
          <w:sz w:val="32"/>
          <w:szCs w:val="32"/>
          <w:lang w:bidi="zh-TW"/>
        </w:rPr>
        <w:t>全面摸清企业底数，因地制宜、分类施策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，优化政策环境，增强招商引资吸引力；</w:t>
      </w:r>
      <w:r>
        <w:rPr>
          <w:rFonts w:ascii="仿宋_GB2312" w:hAnsi="仿宋_GB2312" w:eastAsia="仿宋_GB2312" w:cs="仿宋_GB2312"/>
          <w:sz w:val="32"/>
          <w:szCs w:val="32"/>
        </w:rPr>
        <w:t>坚持问题导向，</w:t>
      </w:r>
      <w:r>
        <w:rPr>
          <w:rFonts w:hint="eastAsia" w:ascii="仿宋_GB2312" w:hAnsi="仿宋_GB2312" w:eastAsia="仿宋_GB2312" w:cs="仿宋_GB2312"/>
          <w:sz w:val="32"/>
          <w:szCs w:val="32"/>
        </w:rPr>
        <w:t>健全“收集</w:t>
      </w:r>
      <w:r>
        <w:rPr>
          <w:rFonts w:ascii="仿宋_GB2312" w:hAnsi="仿宋_GB2312" w:eastAsia="仿宋_GB2312" w:cs="仿宋_GB2312"/>
          <w:sz w:val="32"/>
          <w:szCs w:val="32"/>
        </w:rPr>
        <w:t>－</w:t>
      </w:r>
      <w:r>
        <w:rPr>
          <w:rFonts w:hint="eastAsia" w:ascii="仿宋_GB2312" w:hAnsi="仿宋_GB2312" w:eastAsia="仿宋_GB2312" w:cs="仿宋_GB2312"/>
          <w:sz w:val="32"/>
          <w:szCs w:val="32"/>
        </w:rPr>
        <w:t>督办－反馈”</w:t>
      </w:r>
      <w:r>
        <w:rPr>
          <w:rFonts w:ascii="仿宋_GB2312" w:hAnsi="仿宋_GB2312" w:eastAsia="仿宋_GB2312" w:cs="仿宋_GB2312"/>
          <w:sz w:val="32"/>
          <w:szCs w:val="32"/>
        </w:rPr>
        <w:t>处理闭环机制</w:t>
      </w:r>
      <w:r>
        <w:rPr>
          <w:rFonts w:hint="eastAsia" w:ascii="仿宋_GB2312" w:hAnsi="仿宋_GB2312" w:eastAsia="仿宋_GB2312" w:cs="仿宋_GB2312"/>
          <w:sz w:val="32"/>
          <w:szCs w:val="32"/>
        </w:rPr>
        <w:t>，推动企业</w:t>
      </w:r>
      <w:r>
        <w:rPr>
          <w:rFonts w:ascii="仿宋_GB2312" w:hAnsi="仿宋_GB2312" w:eastAsia="仿宋_GB2312" w:cs="仿宋_GB2312"/>
          <w:sz w:val="32"/>
          <w:szCs w:val="32"/>
        </w:rPr>
        <w:t>诉求</w:t>
      </w:r>
      <w:r>
        <w:rPr>
          <w:rFonts w:hint="eastAsia" w:ascii="仿宋_GB2312" w:hAnsi="仿宋_GB2312" w:eastAsia="仿宋_GB2312" w:cs="仿宋_GB2312"/>
          <w:sz w:val="32"/>
          <w:szCs w:val="32"/>
        </w:rPr>
        <w:t>问题解决；</w:t>
      </w:r>
      <w:r>
        <w:rPr>
          <w:rFonts w:ascii="仿宋_GB2312" w:hAnsi="仿宋_GB2312" w:eastAsia="仿宋_GB2312" w:cs="仿宋_GB2312"/>
          <w:sz w:val="32"/>
          <w:szCs w:val="32"/>
          <w:lang w:bidi="zh-TW"/>
        </w:rPr>
        <w:t>加强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招商风险防范</w:t>
      </w:r>
      <w:r>
        <w:rPr>
          <w:rFonts w:ascii="仿宋_GB2312" w:hAnsi="仿宋_GB2312" w:eastAsia="仿宋_GB2312" w:cs="仿宋_GB2312"/>
          <w:sz w:val="32"/>
          <w:szCs w:val="32"/>
          <w:lang w:bidi="zh-TW"/>
        </w:rPr>
        <w:t>，做到防范全程化、责任明确化、信息规范化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进一步严格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经济</w:t>
      </w:r>
      <w:r>
        <w:rPr>
          <w:rFonts w:hint="eastAsia" w:ascii="仿宋_GB2312" w:hAnsi="仿宋_GB2312" w:eastAsia="仿宋_GB2312" w:cs="仿宋_GB2312"/>
          <w:sz w:val="32"/>
          <w:szCs w:val="32"/>
        </w:rPr>
        <w:t>小区内部各项管理制度，完善人员考核、商务接待等工作办法，建立财政补贴资金三审制度，确保招商工作规范有序。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上半年，实现税收4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61亿元，完成年度基础目标的33.09%，实现地方实得1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12亿元。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Style w:val="8"/>
          <w:rFonts w:hint="eastAsia" w:ascii="楷体_GB2312" w:hAnsi="楷体_GB2312" w:eastAsia="楷体_GB2312" w:cs="楷体_GB2312"/>
          <w:szCs w:val="32"/>
          <w:lang w:eastAsia="zh-CN"/>
        </w:rPr>
      </w:pPr>
      <w:r>
        <w:rPr>
          <w:rStyle w:val="8"/>
          <w:rFonts w:hint="eastAsia" w:ascii="楷体_GB2312" w:hAnsi="楷体_GB2312" w:eastAsia="楷体_GB2312" w:cs="楷体_GB2312"/>
          <w:szCs w:val="32"/>
        </w:rPr>
        <w:t>（二）</w:t>
      </w:r>
      <w:r>
        <w:rPr>
          <w:rFonts w:hint="eastAsia" w:ascii="楷体_GB2312" w:hAnsi="小标宋" w:eastAsia="楷体_GB2312" w:cs="小标宋"/>
          <w:b/>
          <w:sz w:val="32"/>
          <w:szCs w:val="32"/>
        </w:rPr>
        <w:t>坚持科学长效，全力</w:t>
      </w:r>
      <w:r>
        <w:rPr>
          <w:rFonts w:hint="eastAsia" w:ascii="楷体_GB2312" w:hAnsi="小标宋" w:eastAsia="楷体_GB2312" w:cs="小标宋"/>
          <w:b/>
          <w:sz w:val="32"/>
          <w:szCs w:val="32"/>
          <w:lang w:eastAsia="zh-CN"/>
        </w:rPr>
        <w:t>推进</w:t>
      </w:r>
      <w:r>
        <w:rPr>
          <w:rFonts w:hint="eastAsia" w:ascii="楷体_GB2312" w:hAnsi="小标宋" w:eastAsia="楷体_GB2312" w:cs="小标宋"/>
          <w:b/>
          <w:sz w:val="32"/>
          <w:szCs w:val="32"/>
        </w:rPr>
        <w:t>人居环境</w:t>
      </w:r>
      <w:r>
        <w:rPr>
          <w:rFonts w:hint="eastAsia" w:ascii="楷体_GB2312" w:hAnsi="小标宋" w:eastAsia="楷体_GB2312" w:cs="小标宋"/>
          <w:b/>
          <w:sz w:val="32"/>
          <w:szCs w:val="32"/>
          <w:lang w:eastAsia="zh-CN"/>
        </w:rPr>
        <w:t>优化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推进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人居环境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持续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改善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围绕</w:t>
      </w:r>
      <w:r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全国文明镇、全国乡村治理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示范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镇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创建，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以点带面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纵深推进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人居环境整治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，常态化开展“村庄清洁行动”，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累计清理宅前屋后堆物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1993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清理乱张贴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311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处，清除各类垃圾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1064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吨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；持续开展“一枝黄花”、福寿螺整治行动，有效遏制外来入侵物种蔓延；推进不规范养殖整治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“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回头看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工作，制定新村畜禽养殖标准，提倡合理养殖、科学养殖、美化养殖，农村环境面貌得到有效巩固和提升。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推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动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绿色低碳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有序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发展。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全力推进生活垃圾分类减量工作，</w:t>
      </w:r>
      <w:r>
        <w:rPr>
          <w:rFonts w:hint="eastAsia" w:ascii="仿宋_GB2312" w:hAnsi="仿宋_GB2312" w:eastAsia="仿宋_GB2312" w:cs="仿宋_GB2312"/>
          <w:sz w:val="32"/>
          <w:szCs w:val="32"/>
        </w:rPr>
        <w:t>加强设施设备管理，做好维护更新保障；优化定时定点志愿者考核制度，制订《新村乡生活垃圾分类定时定点志愿者管理方案》；指导新中村、新卫村参加上海市生活垃圾分类精品示范居住区创建，积极打造“升级版”配套体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；制作《垃圾分类点“靓”新村》宣传片，入围全国公共机构生活垃圾分类公益宣传短片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不断提高农林废弃物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循环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再利用水平，处理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农林废弃物约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  <w:t>2000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吨；</w:t>
      </w:r>
      <w:r>
        <w:rPr>
          <w:rFonts w:hint="eastAsia" w:ascii="仿宋_GB2312" w:hAnsi="仿宋_GB2312" w:eastAsia="仿宋_GB2312" w:cs="仿宋_GB2312"/>
          <w:sz w:val="32"/>
          <w:szCs w:val="32"/>
        </w:rPr>
        <w:t>深入开展节能减排、低碳环保科普宣传，倡导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绿色</w:t>
      </w:r>
      <w:r>
        <w:rPr>
          <w:rFonts w:hint="eastAsia" w:ascii="仿宋_GB2312" w:hAnsi="仿宋_GB2312" w:eastAsia="仿宋_GB2312" w:cs="仿宋_GB2312"/>
          <w:sz w:val="32"/>
          <w:szCs w:val="32"/>
        </w:rPr>
        <w:t>生活方式。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加强生态环境长效治理。</w:t>
      </w:r>
      <w:r>
        <w:rPr>
          <w:rFonts w:hint="eastAsia" w:ascii="仿宋_GB2312" w:hAnsi="仿宋_GB2312" w:eastAsia="仿宋_GB2312" w:cs="仿宋_GB2312"/>
          <w:sz w:val="32"/>
          <w:szCs w:val="32"/>
        </w:rPr>
        <w:t>以网格为单位，进一步优化完善河长、林长、环长网络体系，充分发挥“三长”在生态环境治理中的积极作用。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推行“水岸共治”，</w:t>
      </w:r>
      <w:r>
        <w:rPr>
          <w:rFonts w:hint="eastAsia" w:ascii="仿宋_GB2312" w:hAnsi="仿宋_GB2312" w:eastAsia="仿宋_GB2312" w:cs="仿宋_GB2312"/>
          <w:sz w:val="32"/>
          <w:szCs w:val="32"/>
        </w:rPr>
        <w:t>持续巩固治水成效，严格落实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河长制</w:t>
      </w:r>
      <w:r>
        <w:rPr>
          <w:rFonts w:hint="eastAsia" w:ascii="仿宋_GB2312" w:hAnsi="仿宋_GB2312" w:eastAsia="仿宋_GB2312" w:cs="仿宋_GB2312"/>
          <w:sz w:val="32"/>
          <w:szCs w:val="32"/>
        </w:rPr>
        <w:t>，实施村级河道社会化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养护</w:t>
      </w:r>
      <w:r>
        <w:rPr>
          <w:rFonts w:hint="eastAsia" w:ascii="仿宋_GB2312" w:hAnsi="仿宋_GB2312" w:eastAsia="仿宋_GB2312" w:cs="仿宋_GB2312"/>
          <w:sz w:val="32"/>
          <w:szCs w:val="32"/>
        </w:rPr>
        <w:t>，有序推进新乐村村级河道生态治理工程，开展长江禁捕工作，推进农污长效管理。不断提升林业工作水平，进一步落实“林长制”工作，</w:t>
      </w:r>
      <w:r>
        <w:rPr>
          <w:rFonts w:hint="eastAsia" w:ascii="仿宋_GB2312" w:eastAsia="仿宋_GB2312"/>
          <w:sz w:val="32"/>
          <w:szCs w:val="32"/>
        </w:rPr>
        <w:t>指导新洲村、新卫村创建森林乡村示范村</w:t>
      </w:r>
      <w:r>
        <w:rPr>
          <w:rFonts w:hint="eastAsia" w:ascii="仿宋_GB2312" w:eastAsia="仿宋_GB2312"/>
          <w:sz w:val="32"/>
          <w:szCs w:val="32"/>
          <w:lang w:eastAsia="zh-CN"/>
        </w:rPr>
        <w:t>；</w:t>
      </w:r>
      <w:r>
        <w:rPr>
          <w:rFonts w:hint="eastAsia" w:ascii="仿宋_GB2312" w:eastAsia="仿宋_GB2312"/>
          <w:sz w:val="32"/>
          <w:szCs w:val="32"/>
        </w:rPr>
        <w:t>积极申报创建上海市标准化林长制办公室，全面提升林长办履职能力。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Style w:val="8"/>
          <w:rFonts w:ascii="楷体_GB2312" w:hAnsi="楷体_GB2312" w:eastAsia="楷体_GB2312" w:cs="楷体_GB2312"/>
          <w:szCs w:val="32"/>
        </w:rPr>
      </w:pPr>
      <w:r>
        <w:rPr>
          <w:rStyle w:val="8"/>
          <w:rFonts w:hint="eastAsia" w:ascii="楷体_GB2312" w:hAnsi="楷体_GB2312" w:eastAsia="楷体_GB2312" w:cs="楷体_GB2312"/>
          <w:szCs w:val="32"/>
        </w:rPr>
        <w:t>（三）</w:t>
      </w:r>
      <w:r>
        <w:rPr>
          <w:rFonts w:hint="eastAsia" w:ascii="楷体_GB2312" w:hAnsi="楷体_GB2312" w:eastAsia="楷体_GB2312" w:cs="楷体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坚持</w:t>
      </w:r>
      <w:r>
        <w:rPr>
          <w:rFonts w:hint="eastAsia" w:ascii="楷体_GB2312" w:hAnsi="楷体_GB2312" w:eastAsia="楷体_GB2312" w:cs="楷体_GB2312"/>
          <w:b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资源整合</w:t>
      </w:r>
      <w:r>
        <w:rPr>
          <w:rFonts w:hint="eastAsia" w:ascii="楷体_GB2312" w:hAnsi="楷体_GB2312" w:eastAsia="楷体_GB2312" w:cs="楷体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楷体_GB2312" w:hAnsi="楷体_GB2312" w:eastAsia="楷体_GB2312" w:cs="楷体_GB2312"/>
          <w:b/>
          <w:sz w:val="32"/>
          <w:szCs w:val="32"/>
        </w:rPr>
        <w:t>全力推进</w:t>
      </w:r>
      <w:r>
        <w:rPr>
          <w:rStyle w:val="8"/>
          <w:rFonts w:hint="eastAsia" w:ascii="楷体_GB2312" w:hAnsi="楷体_GB2312" w:eastAsia="楷体_GB2312" w:cs="楷体_GB2312"/>
          <w:szCs w:val="32"/>
        </w:rPr>
        <w:t>治理水平</w:t>
      </w:r>
      <w:r>
        <w:rPr>
          <w:rFonts w:hint="eastAsia" w:ascii="楷体_GB2312" w:hAnsi="楷体_GB2312" w:eastAsia="楷体_GB2312" w:cs="楷体_GB2312"/>
          <w:b/>
          <w:sz w:val="32"/>
          <w:szCs w:val="32"/>
        </w:rPr>
        <w:t>提升</w:t>
      </w: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eastAsia="zh-CN"/>
        </w:rPr>
        <w:t>持续探索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“两张网”建设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推进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数字乡村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项目，在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“一张图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一中心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两块屏”</w:t>
      </w:r>
      <w:r>
        <w:rPr>
          <w:rFonts w:hint="eastAsia" w:ascii="仿宋_GB2312" w:hAnsi="仿宋_GB2312" w:eastAsia="仿宋_GB2312" w:cs="仿宋_GB2312"/>
          <w:sz w:val="32"/>
          <w:szCs w:val="32"/>
        </w:rPr>
        <w:t>框架形成的基础上，不断提升其可视化、实用性效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果。用好“一网统管”工作平台，上半年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共处置各类案件3943起。</w:t>
      </w:r>
      <w:r>
        <w:rPr>
          <w:rFonts w:hint="eastAsia" w:ascii="仿宋_GB2312" w:hAnsi="仿宋_GB2312" w:eastAsia="仿宋_GB2312" w:cs="仿宋_GB2312"/>
          <w:sz w:val="32"/>
          <w:szCs w:val="32"/>
        </w:rPr>
        <w:t>有序推进“一网通办”工作，丰富随申办“新村乡旗舰店”内容，新增“喜时尚工业旅游景区”预约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功能</w:t>
      </w:r>
      <w:r>
        <w:rPr>
          <w:rFonts w:hint="eastAsia" w:ascii="仿宋_GB2312" w:hAnsi="仿宋_GB2312" w:eastAsia="仿宋_GB2312" w:cs="仿宋_GB2312"/>
          <w:sz w:val="32"/>
          <w:szCs w:val="32"/>
        </w:rPr>
        <w:t>；落实政务服务“好差评”评价工作，综合窗口、专项窗口均无差评。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深入推进创建工作。</w:t>
      </w:r>
      <w:r>
        <w:rPr>
          <w:rFonts w:hint="eastAsia" w:ascii="仿宋_GB2312" w:hAnsi="仿宋_GB2312" w:eastAsia="仿宋_GB2312" w:cs="仿宋_GB2312"/>
          <w:sz w:val="32"/>
          <w:szCs w:val="32"/>
        </w:rPr>
        <w:t>全力推进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第七届</w:t>
      </w:r>
      <w:r>
        <w:rPr>
          <w:rFonts w:hint="eastAsia" w:ascii="仿宋_GB2312" w:hAnsi="仿宋_GB2312" w:eastAsia="仿宋_GB2312" w:cs="仿宋_GB2312"/>
          <w:sz w:val="32"/>
          <w:szCs w:val="32"/>
        </w:rPr>
        <w:t>全国文明镇创建，全面总结创建经验，参加区级创建汇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报并获好评。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持续巩固乡村治理积分制示范基地创建成果，形成常态化积分兑换机制，进一步推进全国乡村治理示范镇创建。开展特色“小三园”创意行动和移风易俗倡导行动，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培育文明乡风、良好</w:t>
      </w:r>
      <w:r>
        <w:rPr>
          <w:rFonts w:hint="eastAsia" w:ascii="仿宋_GB2312" w:hAnsi="仿宋_GB2312" w:eastAsia="仿宋_GB2312" w:cs="仿宋_GB2312"/>
          <w:sz w:val="32"/>
          <w:szCs w:val="32"/>
        </w:rPr>
        <w:t>家风、淳朴民风，构建共建共治共享的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社会</w:t>
      </w:r>
      <w:r>
        <w:rPr>
          <w:rFonts w:hint="eastAsia" w:ascii="仿宋_GB2312" w:hAnsi="仿宋_GB2312" w:eastAsia="仿宋_GB2312" w:cs="仿宋_GB2312"/>
          <w:sz w:val="32"/>
          <w:szCs w:val="32"/>
        </w:rPr>
        <w:t>治理体系。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切实保障社会平安有序。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积极推进突出矛盾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和信访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积案化解工作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元旦春节、全国“两会”等重要节点期间，制定并落实重点人群防控应急处置预案，切实保障重点时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段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社会稳定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严格落实各项安全责任，加强风险隐患排查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整治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推进社区消防综合治理，开展应急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拉动演练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6次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，不断修订完善各项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应急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预案，确保城乡运行总体安全。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Style w:val="8"/>
          <w:rFonts w:hint="eastAsia" w:ascii="楷体_GB2312" w:hAnsi="楷体_GB2312" w:eastAsia="楷体_GB2312" w:cs="楷体_GB2312"/>
          <w:szCs w:val="32"/>
          <w:lang w:eastAsia="zh-CN"/>
        </w:rPr>
      </w:pPr>
      <w:r>
        <w:rPr>
          <w:rStyle w:val="8"/>
          <w:rFonts w:hint="eastAsia" w:ascii="楷体_GB2312" w:hAnsi="楷体_GB2312" w:eastAsia="楷体_GB2312" w:cs="楷体_GB2312"/>
          <w:szCs w:val="32"/>
        </w:rPr>
        <w:t>（四）</w:t>
      </w:r>
      <w:r>
        <w:rPr>
          <w:rFonts w:hint="eastAsia" w:ascii="楷体_GB2312" w:hAnsi="小标宋" w:eastAsia="楷体_GB2312" w:cs="小标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坚持群众立场，</w:t>
      </w:r>
      <w:r>
        <w:rPr>
          <w:rFonts w:hint="eastAsia" w:ascii="楷体_GB2312" w:hAnsi="小标宋" w:eastAsia="楷体_GB2312" w:cs="小标宋"/>
          <w:b/>
          <w:sz w:val="32"/>
          <w:szCs w:val="32"/>
        </w:rPr>
        <w:t>全力推进民生事业</w:t>
      </w:r>
      <w:r>
        <w:rPr>
          <w:rFonts w:hint="eastAsia" w:ascii="楷体_GB2312" w:hAnsi="小标宋" w:eastAsia="楷体_GB2312" w:cs="小标宋"/>
          <w:b/>
          <w:sz w:val="32"/>
          <w:szCs w:val="32"/>
          <w:lang w:eastAsia="zh-CN"/>
        </w:rPr>
        <w:t>发展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落实困难群体兜底保障。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深化救助政策宣传，落实社救顾问制度，强化工作培训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提升服务效能。依托各类社会救助政策，兜牢民生保障底线，切实缓解群众困难。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上半年，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为138名重残无业人员发放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慰问金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90.33万元，为60名城乡低保人员发放最低生活保障金14.47万元，为31名特困供养人员发放救助金27.74万元。元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旦春节期间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帮扶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各类困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难群体1681人次，支出资金37.3万元。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  <w:t>完善重点人群关爱</w:t>
      </w: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eastAsia="zh-CN"/>
        </w:rPr>
        <w:t>服务</w:t>
      </w: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依托“第二组长”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机制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，对“一老一小”群体进行全面排摸，及时掌握各类“急难愁盼”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问题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。积极为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老年群体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提供便捷的助老服务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不断丰富老年人的精神文化生活，指导新中村创建“全国示范性老年友好型社区”。进一步提升儿童友好社区创建能级，构建社区、学校、家庭“三位一体”的服务体系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none"/>
        </w:rPr>
        <w:t>加强留守儿童、困境儿童的关心关爱工作，开展“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none"/>
          <w:lang w:eastAsia="zh-CN"/>
        </w:rPr>
        <w:t>‘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none"/>
        </w:rPr>
        <w:t>心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none"/>
          <w:lang w:eastAsia="zh-CN"/>
        </w:rPr>
        <w:t>’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none"/>
        </w:rPr>
        <w:t>光灿烂、悦享童年”活动，关注儿童心理健康，营造全社会关爱留守儿童健康成长的良好氛围。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加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强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惠民项目推进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力度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稳妥推进农民相对集中居住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工作，完成</w:t>
      </w:r>
      <w:r>
        <w:rPr>
          <w:rFonts w:hint="eastAsia" w:ascii="仿宋_GB2312" w:hAnsi="仿宋_GB2312" w:eastAsia="仿宋_GB2312" w:cs="仿宋_GB2312"/>
          <w:sz w:val="32"/>
          <w:szCs w:val="32"/>
        </w:rPr>
        <w:t>首批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集中居住实物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安置房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农户摇号工作、2022年实物置换项目农户的安置房定金收缴工作，完成2022年度集中居住和高压线搬迁项目共计46个地块的减量化立项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开展2023年临水临河道路安全隐患专项整治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，推进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界河东土地整理复垦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项目和新卫村区级乡村振兴示范村创建。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（五）坚持依法行政，全力推进政府自身建设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积极完善服务型政府建设。</w:t>
      </w:r>
      <w:r>
        <w:rPr>
          <w:rFonts w:hint="eastAsia" w:ascii="仿宋_GB2312" w:hAnsi="仿宋_GB2312" w:eastAsia="仿宋_GB2312" w:cs="仿宋_GB2312"/>
          <w:sz w:val="32"/>
          <w:szCs w:val="32"/>
        </w:rPr>
        <w:t>深入学习贯彻党的二十大精神，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坚定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拥护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“两个确立”，</w:t>
      </w:r>
      <w:r>
        <w:rPr>
          <w:rFonts w:hint="eastAsia" w:ascii="仿宋_GB2312" w:hAnsi="仿宋_GB2312" w:eastAsia="仿宋_GB2312" w:cs="仿宋_GB2312"/>
          <w:sz w:val="32"/>
          <w:szCs w:val="32"/>
        </w:rPr>
        <w:t>坚决做到“两个维护”，加强理论学习，提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高</w:t>
      </w:r>
      <w:r>
        <w:rPr>
          <w:rFonts w:hint="eastAsia" w:ascii="仿宋_GB2312" w:hAnsi="仿宋_GB2312" w:eastAsia="仿宋_GB2312" w:cs="仿宋_GB2312"/>
          <w:sz w:val="32"/>
          <w:szCs w:val="32"/>
        </w:rPr>
        <w:t>政治站位。依托大兴调查研究工作，围绕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稻米产业发展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“一老一小”关爱、林长制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</w:rPr>
        <w:t>调研课题，深入基层一线，倾听群众诉求，找准问题矛盾，分析症结根源，提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出</w:t>
      </w:r>
      <w:r>
        <w:rPr>
          <w:rFonts w:hint="eastAsia" w:ascii="仿宋_GB2312" w:hAnsi="仿宋_GB2312" w:eastAsia="仿宋_GB2312" w:cs="仿宋_GB2312"/>
          <w:sz w:val="32"/>
          <w:szCs w:val="32"/>
        </w:rPr>
        <w:t>对策办法，推动调研走深走实，为基层群众办实事、为小镇发展谋实招，不断提升政府服务群众的能力。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扎实推进法治政府建设。</w:t>
      </w:r>
      <w:r>
        <w:rPr>
          <w:rFonts w:hint="eastAsia" w:ascii="仿宋_GB2312" w:hAnsi="仿宋_GB2312" w:eastAsia="仿宋_GB2312" w:cs="仿宋_GB2312"/>
          <w:sz w:val="32"/>
          <w:szCs w:val="32"/>
        </w:rPr>
        <w:t>始终将政府工作全面纳入法治轨道，健全职责明确、依法行政的政府治理体系，完善行政执法体制机制，严格规范行政决策程序，促进决策科学化、民主化、法治化，提高决策质量和效率。严格落实行政执法“三项制度”，进一步明确执法公开、全过程记录、重大执法活动法治审核流程。全面推进“八五”普法，落实落细“谁执法，谁普法”责任清单，新中村成功创建第九批“全国民主法治示范村”，完善新洲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新国村公共法律服务点位建设。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54" w:lineRule="exact"/>
        <w:ind w:firstLine="643" w:firstLineChars="200"/>
        <w:jc w:val="both"/>
        <w:textAlignment w:val="auto"/>
        <w:outlineLvl w:val="9"/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不断深化廉洁政府建设。</w:t>
      </w:r>
      <w:r>
        <w:rPr>
          <w:rFonts w:hint="eastAsia" w:ascii="仿宋_GB2312" w:hAnsi="仿宋_GB2312" w:eastAsia="仿宋_GB2312" w:cs="仿宋_GB2312"/>
          <w:sz w:val="32"/>
          <w:szCs w:val="32"/>
        </w:rPr>
        <w:t>认真履行党风廉政建设主体责任和“一岗双责”，加强政府重点领域廉政风险防控，强化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政府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项目监督管理，严格落实财务管理制度。深入推进政务公开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落实“阳光村务工程”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充分保障群众知情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权，确保人民赋予的权力在阳光下运行，提高政府公信力。自觉接受人大代表监督，推进代表意见建议办理工作，上半年，共办理人大代表书面意见建议12件，解决采纳率83%。</w:t>
      </w:r>
    </w:p>
    <w:p>
      <w:pPr>
        <w:pStyle w:val="3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54" w:lineRule="exact"/>
        <w:ind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各位代表，回顾过去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</w:rPr>
        <w:t>，成绩来之不易，历程令人难忘。我们深刻体会到，做好新村工作，推动稻米文化小镇发展，最坚强的保证是习近平总书记掌舵领航和党中央坚强领导，最根本的遵循是习近平新时代中国特色社会主义思想的科学指引。我们也深刻感受到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政府工作离不开</w:t>
      </w:r>
      <w:r>
        <w:rPr>
          <w:rFonts w:hint="eastAsia" w:ascii="仿宋_GB2312" w:hAnsi="仿宋_GB2312" w:eastAsia="仿宋_GB2312" w:cs="仿宋_GB2312"/>
          <w:sz w:val="32"/>
          <w:szCs w:val="32"/>
        </w:rPr>
        <w:t>区委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区政府和乡党委的坚强领导、科学决策，离不开广大新村群众的顽强拼搏、埋头苦干。在此，我代表乡政府向全体代表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并通过你们向广大干部群众致以最崇高的敬意和最诚挚的感谢！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54" w:lineRule="exact"/>
        <w:ind w:firstLine="600"/>
        <w:jc w:val="both"/>
        <w:textAlignment w:val="auto"/>
        <w:outlineLvl w:val="9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回顾上半年的工作，虽然取得了一些成绩，但我们也清醒地认识到，新村经济社会发展还面临不少困难和挑战，政府工作仍存在一些问题和短板。主要是：稻米产业发展的基础还有待夯实，新村大米优质自有种源还未形成体系、稻米种植标准尚未全面推行、稻米营销体系尚处于起步阶段；群众主动参与社会治理的热情还没有完全调动起来；政府系统工作人员的专业水平和攻坚克难能力还有待进一步提高。对此，我们将直面这些问题和挑战，采取更加扎实的措施，尽心竭力改进工作。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</w:p>
    <w:p>
      <w:pPr>
        <w:pStyle w:val="2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jc w:val="center"/>
        <w:textAlignment w:val="auto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二、</w:t>
      </w:r>
      <w:r>
        <w:rPr>
          <w:rFonts w:hint="eastAsia" w:ascii="黑体" w:hAnsi="黑体" w:eastAsia="黑体" w:cs="黑体"/>
          <w:sz w:val="32"/>
          <w:szCs w:val="32"/>
        </w:rPr>
        <w:t>下半年工作打算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exact"/>
        <w:jc w:val="both"/>
        <w:textAlignment w:val="auto"/>
        <w:outlineLvl w:val="9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0" w:firstLineChars="200"/>
        <w:jc w:val="both"/>
        <w:textAlignment w:val="auto"/>
        <w:outlineLvl w:val="9"/>
        <w:rPr>
          <w:rStyle w:val="8"/>
          <w:rFonts w:ascii="楷体_GB2312" w:hAnsi="楷体_GB2312" w:eastAsia="楷体_GB2312" w:cs="楷体_GB231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2023年下半年，我们要在区委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区政府和乡党委的坚强领导下，以习近平新时代中国特色社会主义思想为指导，全面贯彻落实党的二十大精神，认真学习贯彻市、区工作部署要求，在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乡党委的领导下，</w:t>
      </w:r>
      <w:r>
        <w:rPr>
          <w:rFonts w:hint="eastAsia" w:ascii="仿宋_GB2312" w:hAnsi="仿宋_GB2312" w:eastAsia="仿宋_GB2312" w:cs="仿宋_GB2312"/>
          <w:sz w:val="32"/>
          <w:szCs w:val="32"/>
        </w:rPr>
        <w:t>坚定不移攻难关、补短板、增优势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锻造“垦拓、进取、创新”的新村特质，努力推动新村稻米文化小镇建设再上新台阶。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rPr>
          <w:rStyle w:val="8"/>
          <w:rFonts w:ascii="楷体_GB2312" w:hAnsi="楷体_GB2312" w:eastAsia="楷体_GB2312" w:cs="楷体_GB2312"/>
          <w:szCs w:val="32"/>
        </w:rPr>
      </w:pPr>
      <w:r>
        <w:rPr>
          <w:rStyle w:val="8"/>
          <w:rFonts w:hint="eastAsia" w:ascii="楷体_GB2312" w:hAnsi="楷体_GB2312" w:eastAsia="楷体_GB2312" w:cs="楷体_GB2312"/>
          <w:szCs w:val="32"/>
        </w:rPr>
        <w:t>（一）</w:t>
      </w:r>
      <w:r>
        <w:rPr>
          <w:rFonts w:hint="eastAsia" w:ascii="楷体_GB2312" w:hAnsi="小标宋" w:eastAsia="楷体_GB2312" w:cs="小标宋"/>
          <w:b/>
          <w:sz w:val="32"/>
          <w:szCs w:val="32"/>
        </w:rPr>
        <w:t>聚焦乡村振兴，</w:t>
      </w:r>
      <w:r>
        <w:rPr>
          <w:rFonts w:hint="eastAsia" w:ascii="楷体_GB2312" w:hAnsi="小标宋" w:eastAsia="楷体_GB2312" w:cs="小标宋"/>
          <w:b/>
          <w:sz w:val="32"/>
          <w:szCs w:val="32"/>
          <w:lang w:val="en-US" w:eastAsia="zh-CN"/>
        </w:rPr>
        <w:t>不断激发产业发展动能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  <w:lang w:bidi="zh-TW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bidi="zh-TW"/>
        </w:rPr>
        <w:t>稳中求进，推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 w:bidi="zh-TW"/>
        </w:rPr>
        <w:t>动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bidi="zh-TW"/>
        </w:rPr>
        <w:t>农业高质量发展。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继续聚焦稻米文化小镇建设，进一步狠抓稻米质量，扎实完成与市农科院合作项目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 w:bidi="zh-TW"/>
        </w:rPr>
        <w:t>年度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清单，全周期落实新村水稻标准化生产加工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 w:bidi="zh-TW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聚焦产业短板提升，进一步依托都市农业项目、高标准农田建设项目等，引进优质农业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 w:bidi="zh-TW"/>
        </w:rPr>
        <w:t>资源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，突出农业产业化、生产规模化、服务社会化、品牌高端化，加快构建现代农业体系，高标准建设现代农业园区。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  <w:lang w:bidi="zh-TW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 w:bidi="zh-TW"/>
        </w:rPr>
        <w:t>优化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bidi="zh-TW"/>
        </w:rPr>
        <w:t>服务，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 w:bidi="zh-TW"/>
        </w:rPr>
        <w:t>加快正大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bidi="zh-TW"/>
        </w:rPr>
        <w:t>片区项目建设。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继续聚焦崇明现代畜禽养殖产业片区建设，进一步理顺正大项目区种植、养殖、生物等版块协调推进机制，督促正大集团尽快完成田园综合体总体规划。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 w:bidi="zh-TW"/>
        </w:rPr>
        <w:t>强化“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店小二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 w:bidi="zh-TW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服务意识，紧盯项目任务不放松，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 w:bidi="zh-TW"/>
        </w:rPr>
        <w:t>加强与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建设主体、运营主体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 w:bidi="zh-TW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服务与联系，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 w:bidi="zh-TW"/>
        </w:rPr>
        <w:t>有序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推进正大田园综合体社会治理工作。继续聚焦农村一二三产融合发展，以片区内的特色优势农业资源为基础，进一步推动产业链延长和拓展。依托正大集团农业技术优势，提供科技支撑，打造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 w:bidi="zh-TW"/>
        </w:rPr>
        <w:t>具有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新村特色的产品品牌。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  <w:highlight w:val="yellow"/>
          <w:lang w:bidi="zh-TW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bidi="zh-TW"/>
        </w:rPr>
        <w:t>全面融合，推进文旅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 w:bidi="zh-TW"/>
        </w:rPr>
        <w:t>产业升级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bidi="zh-TW"/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bidi="zh-TW"/>
          <w14:textFill>
            <w14:solidFill>
              <w14:schemeClr w14:val="tx1"/>
            </w14:solidFill>
          </w14:textFill>
        </w:rPr>
        <w:t>完成稻米文化馆提质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 w:bidi="zh-TW"/>
          <w14:textFill>
            <w14:solidFill>
              <w14:schemeClr w14:val="tx1"/>
            </w14:solidFill>
          </w14:textFill>
        </w:rPr>
        <w:t>增容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bidi="zh-TW"/>
          <w14:textFill>
            <w14:solidFill>
              <w14:schemeClr w14:val="tx1"/>
            </w14:solidFill>
          </w14:textFill>
        </w:rPr>
        <w:t>，形成稻、米、食三大特色版块，增加多个互动沉浸式体验项目，改建完成二期米咖特色咖啡厅，完善新村乡餐桌礼仪和麋鹿文化主题研学课程，进一步提升新村文旅项目吸引力，深化稻米文化小镇主阵地建设；继续举办稻米文化节系列活动，推动文旅深度融合；拓展北滩麋鹿苑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 w:bidi="zh-TW"/>
          <w14:textFill>
            <w14:solidFill>
              <w14:schemeClr w14:val="tx1"/>
            </w14:solidFill>
          </w14:textFill>
        </w:rPr>
        <w:t>科教内涵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bidi="zh-TW"/>
          <w14:textFill>
            <w14:solidFill>
              <w14:schemeClr w14:val="tx1"/>
            </w14:solidFill>
          </w14:textFill>
        </w:rPr>
        <w:t>，在区级科普教育基地基础上，继续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 w:bidi="zh-TW"/>
          <w14:textFill>
            <w14:solidFill>
              <w14:schemeClr w14:val="tx1"/>
            </w14:solidFill>
          </w14:textFill>
        </w:rPr>
        <w:t>深化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bidi="zh-TW"/>
          <w14:textFill>
            <w14:solidFill>
              <w14:schemeClr w14:val="tx1"/>
            </w14:solidFill>
          </w14:textFill>
        </w:rPr>
        <w:t>动物友好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 w:bidi="zh-TW"/>
          <w14:textFill>
            <w14:solidFill>
              <w14:schemeClr w14:val="tx1"/>
            </w14:solidFill>
          </w14:textFill>
        </w:rPr>
        <w:t>型园区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bidi="zh-TW"/>
          <w14:textFill>
            <w14:solidFill>
              <w14:schemeClr w14:val="tx1"/>
            </w14:solidFill>
          </w14:textFill>
        </w:rPr>
        <w:t>基础设施建设，加强麋鹿与稻作文化关联开发力度，不断丰富崇明世界级生态岛生态文明内涵。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ascii="仿宋_GB2312" w:hAnsi="仿宋_GB2312" w:eastAsia="仿宋_GB2312" w:cs="仿宋_GB2312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bidi="zh-TW"/>
        </w:rPr>
        <w:t>联合发力，强化招商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 w:bidi="zh-TW"/>
        </w:rPr>
        <w:t>引资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bidi="zh-TW"/>
        </w:rPr>
        <w:t>服务保障。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以提升营商环境为主线，</w:t>
      </w:r>
      <w:r>
        <w:rPr>
          <w:rFonts w:hint="eastAsia" w:ascii="仿宋_GB2312" w:hAnsi="仿宋_GB2312" w:eastAsia="仿宋_GB2312" w:cs="仿宋_GB2312"/>
          <w:sz w:val="32"/>
          <w:szCs w:val="32"/>
        </w:rPr>
        <w:t>加快推进虹桥办事处建设，打造上海北滩长三角企业服务中心，集聚长三角区域文化创意和体育健康资源，聚焦绿色制造、绿色金融协同发展的综合性现代智慧服务，打造长三角“企业会客厅”“政策会诊室”“视频会谈室”。</w:t>
      </w:r>
      <w:r>
        <w:rPr>
          <w:rFonts w:hint="eastAsia" w:ascii="仿宋_GB2312" w:hAnsi="仿宋_GB2312" w:eastAsia="仿宋_GB2312" w:cs="仿宋_GB2312"/>
          <w:sz w:val="32"/>
          <w:szCs w:val="32"/>
          <w:lang w:bidi="zh-TW"/>
        </w:rPr>
        <w:t>集中力量瞄准行业头部企业和新兴龙头企业，聚焦生态绿色基金，打造生态绿色基金产业平台，做大做强基金类企业孵化社区。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54" w:lineRule="exact"/>
        <w:ind w:firstLine="643" w:firstLineChars="200"/>
        <w:jc w:val="both"/>
        <w:textAlignment w:val="auto"/>
        <w:rPr>
          <w:rStyle w:val="8"/>
          <w:rFonts w:hint="eastAsia" w:ascii="楷体_GB2312" w:hAnsi="楷体_GB2312" w:eastAsia="楷体_GB2312" w:cs="楷体_GB2312"/>
          <w:szCs w:val="32"/>
        </w:rPr>
      </w:pPr>
      <w:r>
        <w:rPr>
          <w:rStyle w:val="8"/>
          <w:rFonts w:hint="eastAsia" w:ascii="楷体_GB2312" w:hAnsi="楷体_GB2312" w:eastAsia="楷体_GB2312" w:cs="楷体_GB2312"/>
          <w:szCs w:val="32"/>
        </w:rPr>
        <w:t>（二）聚焦绿色发展，</w:t>
      </w:r>
      <w:r>
        <w:rPr>
          <w:rStyle w:val="8"/>
          <w:rFonts w:hint="eastAsia" w:ascii="楷体_GB2312" w:hAnsi="楷体_GB2312" w:eastAsia="楷体_GB2312" w:cs="楷体_GB2312"/>
          <w:szCs w:val="32"/>
          <w:lang w:val="en-US" w:eastAsia="zh-CN"/>
        </w:rPr>
        <w:t>持续擦亮生态环境底色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稳固乡村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人居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环境基础。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巩固全国文明镇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全国乡村治理示范镇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乡村振兴示范村等创建成果，持</w:t>
      </w:r>
      <w:r>
        <w:rPr>
          <w:rFonts w:hint="eastAsia" w:ascii="仿宋_GB2312" w:hAnsi="仿宋_GB2312" w:eastAsia="仿宋_GB2312" w:cs="仿宋_GB2312"/>
          <w:sz w:val="32"/>
          <w:szCs w:val="32"/>
        </w:rPr>
        <w:t>续实施农村人居环境整治提升行动，落实“宅前屋后”环境常态长效管理，进一步指导农户畜禽规范养殖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。根据违法建筑治理工作要求及乡村振兴重点任务安排，指导新卫村、新乐村“零”违建村创建。</w:t>
      </w:r>
      <w:r>
        <w:rPr>
          <w:rFonts w:hint="eastAsia" w:ascii="仿宋_GB2312" w:hAnsi="仿宋_GB2312" w:eastAsia="仿宋_GB2312" w:cs="仿宋_GB2312"/>
          <w:sz w:val="32"/>
          <w:szCs w:val="32"/>
        </w:rPr>
        <w:t>围绕“农业清洁化生产、田容精细化管理、田貌生态化改造”，优化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改善</w:t>
      </w:r>
      <w:r>
        <w:rPr>
          <w:rFonts w:hint="eastAsia" w:ascii="仿宋_GB2312" w:hAnsi="仿宋_GB2312" w:eastAsia="仿宋_GB2312" w:cs="仿宋_GB2312"/>
          <w:sz w:val="32"/>
          <w:szCs w:val="32"/>
        </w:rPr>
        <w:t>田容田貌。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提升绿色低碳生活品质。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继续</w:t>
      </w:r>
      <w:r>
        <w:rPr>
          <w:rFonts w:hint="eastAsia" w:ascii="仿宋_GB2312" w:hAnsi="仿宋_GB2312" w:eastAsia="仿宋_GB2312" w:cs="仿宋_GB2312"/>
          <w:sz w:val="32"/>
          <w:szCs w:val="32"/>
        </w:rPr>
        <w:t>指导新中村、新卫村创建上海市生活垃圾分类精品示范居住区，加快补齐设施设备短板，切实有效改善投放环境；推广智能探头数字化运用，提高问题识别的准确性；完善生活垃圾全程分类体系、转运设施和处理设施建设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生活垃圾资源化利用率达到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  <w:t>40</w:t>
      </w:r>
      <w:r>
        <w:rPr>
          <w:rFonts w:ascii="仿宋_GB2312" w:hAnsi="仿宋_GB2312" w:eastAsia="仿宋_GB2312" w:cs="仿宋_GB2312"/>
          <w:color w:val="auto"/>
          <w:sz w:val="32"/>
          <w:szCs w:val="32"/>
          <w:u w:val="none"/>
        </w:rPr>
        <w:t>%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。推广完成1</w:t>
      </w:r>
      <w:r>
        <w:rPr>
          <w:rFonts w:ascii="仿宋_GB2312" w:hAnsi="仿宋_GB2312" w:eastAsia="仿宋_GB2312" w:cs="仿宋_GB2312"/>
          <w:color w:val="auto"/>
          <w:sz w:val="32"/>
          <w:szCs w:val="32"/>
          <w:u w:val="none"/>
        </w:rPr>
        <w:t>00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千瓦时光伏利用，</w:t>
      </w:r>
      <w:r>
        <w:rPr>
          <w:rFonts w:hint="eastAsia" w:ascii="仿宋_GB2312" w:hAnsi="仿宋_GB2312" w:eastAsia="仿宋_GB2312" w:cs="仿宋_GB2312"/>
          <w:sz w:val="32"/>
          <w:szCs w:val="32"/>
        </w:rPr>
        <w:t>推进企业清洁生产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公共机构节能降耗，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倡导环保、低碳、文明的绿色</w:t>
      </w:r>
      <w:r>
        <w:rPr>
          <w:rFonts w:hint="eastAsia" w:ascii="仿宋_GB2312" w:hAnsi="仿宋_GB2312" w:eastAsia="仿宋_GB2312" w:cs="仿宋_GB2312"/>
          <w:sz w:val="32"/>
          <w:szCs w:val="32"/>
        </w:rPr>
        <w:t>生产生活方式。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落实环境保护长治体系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围绕本年度上海市森林乡村、上海市标准化林长制办公室创建目标，做好硬件等基础设施提升，持续发挥民间党员林长的主体作用，巩固护绿成果。完善“区域河长”机制，强化区域共治，加强对乡村级河道的巡河力度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，不断提高水环境质量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持续开展下村、进企环保宣传，不断增强群众环保意识，强化企业环保主体责任。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54" w:lineRule="exact"/>
        <w:ind w:firstLine="643" w:firstLineChars="200"/>
        <w:jc w:val="both"/>
        <w:textAlignment w:val="auto"/>
        <w:rPr>
          <w:rStyle w:val="8"/>
          <w:rFonts w:ascii="楷体_GB2312" w:hAnsi="楷体_GB2312" w:eastAsia="楷体_GB2312" w:cs="楷体_GB2312"/>
          <w:szCs w:val="32"/>
        </w:rPr>
      </w:pPr>
      <w:r>
        <w:rPr>
          <w:rStyle w:val="8"/>
          <w:rFonts w:hint="eastAsia" w:ascii="楷体_GB2312" w:hAnsi="楷体_GB2312" w:eastAsia="楷体_GB2312" w:cs="楷体_GB2312"/>
          <w:szCs w:val="32"/>
        </w:rPr>
        <w:t>（三）</w:t>
      </w:r>
      <w:r>
        <w:rPr>
          <w:rFonts w:hint="eastAsia" w:ascii="楷体_GB2312" w:hAnsi="小标宋" w:eastAsia="楷体_GB2312" w:cs="小标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聚焦精细管理，</w:t>
      </w:r>
      <w:r>
        <w:rPr>
          <w:rFonts w:hint="eastAsia" w:ascii="楷体_GB2312" w:hAnsi="小标宋" w:eastAsia="楷体_GB2312" w:cs="小标宋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加快完善社会治理体系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全面提高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“两张网”能级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bidi="ar"/>
        </w:rPr>
        <w:t>牢牢把握“智能+”契机，围绕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 w:bidi="ar"/>
        </w:rPr>
        <w:t>“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bidi="ar"/>
        </w:rPr>
        <w:t>数字乡村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 w:bidi="ar"/>
        </w:rPr>
        <w:t>”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bidi="ar"/>
        </w:rPr>
        <w:t>项目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 w:bidi="ar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bidi="ar"/>
        </w:rPr>
        <w:t>不断拓展“一张图、一中心、两块屏”功能运用。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积极推进“一网统管”建设，提高平台的“观、管、防”能力，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提高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bidi="ar"/>
        </w:rPr>
        <w:t>社会治理水平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。深化“一网通办”，高效利用随申办“新村乡旗舰店”“一件事”“两个免于提交”“企业专属网页”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等模块，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持续推进基层政务服务标准化、规范化和便利化建设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不断提升文明创建水平。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全力推进全国文明镇创建工作，开展上海市文明镇、上海市文明单位等文明系列创建复评工作，</w:t>
      </w:r>
      <w:r>
        <w:rPr>
          <w:rFonts w:hint="eastAsia" w:ascii="仿宋_GB2312" w:hAnsi="仿宋_GB2312" w:eastAsia="仿宋_GB2312" w:cs="仿宋_GB2312"/>
          <w:sz w:val="32"/>
          <w:szCs w:val="32"/>
        </w:rPr>
        <w:t>集中力量补短板、强弱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项、攻难点，扎实提升创建水平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。继续推进全国乡村治理示范镇创建工作，总结典型案例和经验做法，健全共建共治共享的社会治理体系，激发基层治理活力。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开展国家卫生镇复审工作，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结</w:t>
      </w:r>
      <w:r>
        <w:rPr>
          <w:rFonts w:hint="eastAsia" w:ascii="仿宋_GB2312" w:hAnsi="仿宋" w:eastAsia="仿宋_GB2312" w:cs="仿宋"/>
          <w:sz w:val="32"/>
          <w:szCs w:val="32"/>
        </w:rPr>
        <w:t>合每月环境清洁日、夏秋季爱国卫生专项行动，大力开展环境整治，加强重点场所和单位卫生检查。争创上海市双拥模范镇，充分发挥双拥工作联系军地军民的桥梁纽带作用。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全力保障社会平安有序。</w:t>
      </w:r>
      <w:r>
        <w:rPr>
          <w:rFonts w:hint="eastAsia" w:ascii="仿宋_GB2312" w:hAnsi="仿宋_GB2312" w:eastAsia="仿宋_GB2312" w:cs="仿宋_GB2312"/>
          <w:sz w:val="32"/>
          <w:szCs w:val="32"/>
        </w:rPr>
        <w:t>深入推进矛盾纠纷排查化解，坚持抓小、抓早、抓苗头，确保辖区内重大项目正常推进，有效维护社会面稳定。继续保持扫黑除恶斗争高压态势，全面落实社会治安综合治理措施。坚持省际边界社会治安联治共安轮值联席会议制度，深化跨区域协同发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继续推进冠欣苑“微治理”，积极探索社会治理创新。深刻汲取各类安全事故教训，始终绷紧安全生产“思想弦”，加强各行业领域安全风险防控，深入开展各项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专项整治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，完成消防实事项目建设，推进食品安全百千万工程示范单位创建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。压实各级防汛责任，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科学预警，做好防汛防台工作。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54" w:lineRule="exact"/>
        <w:ind w:firstLine="643" w:firstLineChars="200"/>
        <w:jc w:val="both"/>
        <w:textAlignment w:val="auto"/>
        <w:rPr>
          <w:rFonts w:hint="default" w:ascii="仿宋_GB2312" w:hAnsi="宋体" w:eastAsia="仿宋_GB2312" w:cs="仿宋_GB2312"/>
          <w:color w:val="000000" w:themeColor="text1"/>
          <w:kern w:val="2"/>
          <w:sz w:val="31"/>
          <w:szCs w:val="31"/>
          <w:shd w:val="clear" w:color="auto" w:fill="FFFFFF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Style w:val="8"/>
          <w:rFonts w:hint="eastAsia" w:ascii="楷体_GB2312" w:hAnsi="楷体_GB2312" w:eastAsia="楷体_GB2312" w:cs="楷体_GB2312"/>
          <w:szCs w:val="32"/>
        </w:rPr>
        <w:t>（四）聚焦共享发展，</w:t>
      </w:r>
      <w:r>
        <w:rPr>
          <w:rStyle w:val="8"/>
          <w:rFonts w:hint="eastAsia" w:ascii="楷体_GB2312" w:hAnsi="楷体_GB2312" w:eastAsia="楷体_GB2312" w:cs="楷体_GB2312"/>
          <w:szCs w:val="32"/>
          <w:lang w:val="en-US" w:eastAsia="zh-CN"/>
        </w:rPr>
        <w:t>全力做好民生保障服务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outlineLvl w:val="9"/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持续提升为老服务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质量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进一步整合为老服务社会资源，鼓励支持老年人开展社区邻里服务、文化娱乐和精神慰藉等项目，完善互助性养老服务时间储蓄、兑换等激励保障机制，提升老年群体自我管理、自我服务的功能。依托“老吾老”项目，为失能老人家庭送知识、送关爱；组建流动养老顾问团队，为辖区内行动不便的老人提供上门咨询服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kern w:val="2"/>
          <w:sz w:val="32"/>
          <w:szCs w:val="32"/>
          <w:lang w:val="en-US" w:eastAsia="zh-CN" w:bidi="ar-SA"/>
        </w:rPr>
        <w:t>全力推进民生项目落实。</w:t>
      </w:r>
      <w:r>
        <w:rPr>
          <w:rFonts w:hint="eastAsia" w:ascii="仿宋_GB2312" w:hAnsi="仿宋_GB2312" w:eastAsia="仿宋_GB2312" w:cs="仿宋_GB2312"/>
          <w:sz w:val="32"/>
          <w:szCs w:val="32"/>
        </w:rPr>
        <w:t>有序推进农民相对集中居住实物置换和货币化置换工作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。推进“1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分钟社区生活圈”行动，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在慢行可达的空间范围内，营造便利共享的乡村生活品质。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全面梳理分析我乡土地资源情况、产业发展现状等，研究确定土地综合整治方案，全力争取全域土地综合整治项目落地。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3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kern w:val="2"/>
          <w:sz w:val="32"/>
          <w:szCs w:val="32"/>
          <w:lang w:val="en-US" w:eastAsia="zh-CN" w:bidi="ar-SA"/>
        </w:rPr>
        <w:t>优化促进社会事业发展。</w:t>
      </w:r>
      <w:r>
        <w:rPr>
          <w:rFonts w:hint="eastAsia" w:ascii="仿宋_GB2312" w:hAnsi="仿宋_GB2312" w:eastAsia="仿宋_GB2312" w:cs="仿宋_GB2312"/>
          <w:sz w:val="32"/>
          <w:szCs w:val="32"/>
        </w:rPr>
        <w:t>进一步提升基层卫生服务能力，完成新卫村卫生室标准化建设，改善村卫生室医疗条件和就医环境。深入挖掘就业资源，做强做实就业创业服务；有效落实劳动监察职责,</w:t>
      </w:r>
      <w:r>
        <w:rPr>
          <w:rFonts w:ascii="仿宋_GB2312" w:hAnsi="仿宋_GB2312" w:eastAsia="仿宋_GB2312" w:cs="仿宋_GB2312"/>
          <w:sz w:val="32"/>
          <w:szCs w:val="32"/>
        </w:rPr>
        <w:t>维护劳动者合法权益</w:t>
      </w:r>
      <w:r>
        <w:rPr>
          <w:rFonts w:hint="eastAsia" w:ascii="仿宋_GB2312" w:hAnsi="仿宋_GB2312" w:eastAsia="仿宋_GB2312" w:cs="仿宋_GB2312"/>
          <w:sz w:val="32"/>
          <w:szCs w:val="32"/>
        </w:rPr>
        <w:t>。关注青少年健康成长</w:t>
      </w: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有效维护妇女儿童权益。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54" w:lineRule="exact"/>
        <w:ind w:firstLine="643" w:firstLineChars="200"/>
        <w:jc w:val="both"/>
        <w:textAlignment w:val="auto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（五）聚焦自身建设，</w:t>
      </w: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稳步提升政府服务效能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22" w:firstLineChars="200"/>
        <w:jc w:val="both"/>
        <w:textAlignment w:val="auto"/>
        <w:outlineLvl w:val="9"/>
        <w:rPr>
          <w:rStyle w:val="5"/>
          <w:rFonts w:ascii="仿宋_GB2312" w:hAnsi="微软雅黑" w:eastAsia="仿宋_GB2312" w:cs="仿宋_GB2312"/>
          <w:color w:val="000000" w:themeColor="text1"/>
          <w:sz w:val="31"/>
          <w:szCs w:val="31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Style w:val="5"/>
          <w:rFonts w:ascii="仿宋_GB2312" w:hAnsi="微软雅黑" w:eastAsia="仿宋_GB2312" w:cs="仿宋_GB2312"/>
          <w:color w:val="000000" w:themeColor="text1"/>
          <w:sz w:val="31"/>
          <w:szCs w:val="31"/>
          <w:shd w:val="clear" w:color="auto" w:fill="FFFFFF"/>
          <w14:textFill>
            <w14:solidFill>
              <w14:schemeClr w14:val="tx1"/>
            </w14:solidFill>
          </w14:textFill>
        </w:rPr>
        <w:t>坚定信念铸就绝对忠诚。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坚持以政治建设引领政府班子自身建设，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深刻理解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“两个确立”，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自觉做到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“两个维护”，不断提高政治判断力、政治领悟力、政治执行力，不折不扣贯彻落实区委、区政府和乡党委的各项决策部署，扎实推动党的二十大精神在稻米文化小镇落地生根、开花结果。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22" w:firstLineChars="200"/>
        <w:jc w:val="both"/>
        <w:textAlignment w:val="auto"/>
        <w:outlineLvl w:val="9"/>
        <w:rPr>
          <w:rFonts w:ascii="仿宋_GB2312" w:hAnsi="宋体" w:eastAsia="仿宋_GB2312" w:cs="仿宋_GB2312"/>
          <w:color w:val="000000" w:themeColor="text1"/>
          <w:sz w:val="31"/>
          <w:szCs w:val="31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Style w:val="5"/>
          <w:rFonts w:hint="eastAsia" w:ascii="仿宋_GB2312" w:hAnsi="微软雅黑" w:eastAsia="仿宋_GB2312" w:cs="仿宋_GB2312"/>
          <w:color w:val="000000" w:themeColor="text1"/>
          <w:sz w:val="31"/>
          <w:szCs w:val="31"/>
          <w:u w:val="none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厉</w:t>
      </w:r>
      <w:r>
        <w:rPr>
          <w:rStyle w:val="5"/>
          <w:rFonts w:ascii="仿宋_GB2312" w:hAnsi="微软雅黑" w:eastAsia="仿宋_GB2312" w:cs="仿宋_GB2312"/>
          <w:color w:val="000000" w:themeColor="text1"/>
          <w:sz w:val="31"/>
          <w:szCs w:val="31"/>
          <w:u w:val="none"/>
          <w:shd w:val="clear" w:color="auto" w:fill="FFFFFF"/>
          <w14:textFill>
            <w14:solidFill>
              <w14:schemeClr w14:val="tx1"/>
            </w14:solidFill>
          </w14:textFill>
        </w:rPr>
        <w:t>行法治</w:t>
      </w:r>
      <w:r>
        <w:rPr>
          <w:rStyle w:val="5"/>
          <w:rFonts w:ascii="仿宋_GB2312" w:hAnsi="微软雅黑" w:eastAsia="仿宋_GB2312" w:cs="仿宋_GB2312"/>
          <w:color w:val="000000" w:themeColor="text1"/>
          <w:sz w:val="31"/>
          <w:szCs w:val="31"/>
          <w:shd w:val="clear" w:color="auto" w:fill="FFFFFF"/>
          <w14:textFill>
            <w14:solidFill>
              <w14:schemeClr w14:val="tx1"/>
            </w14:solidFill>
          </w14:textFill>
        </w:rPr>
        <w:t>强化依法履职。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深入贯彻习近平法治思想，全面提升依法行政水平，严格执行重大行政决策程序规定。推进各部门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日常执法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与普法工作有机结合，加强执法队伍建设，让人民群众切实感受到公平公正就在身边，营造自觉守法、遇事找法、解决问题靠法的法治环境，夯实法治政府基础。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2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Style w:val="5"/>
          <w:rFonts w:ascii="仿宋_GB2312" w:hAnsi="微软雅黑" w:eastAsia="仿宋_GB2312" w:cs="仿宋_GB2312"/>
          <w:color w:val="000000" w:themeColor="text1"/>
          <w:sz w:val="31"/>
          <w:szCs w:val="31"/>
          <w:shd w:val="clear" w:color="auto" w:fill="FFFFFF"/>
          <w14:textFill>
            <w14:solidFill>
              <w14:schemeClr w14:val="tx1"/>
            </w14:solidFill>
          </w14:textFill>
        </w:rPr>
        <w:t>坚守初心锻造</w:t>
      </w:r>
      <w:r>
        <w:rPr>
          <w:rStyle w:val="5"/>
          <w:rFonts w:hint="eastAsia" w:ascii="仿宋_GB2312" w:hAnsi="微软雅黑" w:eastAsia="仿宋_GB2312" w:cs="仿宋_GB2312"/>
          <w:color w:val="000000" w:themeColor="text1"/>
          <w:sz w:val="31"/>
          <w:szCs w:val="31"/>
          <w:shd w:val="clear" w:color="auto" w:fill="FFFFFF"/>
          <w14:textFill>
            <w14:solidFill>
              <w14:schemeClr w14:val="tx1"/>
            </w14:solidFill>
          </w14:textFill>
        </w:rPr>
        <w:t>廉洁</w:t>
      </w:r>
      <w:r>
        <w:rPr>
          <w:rStyle w:val="5"/>
          <w:rFonts w:ascii="仿宋_GB2312" w:hAnsi="微软雅黑" w:eastAsia="仿宋_GB2312" w:cs="仿宋_GB2312"/>
          <w:color w:val="000000" w:themeColor="text1"/>
          <w:sz w:val="31"/>
          <w:szCs w:val="31"/>
          <w:shd w:val="clear" w:color="auto" w:fill="FFFFFF"/>
          <w14:textFill>
            <w14:solidFill>
              <w14:schemeClr w14:val="tx1"/>
            </w14:solidFill>
          </w14:textFill>
        </w:rPr>
        <w:t>作风。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纵深推进政府系统全面从严治党</w:t>
      </w:r>
      <w:r>
        <w:rPr>
          <w:rFonts w:ascii="仿宋_GB2312" w:hAnsi="宋体" w:eastAsia="仿宋_GB2312" w:cs="仿宋_GB2312"/>
          <w:color w:val="000000" w:themeColor="text1"/>
          <w:sz w:val="31"/>
          <w:szCs w:val="31"/>
          <w:shd w:val="clear" w:color="auto" w:fill="FFFFFF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严格落实中央八项规定精神，深化构建亲清政商关系。推动党内监督与人大监督、民主监督、行政监督、审计监督、群众监督有机贯通、相互协调，把纪律和规矩挺在前面，用政府的“勤俭务实”解决好人民群众急难愁盼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54" w:lineRule="exact"/>
        <w:ind w:firstLine="640" w:firstLineChars="200"/>
        <w:jc w:val="both"/>
        <w:textAlignment w:val="auto"/>
        <w:outlineLvl w:val="9"/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各位代表，使命重在担当，实干创造未来。让我们更加紧密地团结在以习近平同志为核心的党中央周围，在区委、区政府和乡党委的坚强领导下，坚定信心、团结拼搏，踔厉奋发、勇毅前行，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为建设“稻香、业兴、村美、民乐”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稻米文化小镇不懈奋斗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！</w:t>
      </w:r>
    </w:p>
    <w:sectPr>
      <w:footerReference r:id="rId3" w:type="default"/>
      <w:footerReference r:id="rId4" w:type="even"/>
      <w:pgSz w:w="11906" w:h="16838"/>
      <w:pgMar w:top="2098" w:right="1474" w:bottom="1984" w:left="1587" w:header="964" w:footer="992" w:gutter="0"/>
      <w:pgNumType w:fmt="decimal"/>
      <w:cols w:space="720" w:num="1"/>
      <w:rtlGutter w:val="0"/>
      <w:docGrid w:type="lines"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小标宋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page" w:x="8939" w:y="1"/>
      <w:rPr>
        <w:rStyle w:val="6"/>
        <w:rFonts w:hint="eastAsia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6"/>
                        <w:rFonts w:hint="eastAsia"/>
                        <w:sz w:val="28"/>
                        <w:szCs w:val="28"/>
                      </w:rPr>
                    </w:pP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6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6"/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ind w:firstLine="280" w:firstLineChars="100"/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6"/>
                              <w:rFonts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hzD29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ind w:firstLine="280" w:firstLineChars="100"/>
                      <w:rPr>
                        <w:rStyle w:val="6"/>
                        <w:rFonts w:hint="eastAsia"/>
                        <w:sz w:val="28"/>
                        <w:szCs w:val="28"/>
                      </w:rPr>
                    </w:pP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6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6"/>
                        <w:sz w:val="28"/>
                        <w:szCs w:val="28"/>
                      </w:rPr>
                      <w:t>2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6"/>
                        <w:rFonts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664013"/>
    <w:rsid w:val="04F44E91"/>
    <w:rsid w:val="09175E9C"/>
    <w:rsid w:val="0C060AA9"/>
    <w:rsid w:val="13F04F63"/>
    <w:rsid w:val="1BF31C13"/>
    <w:rsid w:val="21B200B1"/>
    <w:rsid w:val="21F815A6"/>
    <w:rsid w:val="23E326AF"/>
    <w:rsid w:val="27C63637"/>
    <w:rsid w:val="2D06380A"/>
    <w:rsid w:val="303C1142"/>
    <w:rsid w:val="38691F82"/>
    <w:rsid w:val="49B20401"/>
    <w:rsid w:val="66D405D1"/>
    <w:rsid w:val="73C3C71F"/>
    <w:rsid w:val="783C7BF7"/>
    <w:rsid w:val="7A75FF0A"/>
    <w:rsid w:val="7ACAD5CE"/>
    <w:rsid w:val="7E664013"/>
    <w:rsid w:val="7FFFCCA3"/>
    <w:rsid w:val="D6FB9400"/>
    <w:rsid w:val="DFBB0F0C"/>
    <w:rsid w:val="FFFB4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page number"/>
    <w:basedOn w:val="4"/>
    <w:qFormat/>
    <w:uiPriority w:val="0"/>
  </w:style>
  <w:style w:type="character" w:customStyle="1" w:styleId="8">
    <w:name w:val="标题 2 字符"/>
    <w:qFormat/>
    <w:uiPriority w:val="0"/>
    <w:rPr>
      <w:rFonts w:ascii="Arial" w:hAnsi="Arial" w:eastAsia="黑体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上海市崇明区新村乡人民政府</Company>
  <Pages>12</Pages>
  <Words>6806</Words>
  <Characters>6881</Characters>
  <Lines>0</Lines>
  <Paragraphs>0</Paragraphs>
  <TotalTime>11</TotalTime>
  <ScaleCrop>false</ScaleCrop>
  <LinksUpToDate>false</LinksUpToDate>
  <CharactersWithSpaces>6887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2023-07-03T23:18:00Z</dcterms:created>
  <dc:creator>Administrator</dc:creator>
  <cp:lastModifiedBy>Administrator</cp:lastModifiedBy>
  <cp:lastPrinted>2023-07-06T08:16:24Z</cp:lastPrinted>
  <dcterms:modified xsi:type="dcterms:W3CDTF">2023-07-06T08:21:39Z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