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2C840">
      <w:pPr>
        <w:autoSpaceDE w:val="0"/>
        <w:autoSpaceDN w:val="0"/>
        <w:adjustRightInd w:val="0"/>
        <w:jc w:val="center"/>
        <w:outlineLvl w:val="0"/>
        <w:rPr>
          <w:rFonts w:hint="eastAsia" w:ascii="宋体" w:hAnsi="宋体"/>
          <w:b/>
          <w:bCs/>
          <w:sz w:val="36"/>
          <w:szCs w:val="36"/>
        </w:rPr>
      </w:pPr>
    </w:p>
    <w:p w14:paraId="140C6B66">
      <w:pPr>
        <w:autoSpaceDE w:val="0"/>
        <w:autoSpaceDN w:val="0"/>
        <w:adjustRightInd w:val="0"/>
        <w:jc w:val="center"/>
        <w:outlineLvl w:val="0"/>
        <w:rPr>
          <w:rFonts w:hint="eastAsia" w:ascii="宋体" w:hAnsi="宋体"/>
          <w:b/>
          <w:bCs/>
          <w:sz w:val="36"/>
          <w:szCs w:val="36"/>
        </w:rPr>
      </w:pPr>
    </w:p>
    <w:p w14:paraId="779A6F61">
      <w:pPr>
        <w:autoSpaceDE w:val="0"/>
        <w:autoSpaceDN w:val="0"/>
        <w:adjustRightInd w:val="0"/>
        <w:jc w:val="center"/>
        <w:outlineLvl w:val="0"/>
        <w:rPr>
          <w:rFonts w:hint="eastAsia" w:ascii="宋体" w:hAnsi="宋体"/>
          <w:b/>
          <w:bCs/>
          <w:sz w:val="36"/>
          <w:szCs w:val="36"/>
        </w:rPr>
      </w:pPr>
    </w:p>
    <w:p w14:paraId="181710FF">
      <w:pPr>
        <w:autoSpaceDE w:val="0"/>
        <w:autoSpaceDN w:val="0"/>
        <w:adjustRightInd w:val="0"/>
        <w:jc w:val="center"/>
        <w:outlineLvl w:val="0"/>
        <w:rPr>
          <w:rFonts w:hint="eastAsia" w:ascii="宋体" w:hAnsi="宋体"/>
          <w:b/>
          <w:bCs/>
          <w:sz w:val="36"/>
          <w:szCs w:val="36"/>
        </w:rPr>
      </w:pPr>
    </w:p>
    <w:p w14:paraId="6BA86658">
      <w:pPr>
        <w:autoSpaceDE w:val="0"/>
        <w:autoSpaceDN w:val="0"/>
        <w:adjustRightInd w:val="0"/>
        <w:jc w:val="center"/>
        <w:outlineLvl w:val="0"/>
        <w:rPr>
          <w:rFonts w:hint="eastAsia" w:ascii="宋体" w:hAnsi="宋体"/>
          <w:b/>
          <w:bCs/>
          <w:sz w:val="36"/>
          <w:szCs w:val="36"/>
        </w:rPr>
      </w:pPr>
    </w:p>
    <w:p w14:paraId="4BD0FB3E">
      <w:pPr>
        <w:autoSpaceDE w:val="0"/>
        <w:autoSpaceDN w:val="0"/>
        <w:adjustRightInd w:val="0"/>
        <w:jc w:val="center"/>
        <w:outlineLvl w:val="0"/>
        <w:rPr>
          <w:rFonts w:hint="eastAsia" w:ascii="宋体" w:hAnsi="宋体"/>
          <w:b/>
          <w:bCs/>
          <w:sz w:val="36"/>
          <w:szCs w:val="36"/>
        </w:rPr>
      </w:pPr>
    </w:p>
    <w:p w14:paraId="68B374AF">
      <w:pPr>
        <w:spacing w:line="360" w:lineRule="auto"/>
        <w:jc w:val="center"/>
        <w:rPr>
          <w:rFonts w:hint="eastAsia" w:ascii="华文中宋" w:hAnsi="华文中宋" w:eastAsia="华文中宋"/>
          <w:b/>
          <w:sz w:val="72"/>
          <w:szCs w:val="72"/>
        </w:rPr>
      </w:pPr>
      <w:r>
        <w:rPr>
          <w:rFonts w:ascii="华文中宋" w:hAnsi="华文中宋" w:eastAsia="华文中宋"/>
          <w:b/>
          <w:sz w:val="72"/>
          <w:szCs w:val="72"/>
        </w:rPr>
        <w:t>中国共产党上海市崇明区委员会组织部</w:t>
      </w:r>
    </w:p>
    <w:p w14:paraId="3775EB05">
      <w:pPr>
        <w:spacing w:line="360" w:lineRule="auto"/>
        <w:jc w:val="center"/>
        <w:rPr>
          <w:rFonts w:hint="eastAsia" w:ascii="华文中宋" w:hAnsi="华文中宋" w:eastAsia="华文中宋"/>
          <w:b/>
          <w:sz w:val="72"/>
          <w:szCs w:val="72"/>
          <w:lang w:eastAsia="zh-CN"/>
        </w:rPr>
      </w:pPr>
      <w:r>
        <w:rPr>
          <w:rFonts w:hint="eastAsia" w:ascii="华文中宋" w:hAnsi="华文中宋" w:eastAsia="华文中宋"/>
          <w:b/>
          <w:sz w:val="72"/>
          <w:szCs w:val="72"/>
          <w:lang w:eastAsia="zh-CN"/>
        </w:rPr>
        <w:t>2024年</w:t>
      </w:r>
      <w:r>
        <w:rPr>
          <w:rFonts w:hint="eastAsia" w:ascii="华文中宋" w:hAnsi="华文中宋" w:eastAsia="华文中宋"/>
          <w:b/>
          <w:sz w:val="72"/>
          <w:szCs w:val="72"/>
        </w:rPr>
        <w:t>度</w:t>
      </w:r>
      <w:r>
        <w:rPr>
          <w:rFonts w:hint="eastAsia" w:ascii="华文中宋" w:hAnsi="华文中宋" w:eastAsia="华文中宋"/>
          <w:b/>
          <w:sz w:val="72"/>
          <w:szCs w:val="72"/>
          <w:lang w:eastAsia="zh-CN"/>
        </w:rPr>
        <w:t>部门国有资产</w:t>
      </w:r>
    </w:p>
    <w:p w14:paraId="30035C8B">
      <w:pPr>
        <w:spacing w:line="360" w:lineRule="auto"/>
        <w:jc w:val="center"/>
        <w:rPr>
          <w:rFonts w:hint="eastAsia" w:ascii="华文中宋" w:hAnsi="华文中宋" w:eastAsia="华文中宋"/>
          <w:b/>
          <w:sz w:val="72"/>
          <w:szCs w:val="72"/>
          <w:lang w:eastAsia="zh-CN"/>
        </w:rPr>
      </w:pPr>
      <w:r>
        <w:rPr>
          <w:rFonts w:hint="eastAsia" w:ascii="华文中宋" w:hAnsi="华文中宋" w:eastAsia="华文中宋"/>
          <w:b/>
          <w:sz w:val="72"/>
          <w:szCs w:val="72"/>
          <w:lang w:eastAsia="zh-CN"/>
        </w:rPr>
        <w:t>管理情况</w:t>
      </w:r>
    </w:p>
    <w:p w14:paraId="1D150702">
      <w:pPr>
        <w:autoSpaceDE w:val="0"/>
        <w:autoSpaceDN w:val="0"/>
        <w:adjustRightInd w:val="0"/>
        <w:jc w:val="center"/>
        <w:outlineLvl w:val="0"/>
        <w:rPr>
          <w:rFonts w:hint="eastAsia" w:ascii="宋体" w:hAnsi="宋体"/>
          <w:b/>
          <w:bCs/>
          <w:sz w:val="36"/>
          <w:szCs w:val="36"/>
        </w:rPr>
      </w:pPr>
    </w:p>
    <w:p w14:paraId="1685FDCC">
      <w:pPr>
        <w:autoSpaceDE w:val="0"/>
        <w:autoSpaceDN w:val="0"/>
        <w:adjustRightInd w:val="0"/>
        <w:jc w:val="center"/>
        <w:outlineLvl w:val="0"/>
        <w:rPr>
          <w:rFonts w:hint="eastAsia" w:ascii="宋体" w:hAnsi="宋体"/>
          <w:b/>
          <w:bCs/>
          <w:sz w:val="36"/>
          <w:szCs w:val="36"/>
        </w:rPr>
      </w:pPr>
    </w:p>
    <w:p w14:paraId="0D927652">
      <w:pPr>
        <w:autoSpaceDE w:val="0"/>
        <w:autoSpaceDN w:val="0"/>
        <w:adjustRightInd w:val="0"/>
        <w:jc w:val="center"/>
        <w:outlineLvl w:val="0"/>
        <w:rPr>
          <w:rFonts w:hint="eastAsia" w:ascii="宋体" w:hAnsi="宋体"/>
          <w:b/>
          <w:bCs/>
          <w:sz w:val="36"/>
          <w:szCs w:val="36"/>
        </w:rPr>
      </w:pPr>
    </w:p>
    <w:p w14:paraId="0B1CFBF5">
      <w:pPr>
        <w:autoSpaceDE w:val="0"/>
        <w:autoSpaceDN w:val="0"/>
        <w:adjustRightInd w:val="0"/>
        <w:jc w:val="center"/>
        <w:outlineLvl w:val="0"/>
        <w:rPr>
          <w:rFonts w:hint="eastAsia" w:ascii="宋体" w:hAnsi="宋体"/>
          <w:b/>
          <w:bCs/>
          <w:sz w:val="36"/>
          <w:szCs w:val="36"/>
        </w:rPr>
      </w:pPr>
    </w:p>
    <w:p w14:paraId="79F8D195">
      <w:pPr>
        <w:autoSpaceDE w:val="0"/>
        <w:autoSpaceDN w:val="0"/>
        <w:adjustRightInd w:val="0"/>
        <w:jc w:val="center"/>
        <w:outlineLvl w:val="0"/>
        <w:rPr>
          <w:rFonts w:hint="eastAsia" w:ascii="宋体" w:hAnsi="宋体"/>
          <w:b/>
          <w:bCs/>
          <w:sz w:val="36"/>
          <w:szCs w:val="36"/>
        </w:rPr>
      </w:pPr>
    </w:p>
    <w:p w14:paraId="66582329">
      <w:pPr>
        <w:autoSpaceDE w:val="0"/>
        <w:autoSpaceDN w:val="0"/>
        <w:adjustRightInd w:val="0"/>
        <w:jc w:val="center"/>
        <w:outlineLvl w:val="0"/>
        <w:rPr>
          <w:rFonts w:hint="eastAsia" w:ascii="宋体" w:hAnsi="宋体"/>
          <w:b/>
          <w:bCs/>
          <w:sz w:val="36"/>
          <w:szCs w:val="36"/>
        </w:rPr>
      </w:pPr>
    </w:p>
    <w:p w14:paraId="1303C091">
      <w:pPr>
        <w:autoSpaceDE w:val="0"/>
        <w:autoSpaceDN w:val="0"/>
        <w:adjustRightInd w:val="0"/>
        <w:jc w:val="center"/>
        <w:outlineLvl w:val="0"/>
        <w:rPr>
          <w:rFonts w:hint="eastAsia" w:ascii="宋体" w:hAnsi="宋体"/>
          <w:b/>
          <w:bCs/>
          <w:sz w:val="36"/>
          <w:szCs w:val="36"/>
        </w:rPr>
      </w:pPr>
    </w:p>
    <w:p w14:paraId="72D85058">
      <w:pPr>
        <w:autoSpaceDE w:val="0"/>
        <w:autoSpaceDN w:val="0"/>
        <w:adjustRightInd w:val="0"/>
        <w:jc w:val="left"/>
        <w:outlineLvl w:val="0"/>
        <w:rPr>
          <w:rFonts w:hint="eastAsia" w:ascii="华文中宋" w:hAnsi="华文中宋" w:eastAsia="华文中宋"/>
          <w:b w:val="0"/>
          <w:bCs/>
          <w:sz w:val="32"/>
          <w:szCs w:val="32"/>
          <w:lang w:val="en-US" w:eastAsia="zh-CN"/>
        </w:rPr>
        <w:sectPr>
          <w:pgSz w:w="11906" w:h="16838"/>
          <w:pgMar w:top="1440" w:right="1800" w:bottom="1440" w:left="1800" w:header="851" w:footer="992" w:gutter="0"/>
          <w:pgNumType w:fmt="decimal" w:start="1"/>
          <w:cols w:space="720" w:num="1"/>
          <w:docGrid w:type="lines" w:linePitch="312" w:charSpace="0"/>
        </w:sectPr>
      </w:pPr>
      <w:bookmarkStart w:id="0" w:name="_GoBack"/>
      <w:bookmarkEnd w:id="0"/>
      <w:r>
        <w:rPr>
          <w:rFonts w:hint="eastAsia" w:ascii="华文中宋" w:hAnsi="华文中宋" w:eastAsia="华文中宋"/>
          <w:b w:val="0"/>
          <w:bCs/>
          <w:sz w:val="32"/>
          <w:szCs w:val="32"/>
          <w:lang w:val="en-US" w:eastAsia="zh-CN"/>
        </w:rPr>
        <w:t xml:space="preserve">                   </w:t>
      </w:r>
    </w:p>
    <w:p w14:paraId="60F9EE47">
      <w:pPr>
        <w:autoSpaceDE w:val="0"/>
        <w:autoSpaceDN w:val="0"/>
        <w:adjustRightInd w:val="0"/>
        <w:jc w:val="left"/>
        <w:outlineLvl w:val="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一、资产负债情况表</w:t>
      </w:r>
    </w:p>
    <w:tbl>
      <w:tblPr>
        <w:tblStyle w:val="4"/>
        <w:tblW w:w="10073" w:type="dxa"/>
        <w:jc w:val="center"/>
        <w:tblLayout w:type="autofit"/>
        <w:tblCellMar>
          <w:top w:w="0" w:type="dxa"/>
          <w:left w:w="108" w:type="dxa"/>
          <w:bottom w:w="0" w:type="dxa"/>
          <w:right w:w="108" w:type="dxa"/>
        </w:tblCellMar>
      </w:tblPr>
      <w:tblGrid>
        <w:gridCol w:w="6190"/>
        <w:gridCol w:w="1070"/>
        <w:gridCol w:w="992"/>
        <w:gridCol w:w="851"/>
        <w:gridCol w:w="970"/>
      </w:tblGrid>
      <w:tr w14:paraId="0794F73B">
        <w:tblPrEx>
          <w:tblCellMar>
            <w:top w:w="0" w:type="dxa"/>
            <w:left w:w="108" w:type="dxa"/>
            <w:bottom w:w="0" w:type="dxa"/>
            <w:right w:w="108" w:type="dxa"/>
          </w:tblCellMar>
        </w:tblPrEx>
        <w:trPr>
          <w:trHeight w:val="435" w:hRule="atLeast"/>
          <w:jc w:val="center"/>
        </w:trPr>
        <w:tc>
          <w:tcPr>
            <w:tcW w:w="6190" w:type="dxa"/>
            <w:tcBorders>
              <w:top w:val="nil"/>
              <w:left w:val="nil"/>
              <w:bottom w:val="single" w:color="000000" w:sz="4" w:space="0"/>
              <w:right w:val="nil"/>
            </w:tcBorders>
            <w:noWrap/>
            <w:vAlign w:val="center"/>
          </w:tcPr>
          <w:p w14:paraId="292AA40E">
            <w:pPr>
              <w:rPr>
                <w:rFonts w:hint="default" w:ascii="Times New Roman" w:hAnsi="Times New Roman" w:cs="Times New Roman"/>
                <w:b/>
                <w:bCs/>
                <w:color w:val="000000"/>
                <w:kern w:val="0"/>
                <w:sz w:val="36"/>
                <w:szCs w:val="36"/>
              </w:rPr>
            </w:pPr>
          </w:p>
        </w:tc>
        <w:tc>
          <w:tcPr>
            <w:tcW w:w="2062" w:type="dxa"/>
            <w:gridSpan w:val="2"/>
            <w:tcBorders>
              <w:top w:val="nil"/>
              <w:left w:val="nil"/>
              <w:bottom w:val="single" w:color="auto" w:sz="4" w:space="0"/>
              <w:right w:val="nil"/>
            </w:tcBorders>
            <w:noWrap/>
            <w:vAlign w:val="center"/>
          </w:tcPr>
          <w:p w14:paraId="05EC4D4F">
            <w:pPr>
              <w:widowControl/>
              <w:jc w:val="left"/>
              <w:rPr>
                <w:rFonts w:hint="default" w:ascii="Times New Roman" w:hAnsi="Times New Roman" w:cs="Times New Roman"/>
                <w:kern w:val="0"/>
                <w:sz w:val="20"/>
                <w:szCs w:val="20"/>
              </w:rPr>
            </w:pPr>
          </w:p>
        </w:tc>
        <w:tc>
          <w:tcPr>
            <w:tcW w:w="1821" w:type="dxa"/>
            <w:gridSpan w:val="2"/>
            <w:tcBorders>
              <w:top w:val="nil"/>
              <w:left w:val="nil"/>
              <w:bottom w:val="single" w:color="auto" w:sz="4" w:space="0"/>
              <w:right w:val="nil"/>
            </w:tcBorders>
            <w:noWrap/>
            <w:vAlign w:val="center"/>
          </w:tcPr>
          <w:p w14:paraId="7758002B">
            <w:pPr>
              <w:widowControl/>
              <w:jc w:val="righ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单位：万元</w:t>
            </w:r>
          </w:p>
        </w:tc>
      </w:tr>
      <w:tr w14:paraId="4994775D">
        <w:tblPrEx>
          <w:tblCellMar>
            <w:top w:w="0" w:type="dxa"/>
            <w:left w:w="108" w:type="dxa"/>
            <w:bottom w:w="0" w:type="dxa"/>
            <w:right w:w="108" w:type="dxa"/>
          </w:tblCellMar>
        </w:tblPrEx>
        <w:trPr>
          <w:trHeight w:val="435" w:hRule="atLeast"/>
          <w:jc w:val="center"/>
        </w:trPr>
        <w:tc>
          <w:tcPr>
            <w:tcW w:w="6190" w:type="dxa"/>
            <w:vMerge w:val="restart"/>
            <w:tcBorders>
              <w:top w:val="single" w:color="auto" w:sz="4" w:space="0"/>
              <w:left w:val="single" w:color="auto" w:sz="4" w:space="0"/>
              <w:bottom w:val="single" w:color="000000" w:sz="4" w:space="0"/>
              <w:right w:val="single" w:color="auto" w:sz="4" w:space="0"/>
            </w:tcBorders>
            <w:noWrap/>
            <w:vAlign w:val="center"/>
          </w:tcPr>
          <w:p w14:paraId="1C98A4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2062" w:type="dxa"/>
            <w:gridSpan w:val="2"/>
            <w:tcBorders>
              <w:top w:val="single" w:color="auto" w:sz="4" w:space="0"/>
              <w:left w:val="nil"/>
              <w:bottom w:val="single" w:color="auto" w:sz="4" w:space="0"/>
              <w:right w:val="single" w:color="000000" w:sz="4" w:space="0"/>
            </w:tcBorders>
            <w:noWrap/>
            <w:vAlign w:val="center"/>
          </w:tcPr>
          <w:p w14:paraId="476ABA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数量</w:t>
            </w:r>
          </w:p>
        </w:tc>
        <w:tc>
          <w:tcPr>
            <w:tcW w:w="1821" w:type="dxa"/>
            <w:gridSpan w:val="2"/>
            <w:tcBorders>
              <w:top w:val="single" w:color="auto" w:sz="4" w:space="0"/>
              <w:left w:val="nil"/>
              <w:bottom w:val="single" w:color="auto" w:sz="4" w:space="0"/>
              <w:right w:val="single" w:color="000000" w:sz="4" w:space="0"/>
            </w:tcBorders>
            <w:noWrap/>
            <w:vAlign w:val="center"/>
          </w:tcPr>
          <w:p w14:paraId="6A8862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价值</w:t>
            </w:r>
          </w:p>
        </w:tc>
      </w:tr>
      <w:tr w14:paraId="37666B6F">
        <w:tblPrEx>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14:paraId="50E1C9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p>
        </w:tc>
        <w:tc>
          <w:tcPr>
            <w:tcW w:w="1070" w:type="dxa"/>
            <w:tcBorders>
              <w:top w:val="nil"/>
              <w:left w:val="nil"/>
              <w:bottom w:val="single" w:color="auto" w:sz="4" w:space="0"/>
              <w:right w:val="single" w:color="auto" w:sz="4" w:space="0"/>
            </w:tcBorders>
            <w:noWrap/>
            <w:vAlign w:val="center"/>
          </w:tcPr>
          <w:p w14:paraId="031678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年初数</w:t>
            </w:r>
          </w:p>
        </w:tc>
        <w:tc>
          <w:tcPr>
            <w:tcW w:w="992" w:type="dxa"/>
            <w:tcBorders>
              <w:top w:val="nil"/>
              <w:left w:val="nil"/>
              <w:bottom w:val="single" w:color="auto" w:sz="4" w:space="0"/>
              <w:right w:val="single" w:color="auto" w:sz="4" w:space="0"/>
            </w:tcBorders>
            <w:noWrap/>
            <w:vAlign w:val="center"/>
          </w:tcPr>
          <w:p w14:paraId="400932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年末数</w:t>
            </w:r>
          </w:p>
        </w:tc>
        <w:tc>
          <w:tcPr>
            <w:tcW w:w="851" w:type="dxa"/>
            <w:tcBorders>
              <w:top w:val="nil"/>
              <w:left w:val="nil"/>
              <w:bottom w:val="single" w:color="auto" w:sz="4" w:space="0"/>
              <w:right w:val="single" w:color="auto" w:sz="4" w:space="0"/>
            </w:tcBorders>
            <w:noWrap/>
            <w:vAlign w:val="center"/>
          </w:tcPr>
          <w:p w14:paraId="535612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年初数</w:t>
            </w:r>
          </w:p>
        </w:tc>
        <w:tc>
          <w:tcPr>
            <w:tcW w:w="970" w:type="dxa"/>
            <w:tcBorders>
              <w:top w:val="nil"/>
              <w:left w:val="nil"/>
              <w:bottom w:val="single" w:color="auto" w:sz="4" w:space="0"/>
              <w:right w:val="single" w:color="auto" w:sz="4" w:space="0"/>
            </w:tcBorders>
            <w:noWrap/>
            <w:vAlign w:val="center"/>
          </w:tcPr>
          <w:p w14:paraId="14D20B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年末数</w:t>
            </w:r>
          </w:p>
        </w:tc>
      </w:tr>
      <w:tr w14:paraId="15726385">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4699F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一、资产合计</w:t>
            </w:r>
          </w:p>
        </w:tc>
        <w:tc>
          <w:tcPr>
            <w:tcW w:w="1070" w:type="dxa"/>
            <w:tcBorders>
              <w:top w:val="nil"/>
              <w:left w:val="nil"/>
              <w:bottom w:val="single" w:color="auto" w:sz="4" w:space="0"/>
              <w:right w:val="single" w:color="auto" w:sz="4" w:space="0"/>
            </w:tcBorders>
            <w:noWrap/>
            <w:vAlign w:val="center"/>
          </w:tcPr>
          <w:p w14:paraId="307114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2C8CE5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321BC6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64.67</w:t>
            </w:r>
          </w:p>
        </w:tc>
        <w:tc>
          <w:tcPr>
            <w:tcW w:w="970" w:type="dxa"/>
            <w:tcBorders>
              <w:top w:val="nil"/>
              <w:left w:val="nil"/>
              <w:bottom w:val="single" w:color="auto" w:sz="4" w:space="0"/>
              <w:right w:val="single" w:color="auto" w:sz="4" w:space="0"/>
            </w:tcBorders>
            <w:noWrap/>
            <w:vAlign w:val="center"/>
          </w:tcPr>
          <w:p w14:paraId="34D5EF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65.36</w:t>
            </w:r>
          </w:p>
        </w:tc>
      </w:tr>
      <w:tr w14:paraId="483B6AAC">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71DD91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（一）流动资产</w:t>
            </w:r>
          </w:p>
        </w:tc>
        <w:tc>
          <w:tcPr>
            <w:tcW w:w="1070" w:type="dxa"/>
            <w:tcBorders>
              <w:top w:val="nil"/>
              <w:left w:val="nil"/>
              <w:bottom w:val="single" w:color="auto" w:sz="4" w:space="0"/>
              <w:right w:val="single" w:color="auto" w:sz="4" w:space="0"/>
            </w:tcBorders>
            <w:noWrap/>
            <w:vAlign w:val="center"/>
          </w:tcPr>
          <w:p w14:paraId="461827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731D14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0D6A40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4.33</w:t>
            </w:r>
          </w:p>
        </w:tc>
        <w:tc>
          <w:tcPr>
            <w:tcW w:w="970" w:type="dxa"/>
            <w:tcBorders>
              <w:top w:val="nil"/>
              <w:left w:val="nil"/>
              <w:bottom w:val="single" w:color="auto" w:sz="4" w:space="0"/>
              <w:right w:val="single" w:color="auto" w:sz="4" w:space="0"/>
            </w:tcBorders>
            <w:noWrap/>
            <w:vAlign w:val="center"/>
          </w:tcPr>
          <w:p w14:paraId="6A2C6D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9.04</w:t>
            </w:r>
          </w:p>
        </w:tc>
      </w:tr>
      <w:tr w14:paraId="4D078437">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57C9C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（二）固定资产</w:t>
            </w:r>
          </w:p>
        </w:tc>
        <w:tc>
          <w:tcPr>
            <w:tcW w:w="1070" w:type="dxa"/>
            <w:tcBorders>
              <w:top w:val="nil"/>
              <w:left w:val="nil"/>
              <w:bottom w:val="single" w:color="auto" w:sz="4" w:space="0"/>
              <w:right w:val="single" w:color="auto" w:sz="4" w:space="0"/>
            </w:tcBorders>
            <w:noWrap/>
            <w:vAlign w:val="center"/>
          </w:tcPr>
          <w:p w14:paraId="5F80DC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5F10C4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38BEB3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160.79</w:t>
            </w:r>
          </w:p>
        </w:tc>
        <w:tc>
          <w:tcPr>
            <w:tcW w:w="970" w:type="dxa"/>
            <w:tcBorders>
              <w:top w:val="nil"/>
              <w:left w:val="nil"/>
              <w:bottom w:val="single" w:color="auto" w:sz="4" w:space="0"/>
              <w:right w:val="single" w:color="auto" w:sz="4" w:space="0"/>
            </w:tcBorders>
            <w:noWrap/>
            <w:vAlign w:val="center"/>
          </w:tcPr>
          <w:p w14:paraId="7129C2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174.18</w:t>
            </w:r>
          </w:p>
        </w:tc>
      </w:tr>
      <w:tr w14:paraId="2764F30C">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B9527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其中：1.房屋（平方米）</w:t>
            </w:r>
          </w:p>
        </w:tc>
        <w:tc>
          <w:tcPr>
            <w:tcW w:w="1070" w:type="dxa"/>
            <w:tcBorders>
              <w:top w:val="nil"/>
              <w:left w:val="nil"/>
              <w:bottom w:val="single" w:color="auto" w:sz="4" w:space="0"/>
              <w:right w:val="single" w:color="auto" w:sz="4" w:space="0"/>
            </w:tcBorders>
            <w:noWrap/>
            <w:vAlign w:val="center"/>
          </w:tcPr>
          <w:p w14:paraId="45C05A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3B86B0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68D91D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30797A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643B2CB8">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9D153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sz w:val="20"/>
                <w:szCs w:val="20"/>
              </w:rPr>
              <w:t xml:space="preserve">                2.设备</w:t>
            </w:r>
            <w:r>
              <w:rPr>
                <w:rFonts w:hint="default" w:ascii="Times New Roman" w:hAnsi="Times New Roman" w:cs="Times New Roman"/>
                <w:color w:val="auto"/>
                <w:sz w:val="20"/>
                <w:szCs w:val="20"/>
                <w:lang w:eastAsia="zh-CN"/>
              </w:rPr>
              <w:t>（个</w:t>
            </w:r>
            <w:r>
              <w:rPr>
                <w:rFonts w:hint="default" w:ascii="Times New Roman" w:hAnsi="Times New Roman" w:cs="Times New Roman"/>
                <w:color w:val="auto"/>
                <w:sz w:val="20"/>
                <w:szCs w:val="20"/>
                <w:lang w:val="en-US" w:eastAsia="zh-CN"/>
              </w:rPr>
              <w:t>/台/辆等</w:t>
            </w:r>
            <w:r>
              <w:rPr>
                <w:rFonts w:hint="default" w:ascii="Times New Roman" w:hAnsi="Times New Roman" w:cs="Times New Roman"/>
                <w:color w:val="auto"/>
                <w:sz w:val="20"/>
                <w:szCs w:val="20"/>
                <w:lang w:eastAsia="zh-CN"/>
              </w:rPr>
              <w:t>）</w:t>
            </w:r>
          </w:p>
        </w:tc>
        <w:tc>
          <w:tcPr>
            <w:tcW w:w="1070" w:type="dxa"/>
            <w:tcBorders>
              <w:top w:val="nil"/>
              <w:left w:val="nil"/>
              <w:bottom w:val="single" w:color="auto" w:sz="4" w:space="0"/>
              <w:right w:val="single" w:color="auto" w:sz="4" w:space="0"/>
            </w:tcBorders>
            <w:noWrap/>
            <w:vAlign w:val="center"/>
          </w:tcPr>
          <w:p w14:paraId="4BEDA4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r>
              <w:rPr>
                <w:rFonts w:hint="eastAsia" w:ascii="Times New Roman" w:hAnsi="Times New Roman" w:cs="Times New Roman"/>
                <w:color w:val="000000"/>
                <w:kern w:val="0"/>
                <w:sz w:val="20"/>
                <w:szCs w:val="20"/>
                <w:lang w:val="en-US" w:eastAsia="zh-CN"/>
              </w:rPr>
              <w:t>275</w:t>
            </w:r>
          </w:p>
        </w:tc>
        <w:tc>
          <w:tcPr>
            <w:tcW w:w="992" w:type="dxa"/>
            <w:tcBorders>
              <w:top w:val="nil"/>
              <w:left w:val="nil"/>
              <w:bottom w:val="single" w:color="auto" w:sz="4" w:space="0"/>
              <w:right w:val="single" w:color="auto" w:sz="4" w:space="0"/>
            </w:tcBorders>
            <w:noWrap/>
            <w:vAlign w:val="center"/>
          </w:tcPr>
          <w:p w14:paraId="1AF901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kern w:val="0"/>
                <w:sz w:val="20"/>
                <w:szCs w:val="20"/>
              </w:rPr>
              <w:t>　</w:t>
            </w:r>
            <w:r>
              <w:rPr>
                <w:rFonts w:hint="eastAsia" w:ascii="Times New Roman" w:hAnsi="Times New Roman" w:cs="Times New Roman"/>
                <w:color w:val="000000"/>
                <w:kern w:val="0"/>
                <w:sz w:val="20"/>
                <w:szCs w:val="20"/>
                <w:lang w:val="en-US" w:eastAsia="zh-CN"/>
              </w:rPr>
              <w:t>307</w:t>
            </w:r>
          </w:p>
        </w:tc>
        <w:tc>
          <w:tcPr>
            <w:tcW w:w="851" w:type="dxa"/>
            <w:tcBorders>
              <w:top w:val="nil"/>
              <w:left w:val="nil"/>
              <w:bottom w:val="single" w:color="auto" w:sz="4" w:space="0"/>
              <w:right w:val="single" w:color="auto" w:sz="4" w:space="0"/>
            </w:tcBorders>
            <w:shd w:val="clear" w:color="auto" w:fill="auto"/>
            <w:noWrap/>
            <w:vAlign w:val="center"/>
          </w:tcPr>
          <w:p w14:paraId="268491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143.16</w:t>
            </w:r>
          </w:p>
        </w:tc>
        <w:tc>
          <w:tcPr>
            <w:tcW w:w="970" w:type="dxa"/>
            <w:tcBorders>
              <w:top w:val="nil"/>
              <w:left w:val="nil"/>
              <w:bottom w:val="single" w:color="auto" w:sz="4" w:space="0"/>
              <w:right w:val="single" w:color="auto" w:sz="4" w:space="0"/>
            </w:tcBorders>
            <w:noWrap/>
            <w:vAlign w:val="center"/>
          </w:tcPr>
          <w:p w14:paraId="326CA7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154.91</w:t>
            </w:r>
          </w:p>
        </w:tc>
      </w:tr>
      <w:tr w14:paraId="72B6C3D7">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666D7BE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其中：（1）车辆（辆）</w:t>
            </w:r>
          </w:p>
        </w:tc>
        <w:tc>
          <w:tcPr>
            <w:tcW w:w="1070" w:type="dxa"/>
            <w:tcBorders>
              <w:top w:val="nil"/>
              <w:left w:val="nil"/>
              <w:bottom w:val="single" w:color="auto" w:sz="4" w:space="0"/>
              <w:right w:val="single" w:color="auto" w:sz="4" w:space="0"/>
            </w:tcBorders>
            <w:noWrap/>
            <w:vAlign w:val="center"/>
          </w:tcPr>
          <w:p w14:paraId="6CC4A6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646B28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571909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48E127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3D4B70F9">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B2BE9E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一般公务用车</w:t>
            </w:r>
          </w:p>
        </w:tc>
        <w:tc>
          <w:tcPr>
            <w:tcW w:w="1070" w:type="dxa"/>
            <w:tcBorders>
              <w:top w:val="nil"/>
              <w:left w:val="nil"/>
              <w:bottom w:val="single" w:color="auto" w:sz="4" w:space="0"/>
              <w:right w:val="single" w:color="auto" w:sz="4" w:space="0"/>
            </w:tcBorders>
            <w:noWrap/>
            <w:vAlign w:val="center"/>
          </w:tcPr>
          <w:p w14:paraId="7D8AC3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0B7C93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7EB81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2304C5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320079CD">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3688312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执法执勤用车</w:t>
            </w:r>
          </w:p>
        </w:tc>
        <w:tc>
          <w:tcPr>
            <w:tcW w:w="1070" w:type="dxa"/>
            <w:tcBorders>
              <w:top w:val="nil"/>
              <w:left w:val="nil"/>
              <w:bottom w:val="single" w:color="auto" w:sz="4" w:space="0"/>
              <w:right w:val="single" w:color="auto" w:sz="4" w:space="0"/>
            </w:tcBorders>
            <w:noWrap/>
            <w:vAlign w:val="center"/>
          </w:tcPr>
          <w:p w14:paraId="0543F8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1869B4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7596FA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315ACC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54B7DC08">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26C76B5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特种专业技术用车</w:t>
            </w:r>
          </w:p>
        </w:tc>
        <w:tc>
          <w:tcPr>
            <w:tcW w:w="1070" w:type="dxa"/>
            <w:tcBorders>
              <w:top w:val="nil"/>
              <w:left w:val="nil"/>
              <w:bottom w:val="single" w:color="auto" w:sz="4" w:space="0"/>
              <w:right w:val="single" w:color="auto" w:sz="4" w:space="0"/>
            </w:tcBorders>
            <w:noWrap/>
            <w:vAlign w:val="center"/>
          </w:tcPr>
          <w:p w14:paraId="7EFFA6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501FD1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4C5A7A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20BFDF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2DD25112">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80BA58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其他用车</w:t>
            </w:r>
          </w:p>
        </w:tc>
        <w:tc>
          <w:tcPr>
            <w:tcW w:w="1070" w:type="dxa"/>
            <w:tcBorders>
              <w:top w:val="nil"/>
              <w:left w:val="nil"/>
              <w:bottom w:val="single" w:color="auto" w:sz="4" w:space="0"/>
              <w:right w:val="single" w:color="auto" w:sz="4" w:space="0"/>
            </w:tcBorders>
            <w:noWrap/>
            <w:vAlign w:val="center"/>
          </w:tcPr>
          <w:p w14:paraId="3FD1A4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4A90D4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43C165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0DD3D3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7C63E39C">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7D1636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 xml:space="preserve">    </w:t>
            </w:r>
            <w:r>
              <w:rPr>
                <w:rFonts w:hint="default" w:ascii="Times New Roman" w:hAnsi="Times New Roman" w:cs="Times New Roman"/>
                <w:color w:val="000000"/>
                <w:kern w:val="0"/>
                <w:sz w:val="20"/>
                <w:szCs w:val="20"/>
              </w:rPr>
              <w:t xml:space="preserve"> （2）单价</w:t>
            </w:r>
            <w:r>
              <w:rPr>
                <w:rFonts w:hint="default" w:ascii="Times New Roman" w:hAnsi="Times New Roman" w:cs="Times New Roman"/>
                <w:color w:val="000000"/>
                <w:kern w:val="0"/>
                <w:sz w:val="20"/>
                <w:szCs w:val="20"/>
                <w:lang w:val="en-US" w:eastAsia="zh-CN"/>
              </w:rPr>
              <w:t>100</w:t>
            </w:r>
            <w:r>
              <w:rPr>
                <w:rFonts w:hint="default" w:ascii="Times New Roman" w:hAnsi="Times New Roman" w:cs="Times New Roman"/>
                <w:color w:val="000000"/>
                <w:kern w:val="0"/>
                <w:sz w:val="20"/>
                <w:szCs w:val="20"/>
              </w:rPr>
              <w:t>万元</w:t>
            </w:r>
            <w:r>
              <w:rPr>
                <w:rFonts w:hint="default" w:ascii="Times New Roman" w:hAnsi="Times New Roman" w:cs="Times New Roman"/>
                <w:color w:val="000000"/>
                <w:kern w:val="0"/>
                <w:sz w:val="20"/>
                <w:szCs w:val="20"/>
                <w:lang w:eastAsia="zh-CN"/>
              </w:rPr>
              <w:t>（含）</w:t>
            </w:r>
            <w:r>
              <w:rPr>
                <w:rFonts w:hint="default" w:ascii="Times New Roman" w:hAnsi="Times New Roman" w:cs="Times New Roman"/>
                <w:color w:val="000000"/>
                <w:kern w:val="0"/>
                <w:sz w:val="20"/>
                <w:szCs w:val="20"/>
              </w:rPr>
              <w:t>以上设备（不含车辆）</w:t>
            </w:r>
          </w:p>
        </w:tc>
        <w:tc>
          <w:tcPr>
            <w:tcW w:w="1070" w:type="dxa"/>
            <w:tcBorders>
              <w:top w:val="nil"/>
              <w:left w:val="nil"/>
              <w:bottom w:val="single" w:color="auto" w:sz="4" w:space="0"/>
              <w:right w:val="single" w:color="auto" w:sz="4" w:space="0"/>
            </w:tcBorders>
            <w:noWrap/>
            <w:vAlign w:val="center"/>
          </w:tcPr>
          <w:p w14:paraId="171257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2DECD0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23CF02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326A29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05121EED">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27583E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 xml:space="preserve"> </w:t>
            </w: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3</w:t>
            </w:r>
            <w:r>
              <w:rPr>
                <w:rFonts w:hint="default" w:ascii="Times New Roman" w:hAnsi="Times New Roman" w:cs="Times New Roman"/>
                <w:color w:val="000000"/>
                <w:kern w:val="0"/>
                <w:sz w:val="20"/>
                <w:szCs w:val="20"/>
              </w:rPr>
              <w:t>.其他固定资产</w:t>
            </w:r>
          </w:p>
        </w:tc>
        <w:tc>
          <w:tcPr>
            <w:tcW w:w="1070" w:type="dxa"/>
            <w:tcBorders>
              <w:top w:val="nil"/>
              <w:left w:val="nil"/>
              <w:bottom w:val="single" w:color="auto" w:sz="4" w:space="0"/>
              <w:right w:val="single" w:color="auto" w:sz="4" w:space="0"/>
            </w:tcBorders>
            <w:noWrap/>
            <w:vAlign w:val="center"/>
          </w:tcPr>
          <w:p w14:paraId="70D0F3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004367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08A452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1A7E45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4DEB16D0">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61C782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减：</w:t>
            </w:r>
            <w:r>
              <w:rPr>
                <w:rFonts w:hint="default" w:ascii="Times New Roman" w:hAnsi="Times New Roman" w:cs="Times New Roman"/>
                <w:color w:val="000000"/>
                <w:kern w:val="0"/>
                <w:sz w:val="20"/>
                <w:szCs w:val="20"/>
                <w:lang w:eastAsia="zh-CN"/>
              </w:rPr>
              <w:t>固定资产</w:t>
            </w:r>
            <w:r>
              <w:rPr>
                <w:rFonts w:hint="default" w:ascii="Times New Roman" w:hAnsi="Times New Roman" w:cs="Times New Roman"/>
                <w:color w:val="000000"/>
                <w:kern w:val="0"/>
                <w:sz w:val="20"/>
                <w:szCs w:val="20"/>
              </w:rPr>
              <w:t>累计折旧</w:t>
            </w:r>
          </w:p>
        </w:tc>
        <w:tc>
          <w:tcPr>
            <w:tcW w:w="1070" w:type="dxa"/>
            <w:tcBorders>
              <w:top w:val="nil"/>
              <w:left w:val="nil"/>
              <w:bottom w:val="single" w:color="auto" w:sz="4" w:space="0"/>
              <w:right w:val="single" w:color="auto" w:sz="4" w:space="0"/>
            </w:tcBorders>
            <w:noWrap/>
            <w:vAlign w:val="center"/>
          </w:tcPr>
          <w:p w14:paraId="2D5FA4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07067C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153693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106.33</w:t>
            </w:r>
          </w:p>
        </w:tc>
        <w:tc>
          <w:tcPr>
            <w:tcW w:w="970" w:type="dxa"/>
            <w:tcBorders>
              <w:top w:val="nil"/>
              <w:left w:val="nil"/>
              <w:bottom w:val="single" w:color="auto" w:sz="4" w:space="0"/>
              <w:right w:val="single" w:color="auto" w:sz="4" w:space="0"/>
            </w:tcBorders>
            <w:noWrap/>
            <w:vAlign w:val="center"/>
          </w:tcPr>
          <w:p w14:paraId="2DE3B0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123.73</w:t>
            </w:r>
          </w:p>
        </w:tc>
      </w:tr>
      <w:tr w14:paraId="49C9107F">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21FBF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sz w:val="20"/>
                <w:szCs w:val="20"/>
              </w:rPr>
              <w:t xml:space="preserve">   （三）长期股权投资</w:t>
            </w:r>
          </w:p>
        </w:tc>
        <w:tc>
          <w:tcPr>
            <w:tcW w:w="1070" w:type="dxa"/>
            <w:tcBorders>
              <w:top w:val="nil"/>
              <w:left w:val="nil"/>
              <w:bottom w:val="single" w:color="auto" w:sz="4" w:space="0"/>
              <w:right w:val="single" w:color="auto" w:sz="4" w:space="0"/>
            </w:tcBorders>
            <w:noWrap/>
            <w:vAlign w:val="center"/>
          </w:tcPr>
          <w:p w14:paraId="08CC81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1A1F1C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4F3D24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06937E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31EC16C1">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D6058C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（四）长期债券投资</w:t>
            </w:r>
          </w:p>
        </w:tc>
        <w:tc>
          <w:tcPr>
            <w:tcW w:w="1070" w:type="dxa"/>
            <w:tcBorders>
              <w:top w:val="nil"/>
              <w:left w:val="nil"/>
              <w:bottom w:val="single" w:color="auto" w:sz="4" w:space="0"/>
              <w:right w:val="single" w:color="auto" w:sz="4" w:space="0"/>
            </w:tcBorders>
            <w:noWrap/>
            <w:vAlign w:val="center"/>
          </w:tcPr>
          <w:p w14:paraId="6126B8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F3D15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1182FF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066360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108A2590">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C145B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sz w:val="20"/>
                <w:szCs w:val="20"/>
              </w:rPr>
              <w:t xml:space="preserve">   （五）在建工程</w:t>
            </w:r>
          </w:p>
        </w:tc>
        <w:tc>
          <w:tcPr>
            <w:tcW w:w="1070" w:type="dxa"/>
            <w:tcBorders>
              <w:top w:val="nil"/>
              <w:left w:val="nil"/>
              <w:bottom w:val="single" w:color="auto" w:sz="4" w:space="0"/>
              <w:right w:val="single" w:color="auto" w:sz="4" w:space="0"/>
            </w:tcBorders>
            <w:noWrap/>
            <w:vAlign w:val="center"/>
          </w:tcPr>
          <w:p w14:paraId="1C30CB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3B302B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21213D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5F02C5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65B39CBB">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371588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（六）无形资产</w:t>
            </w:r>
          </w:p>
        </w:tc>
        <w:tc>
          <w:tcPr>
            <w:tcW w:w="1070" w:type="dxa"/>
            <w:tcBorders>
              <w:top w:val="nil"/>
              <w:left w:val="nil"/>
              <w:bottom w:val="single" w:color="auto" w:sz="4" w:space="0"/>
              <w:right w:val="single" w:color="auto" w:sz="4" w:space="0"/>
            </w:tcBorders>
            <w:noWrap/>
            <w:vAlign w:val="center"/>
          </w:tcPr>
          <w:p w14:paraId="4379E5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104A92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43FBFC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5.88</w:t>
            </w:r>
          </w:p>
        </w:tc>
        <w:tc>
          <w:tcPr>
            <w:tcW w:w="970" w:type="dxa"/>
            <w:tcBorders>
              <w:top w:val="nil"/>
              <w:left w:val="nil"/>
              <w:bottom w:val="single" w:color="auto" w:sz="4" w:space="0"/>
              <w:right w:val="single" w:color="auto" w:sz="4" w:space="0"/>
            </w:tcBorders>
            <w:noWrap/>
            <w:vAlign w:val="center"/>
          </w:tcPr>
          <w:p w14:paraId="33A6CA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5.88</w:t>
            </w:r>
          </w:p>
        </w:tc>
      </w:tr>
      <w:tr w14:paraId="61D80D5A">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A38BD3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减：</w:t>
            </w:r>
            <w:r>
              <w:rPr>
                <w:rFonts w:hint="default" w:ascii="Times New Roman" w:hAnsi="Times New Roman" w:cs="Times New Roman"/>
                <w:color w:val="000000"/>
                <w:sz w:val="20"/>
                <w:szCs w:val="20"/>
                <w:lang w:eastAsia="zh-CN"/>
              </w:rPr>
              <w:t>无形资产</w:t>
            </w:r>
            <w:r>
              <w:rPr>
                <w:rFonts w:hint="default" w:ascii="Times New Roman" w:hAnsi="Times New Roman" w:cs="Times New Roman"/>
                <w:color w:val="000000"/>
                <w:sz w:val="20"/>
                <w:szCs w:val="20"/>
              </w:rPr>
              <w:t>累计摊销</w:t>
            </w:r>
          </w:p>
        </w:tc>
        <w:tc>
          <w:tcPr>
            <w:tcW w:w="1070" w:type="dxa"/>
            <w:tcBorders>
              <w:top w:val="nil"/>
              <w:left w:val="nil"/>
              <w:bottom w:val="single" w:color="auto" w:sz="4" w:space="0"/>
              <w:right w:val="single" w:color="auto" w:sz="4" w:space="0"/>
            </w:tcBorders>
            <w:noWrap/>
            <w:vAlign w:val="center"/>
          </w:tcPr>
          <w:p w14:paraId="400BED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1FCDAD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785573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5959D0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313FF746">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CD6AA2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（七）其他资产</w:t>
            </w:r>
          </w:p>
        </w:tc>
        <w:tc>
          <w:tcPr>
            <w:tcW w:w="1070" w:type="dxa"/>
            <w:tcBorders>
              <w:top w:val="nil"/>
              <w:left w:val="nil"/>
              <w:bottom w:val="single" w:color="auto" w:sz="4" w:space="0"/>
              <w:right w:val="single" w:color="auto" w:sz="4" w:space="0"/>
            </w:tcBorders>
            <w:noWrap/>
            <w:vAlign w:val="center"/>
          </w:tcPr>
          <w:p w14:paraId="46B288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7AFB43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6DC55F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p>
        </w:tc>
        <w:tc>
          <w:tcPr>
            <w:tcW w:w="970" w:type="dxa"/>
            <w:tcBorders>
              <w:top w:val="nil"/>
              <w:left w:val="nil"/>
              <w:bottom w:val="single" w:color="auto" w:sz="4" w:space="0"/>
              <w:right w:val="single" w:color="auto" w:sz="4" w:space="0"/>
            </w:tcBorders>
            <w:noWrap/>
            <w:vAlign w:val="center"/>
          </w:tcPr>
          <w:p w14:paraId="37CAC3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4EE46216">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F8EAA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二、负债合计</w:t>
            </w:r>
          </w:p>
        </w:tc>
        <w:tc>
          <w:tcPr>
            <w:tcW w:w="1070" w:type="dxa"/>
            <w:tcBorders>
              <w:top w:val="nil"/>
              <w:left w:val="nil"/>
              <w:bottom w:val="single" w:color="auto" w:sz="4" w:space="0"/>
              <w:right w:val="single" w:color="auto" w:sz="4" w:space="0"/>
            </w:tcBorders>
            <w:noWrap/>
            <w:vAlign w:val="center"/>
          </w:tcPr>
          <w:p w14:paraId="78D173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542304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4433D2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11.81</w:t>
            </w:r>
          </w:p>
        </w:tc>
        <w:tc>
          <w:tcPr>
            <w:tcW w:w="970" w:type="dxa"/>
            <w:tcBorders>
              <w:top w:val="nil"/>
              <w:left w:val="nil"/>
              <w:bottom w:val="single" w:color="auto" w:sz="4" w:space="0"/>
              <w:right w:val="single" w:color="auto" w:sz="4" w:space="0"/>
            </w:tcBorders>
            <w:noWrap/>
            <w:vAlign w:val="center"/>
          </w:tcPr>
          <w:p w14:paraId="39D214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16.43</w:t>
            </w:r>
          </w:p>
        </w:tc>
      </w:tr>
      <w:tr w14:paraId="58D3F333">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2637E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三、净资产合计</w:t>
            </w:r>
          </w:p>
        </w:tc>
        <w:tc>
          <w:tcPr>
            <w:tcW w:w="1070" w:type="dxa"/>
            <w:tcBorders>
              <w:top w:val="nil"/>
              <w:left w:val="nil"/>
              <w:bottom w:val="single" w:color="auto" w:sz="4" w:space="0"/>
              <w:right w:val="single" w:color="auto" w:sz="4" w:space="0"/>
            </w:tcBorders>
            <w:noWrap/>
            <w:vAlign w:val="center"/>
          </w:tcPr>
          <w:p w14:paraId="5541B2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395252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shd w:val="clear" w:color="auto" w:fill="auto"/>
            <w:noWrap/>
            <w:vAlign w:val="center"/>
          </w:tcPr>
          <w:p w14:paraId="4591BB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lang w:val="en-US" w:eastAsia="zh-CN"/>
              </w:rPr>
              <w:t>52.86</w:t>
            </w:r>
          </w:p>
        </w:tc>
        <w:tc>
          <w:tcPr>
            <w:tcW w:w="970" w:type="dxa"/>
            <w:tcBorders>
              <w:top w:val="nil"/>
              <w:left w:val="nil"/>
              <w:bottom w:val="single" w:color="auto" w:sz="4" w:space="0"/>
              <w:right w:val="single" w:color="auto" w:sz="4" w:space="0"/>
            </w:tcBorders>
            <w:noWrap/>
            <w:vAlign w:val="center"/>
          </w:tcPr>
          <w:p w14:paraId="4AC27C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48.93</w:t>
            </w:r>
          </w:p>
        </w:tc>
      </w:tr>
    </w:tbl>
    <w:p w14:paraId="51BDBFB3"/>
    <w:p w14:paraId="13F136DC"/>
    <w:p w14:paraId="44644D2C">
      <w:pPr>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br w:type="page"/>
      </w:r>
    </w:p>
    <w:p w14:paraId="035E6F75">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二、车辆、房屋特殊占用情况说明</w:t>
      </w:r>
    </w:p>
    <w:p w14:paraId="59E618CF">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eastAsia="仿宋_GB2312"/>
          <w:color w:val="000000"/>
          <w:sz w:val="30"/>
          <w:szCs w:val="30"/>
        </w:rPr>
      </w:pPr>
      <w:r>
        <w:rPr>
          <w:rFonts w:hint="eastAsia" w:eastAsia="仿宋_GB2312"/>
          <w:color w:val="000000"/>
          <w:sz w:val="30"/>
          <w:szCs w:val="30"/>
          <w:lang w:eastAsia="zh-CN"/>
        </w:rPr>
        <w:t>（一）</w:t>
      </w:r>
      <w:r>
        <w:rPr>
          <w:rFonts w:eastAsia="仿宋_GB2312"/>
          <w:color w:val="000000"/>
          <w:sz w:val="30"/>
          <w:szCs w:val="30"/>
        </w:rPr>
        <w:t>车辆</w:t>
      </w:r>
    </w:p>
    <w:p w14:paraId="04BBE1BD">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eastAsia="仿宋_GB2312"/>
          <w:sz w:val="30"/>
          <w:szCs w:val="30"/>
        </w:rPr>
      </w:pPr>
      <w:r>
        <w:rPr>
          <w:rFonts w:hint="eastAsia" w:eastAsia="仿宋_GB2312"/>
          <w:sz w:val="30"/>
          <w:szCs w:val="30"/>
          <w:lang w:eastAsia="zh-CN"/>
        </w:rPr>
        <w:t>本部门2024年</w:t>
      </w:r>
      <w:r>
        <w:rPr>
          <w:rFonts w:eastAsia="仿宋_GB2312"/>
          <w:sz w:val="30"/>
          <w:szCs w:val="30"/>
        </w:rPr>
        <w:t>度无车辆特殊占用情况说明。</w:t>
      </w:r>
    </w:p>
    <w:p w14:paraId="2E349CB3">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eastAsia="仿宋_GB2312"/>
          <w:color w:val="000000"/>
          <w:sz w:val="30"/>
          <w:szCs w:val="30"/>
        </w:rPr>
      </w:pPr>
      <w:r>
        <w:rPr>
          <w:rFonts w:hint="eastAsia" w:eastAsia="仿宋_GB2312"/>
          <w:color w:val="000000"/>
          <w:sz w:val="30"/>
          <w:szCs w:val="30"/>
          <w:lang w:eastAsia="zh-CN"/>
        </w:rPr>
        <w:t>（二）</w:t>
      </w:r>
      <w:r>
        <w:rPr>
          <w:rFonts w:eastAsia="仿宋_GB2312"/>
          <w:color w:val="000000"/>
          <w:sz w:val="30"/>
          <w:szCs w:val="30"/>
        </w:rPr>
        <w:t>房屋</w:t>
      </w:r>
    </w:p>
    <w:p w14:paraId="768CD9AE">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eastAsia="仿宋_GB2312"/>
          <w:sz w:val="30"/>
          <w:szCs w:val="30"/>
        </w:rPr>
      </w:pPr>
      <w:r>
        <w:rPr>
          <w:rFonts w:hint="eastAsia" w:eastAsia="仿宋_GB2312"/>
          <w:color w:val="000000"/>
          <w:sz w:val="30"/>
          <w:szCs w:val="30"/>
          <w:lang w:val="en-US" w:eastAsia="zh-CN"/>
        </w:rPr>
        <w:t>截至2024年12月31日，本部门使用的房屋中由区机关事务管理局拥有产权并统一调配使用的房屋为990平方米</w:t>
      </w:r>
      <w:r>
        <w:rPr>
          <w:rFonts w:hint="eastAsia" w:eastAsia="仿宋_GB2312"/>
          <w:sz w:val="30"/>
          <w:szCs w:val="30"/>
          <w:lang w:eastAsia="zh-CN"/>
        </w:rPr>
        <w:t>。</w:t>
      </w:r>
    </w:p>
    <w:p w14:paraId="741408C3">
      <w:pPr>
        <w:autoSpaceDE w:val="0"/>
        <w:autoSpaceDN w:val="0"/>
        <w:adjustRightInd w:val="0"/>
        <w:jc w:val="left"/>
        <w:outlineLvl w:val="0"/>
        <w:rPr>
          <w:rFonts w:hint="eastAsia" w:ascii="宋体" w:hAnsi="宋体" w:eastAsia="宋体" w:cs="宋体"/>
          <w:b/>
          <w:bCs/>
          <w:sz w:val="30"/>
          <w:szCs w:val="30"/>
          <w:lang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C908C6-4A7F-4057-8BAE-86CCA90F17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2C0305-85F2-4CE2-ABCC-FCC93916E3AD}"/>
  </w:font>
  <w:font w:name="华文中宋">
    <w:panose1 w:val="02010600040101010101"/>
    <w:charset w:val="86"/>
    <w:family w:val="auto"/>
    <w:pitch w:val="default"/>
    <w:sig w:usb0="00000287" w:usb1="080F0000" w:usb2="00000000" w:usb3="00000000" w:csb0="0004009F" w:csb1="DFD70000"/>
    <w:embedRegular r:id="rId3" w:fontKey="{B6626D03-B085-45D8-867E-AF9B02C447AF}"/>
  </w:font>
  <w:font w:name="仿宋_GB2312">
    <w:panose1 w:val="02010609030101010101"/>
    <w:charset w:val="86"/>
    <w:family w:val="auto"/>
    <w:pitch w:val="default"/>
    <w:sig w:usb0="00000001" w:usb1="080E0000" w:usb2="00000000" w:usb3="00000000" w:csb0="00040000" w:csb1="00000000"/>
    <w:embedRegular r:id="rId4" w:fontKey="{4A98A2FD-5216-48EF-95A1-2F2E6D1E80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AC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3945D6">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533945D6">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OGIzNTdmYmQwNGMyNmYxN2UwM2E4NzUyYTlkYWMifQ=="/>
  </w:docVars>
  <w:rsids>
    <w:rsidRoot w:val="7EE91B73"/>
    <w:rsid w:val="004A6D8A"/>
    <w:rsid w:val="165F3EC2"/>
    <w:rsid w:val="1DFD401C"/>
    <w:rsid w:val="258E0F72"/>
    <w:rsid w:val="2B61025B"/>
    <w:rsid w:val="2EAC6B31"/>
    <w:rsid w:val="39382126"/>
    <w:rsid w:val="52B11AC8"/>
    <w:rsid w:val="5C1A2066"/>
    <w:rsid w:val="5C502FA8"/>
    <w:rsid w:val="5ED94AAC"/>
    <w:rsid w:val="60664D0D"/>
    <w:rsid w:val="64CA287D"/>
    <w:rsid w:val="6EBA1623"/>
    <w:rsid w:val="71FFE18A"/>
    <w:rsid w:val="73AE5995"/>
    <w:rsid w:val="77FF13DC"/>
    <w:rsid w:val="7BAD5B72"/>
    <w:rsid w:val="7BCFC067"/>
    <w:rsid w:val="7EE91B73"/>
    <w:rsid w:val="7EFF8FCF"/>
    <w:rsid w:val="BFEFB401"/>
    <w:rsid w:val="CBFF5007"/>
    <w:rsid w:val="DDFB888F"/>
    <w:rsid w:val="DFB99D91"/>
    <w:rsid w:val="F65F1B01"/>
    <w:rsid w:val="FFDB0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371</Words>
  <Characters>485</Characters>
  <Lines>0</Lines>
  <Paragraphs>0</Paragraphs>
  <TotalTime>3</TotalTime>
  <ScaleCrop>false</ScaleCrop>
  <LinksUpToDate>false</LinksUpToDate>
  <CharactersWithSpaces>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2023-05-28T17:21:00Z</dcterms:created>
  <dc:creator>lenovo</dc:creator>
  <cp:lastModifiedBy>陆雯雯</cp:lastModifiedBy>
  <cp:lastPrinted>2025-09-02T07:25:19Z</cp:lastPrinted>
  <dcterms:modified xsi:type="dcterms:W3CDTF">2025-09-02T07:25:59Z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639D46CC0BBB4AC498F87F11DF23E453_13</vt:lpwstr>
  </property>
  <property fmtid="{D5CDD505-2E9C-101B-9397-08002B2CF9AE}" pid="4" name="KSOTemplateDocerSaveRecord">
    <vt:lpwstr>eyJoZGlkIjoiODk2ZTQxNTBhNDIwZDg0ZGUxMWQ3ZTc4N2E5MTdmOWQiLCJ1c2VySWQiOiIxMjExOTM4MzE1In0=</vt:lpwstr>
  </property>
</Properties>
</file>