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p>
      <w:pPr>
        <w:spacing w:line="880" w:lineRule="exact"/>
        <w:jc w:val="distribute"/>
        <w:rPr>
          <w:rFonts w:ascii="方正小标宋简体" w:eastAsia="方正小标宋简体"/>
          <w:color w:val="FF0000"/>
          <w:spacing w:val="-11"/>
          <w:w w:val="75"/>
          <w:sz w:val="80"/>
          <w:szCs w:val="80"/>
        </w:rPr>
      </w:pPr>
      <w:r>
        <w:rPr>
          <w:rFonts w:hint="eastAsia" w:ascii="方正小标宋简体" w:eastAsia="方正小标宋简体"/>
          <w:color w:val="FF0000"/>
          <w:spacing w:val="-11"/>
          <w:w w:val="75"/>
          <w:sz w:val="80"/>
          <w:szCs w:val="80"/>
        </w:rPr>
        <w:t>上海市崇明区农业</w:t>
      </w:r>
      <w:r>
        <w:rPr>
          <w:rFonts w:hint="eastAsia" w:ascii="方正小标宋简体" w:eastAsia="方正小标宋简体"/>
          <w:color w:val="FF0000"/>
          <w:spacing w:val="-11"/>
          <w:w w:val="75"/>
          <w:sz w:val="80"/>
          <w:szCs w:val="80"/>
          <w:lang w:val="en-US" w:eastAsia="zh-CN"/>
        </w:rPr>
        <w:t>农村</w:t>
      </w:r>
      <w:r>
        <w:rPr>
          <w:rFonts w:hint="eastAsia" w:ascii="方正小标宋简体" w:eastAsia="方正小标宋简体"/>
          <w:color w:val="FF0000"/>
          <w:spacing w:val="-11"/>
          <w:w w:val="75"/>
          <w:sz w:val="80"/>
          <w:szCs w:val="80"/>
        </w:rPr>
        <w:t>委员会文件</w:t>
      </w:r>
    </w:p>
    <w:p>
      <w:pPr>
        <w:spacing w:line="560" w:lineRule="exact"/>
        <w:rPr>
          <w:szCs w:val="21"/>
        </w:rPr>
      </w:pPr>
    </w:p>
    <w:p>
      <w:pPr>
        <w:spacing w:line="560" w:lineRule="exact"/>
        <w:rPr>
          <w:szCs w:val="21"/>
        </w:rPr>
      </w:pPr>
    </w:p>
    <w:p>
      <w:pPr>
        <w:spacing w:line="560" w:lineRule="exact"/>
        <w:jc w:val="center"/>
        <w:rPr>
          <w:rFonts w:hint="eastAsia" w:ascii="楷体_GB2312" w:eastAsia="仿宋_GB2312"/>
          <w:sz w:val="32"/>
          <w:lang w:val="en-US" w:eastAsia="zh-CN"/>
        </w:rPr>
      </w:pPr>
      <w:r>
        <w:rPr>
          <w:rFonts w:hint="eastAsia" w:ascii="仿宋_GB2312" w:eastAsia="仿宋_GB2312"/>
          <w:sz w:val="32"/>
        </w:rPr>
        <w:t>沪崇农发〔20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44</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w w:val="9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关于印发崇明区乡村产业发展方案的通知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各乡镇人民政府，现代农业园区：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为贯彻落实乡村振兴战略，推动我区乡村产业高质量发展，根据《国务院关于促进乡村产业振兴的指导意见》、《全国乡村产业发展规划（2020-2025年）》、《2020年上海市乡村产业推进工作实施方案》和</w:t>
      </w:r>
      <w:r>
        <w:rPr>
          <w:rFonts w:hint="eastAsia" w:ascii="仿宋_GB2312" w:hAnsi="仿宋_GB2312" w:eastAsia="仿宋_GB2312" w:cs="仿宋_GB2312"/>
          <w:sz w:val="32"/>
          <w:szCs w:val="32"/>
          <w:lang w:eastAsia="zh-CN"/>
        </w:rPr>
        <w:t>《崇明区国民经济和社会发展第十四个五年规划和二〇三五年远景目标纲要──暨崇明世界级生态岛发展“十四五”规划》</w:t>
      </w:r>
      <w:r>
        <w:rPr>
          <w:rFonts w:hint="eastAsia" w:ascii="仿宋_GB2312" w:hAnsi="仿宋_GB2312" w:eastAsia="仿宋_GB2312" w:cs="仿宋_GB2312"/>
          <w:sz w:val="32"/>
          <w:szCs w:val="32"/>
        </w:rPr>
        <w:t>，结合乡村振兴重点任务，</w:t>
      </w:r>
      <w:r>
        <w:rPr>
          <w:rFonts w:hint="eastAsia" w:ascii="仿宋_GB2312" w:hAnsi="仿宋_GB2312" w:eastAsia="仿宋_GB2312" w:cs="仿宋_GB2312"/>
          <w:sz w:val="32"/>
          <w:szCs w:val="32"/>
          <w:lang w:eastAsia="zh-CN"/>
        </w:rPr>
        <w:t>我委</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了《崇明区乡村产业发展方案》，特此通知，请结合实际推进落实</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firstLine="4160" w:firstLineChars="1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上海市崇明区农业农村委员会</w:t>
      </w:r>
    </w:p>
    <w:p>
      <w:pPr>
        <w:pStyle w:val="2"/>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2021年4月21日</w:t>
      </w:r>
    </w:p>
    <w:p>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崇明区乡村产业发展方案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为贯彻落实乡村振兴战略，推动我区乡村产业高质量发展，根据《国务院关于促进乡村产业振兴的指导意见》、《全国乡村产业发展规划（2020-2025年）》、《2020年上海市乡村产业推进工作实施方案》和</w:t>
      </w:r>
      <w:r>
        <w:rPr>
          <w:rFonts w:hint="eastAsia" w:ascii="仿宋_GB2312" w:hAnsi="仿宋_GB2312" w:eastAsia="仿宋_GB2312" w:cs="仿宋_GB2312"/>
          <w:sz w:val="32"/>
          <w:szCs w:val="32"/>
          <w:lang w:eastAsia="zh-CN"/>
        </w:rPr>
        <w:t>《崇明区国民经济和社会发展第十四个五年规划和二〇三五年远景目标纲要──暨崇明世界级生态岛发展“十四五”规划》</w:t>
      </w:r>
      <w:r>
        <w:rPr>
          <w:rFonts w:hint="eastAsia" w:ascii="仿宋_GB2312" w:hAnsi="仿宋_GB2312" w:eastAsia="仿宋_GB2312" w:cs="仿宋_GB2312"/>
          <w:sz w:val="32"/>
          <w:szCs w:val="32"/>
        </w:rPr>
        <w:t>，结合乡村振兴重点任务，制定我区乡村产业推进工作实施方案。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十九大和十九届二中、三中、四中、五中全会精神，落实习近平关于“三农”工作重要论述，以实施乡村振兴战略、发展世界级生态岛为总目标，以农民为主体，以一二三产业融合发展为路径，始终坚持生态优先、绿色发展理念，大力发展绿色农业、休闲旅游业、健康养生业、体育产业、智慧产业、绿色金融、绿色智能制造、生产性服务业和文化创意产业</w:t>
      </w:r>
      <w:r>
        <w:rPr>
          <w:rFonts w:hint="eastAsia" w:ascii="仿宋_GB2312" w:hAnsi="仿宋_GB2312" w:eastAsia="仿宋_GB2312" w:cs="仿宋_GB2312"/>
          <w:sz w:val="32"/>
          <w:szCs w:val="32"/>
          <w:lang w:val="en-US" w:eastAsia="zh-CN"/>
        </w:rPr>
        <w:t>等九大生态产业，</w:t>
      </w:r>
      <w:r>
        <w:rPr>
          <w:rFonts w:hint="eastAsia" w:ascii="仿宋_GB2312" w:hAnsi="仿宋_GB2312" w:eastAsia="仿宋_GB2312" w:cs="仿宋_GB2312"/>
          <w:sz w:val="32"/>
          <w:szCs w:val="32"/>
        </w:rPr>
        <w:t>延伸产业链，促进乡村产业融合发展；拓展创新经济，构建与世界级生态岛相适应的生态型乡村产业体系。全面推进崇明乡村产业</w:t>
      </w:r>
      <w:r>
        <w:rPr>
          <w:rFonts w:hint="eastAsia" w:ascii="仿宋_GB2312" w:hAnsi="仿宋_GB2312" w:eastAsia="仿宋_GB2312" w:cs="仿宋_GB2312"/>
          <w:sz w:val="32"/>
          <w:szCs w:val="32"/>
          <w:lang w:val="en-US" w:eastAsia="zh-CN"/>
        </w:rPr>
        <w:t>蓬勃发展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努力成为全市实施乡村振兴战略的主战场。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坚持以立农为农为导向。</w:t>
      </w:r>
      <w:r>
        <w:rPr>
          <w:rFonts w:hint="eastAsia" w:ascii="仿宋_GB2312" w:hAnsi="仿宋_GB2312" w:eastAsia="仿宋_GB2312" w:cs="仿宋_GB2312"/>
          <w:kern w:val="2"/>
          <w:sz w:val="32"/>
          <w:szCs w:val="32"/>
          <w:lang w:val="en-US" w:eastAsia="zh-CN" w:bidi="ar-SA"/>
        </w:rPr>
        <w:t>以农村资源为依托，因地制宜发展优势明显、特色鲜明的乡村产业。把二三产业留在乡村，把就业机会和产业链增值收益更多留给农民。</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坚持以</w:t>
      </w:r>
      <w:r>
        <w:rPr>
          <w:rFonts w:hint="eastAsia" w:ascii="仿宋_GB2312" w:hAnsi="仿宋_GB2312" w:eastAsia="仿宋_GB2312" w:cs="仿宋_GB2312"/>
          <w:b/>
          <w:bCs/>
          <w:sz w:val="32"/>
          <w:szCs w:val="32"/>
          <w:lang w:eastAsia="zh-CN"/>
        </w:rPr>
        <w:t>生态</w:t>
      </w:r>
      <w:r>
        <w:rPr>
          <w:rFonts w:hint="eastAsia" w:ascii="仿宋_GB2312" w:hAnsi="仿宋_GB2312" w:eastAsia="仿宋_GB2312" w:cs="仿宋_GB2312"/>
          <w:b/>
          <w:bCs/>
          <w:sz w:val="32"/>
          <w:szCs w:val="32"/>
        </w:rPr>
        <w:t>发展为导向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树立长三角生态发展标杆。建立崇明三岛与长三角地区绿色管控联动协同机制，营造人与自然和谐统一发展的格局。高标准发展生态</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，健全生态制度，促进经济社会发展全面绿色转型。</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坚持以</w:t>
      </w:r>
      <w:r>
        <w:rPr>
          <w:rFonts w:hint="eastAsia" w:ascii="仿宋_GB2312" w:hAnsi="仿宋_GB2312" w:eastAsia="仿宋_GB2312" w:cs="仿宋_GB2312"/>
          <w:b/>
          <w:bCs/>
          <w:sz w:val="32"/>
          <w:szCs w:val="32"/>
          <w:lang w:val="en-US" w:eastAsia="zh-CN"/>
        </w:rPr>
        <w:t>融合</w:t>
      </w:r>
      <w:r>
        <w:rPr>
          <w:rFonts w:hint="eastAsia" w:ascii="仿宋_GB2312" w:hAnsi="仿宋_GB2312" w:eastAsia="仿宋_GB2312" w:cs="仿宋_GB2312"/>
          <w:b/>
          <w:bCs/>
          <w:sz w:val="32"/>
          <w:szCs w:val="32"/>
        </w:rPr>
        <w:t>发展为导向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val="en-US" w:eastAsia="zh-CN" w:bidi="ar-SA"/>
        </w:rPr>
        <w:t>推动一产“接二连三”，拓展产业链、价值链，打造有高科技含量、高附加值、高颜值的“好吃、好看、好玩”的现代农业，加快农业与现代产业要素跨界配置，真正体现农业“产值有限，价值无限”。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（三）发展目标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以“+生态”“生态+”发展战略为主体的生态产业体系。加快产业集群集聚发展，健全产业发展体制机制，注重产乡融合、绿色发展，构建特色鲜明、优势互补、集约高效的生态产业布局，增强世界级生态岛的自我调节发展能力。全面提升产业发展能级和竞争力，努力走出一条好风景引来新经济的产业发展之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二、拓展乡村特色产业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优化生态产业布局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优化产业布局，突出生态优先。按照</w:t>
      </w:r>
      <w:r>
        <w:rPr>
          <w:rFonts w:hint="eastAsia" w:ascii="仿宋_GB2312" w:hAnsi="仿宋_GB2312" w:eastAsia="仿宋_GB2312" w:cs="仿宋_GB2312"/>
          <w:sz w:val="32"/>
          <w:szCs w:val="32"/>
        </w:rPr>
        <w:t>《上海市崇明区总体规划暨土地利用总体规划（201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-2035）》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《崇明区关于加强招商统筹促进产业转型发展的指导意见》，</w:t>
      </w:r>
      <w:r>
        <w:rPr>
          <w:rFonts w:hint="eastAsia" w:ascii="仿宋_GB2312" w:hAnsi="仿宋_GB2312" w:eastAsia="仿宋_GB2312" w:cs="仿宋_GB2312"/>
          <w:sz w:val="32"/>
          <w:szCs w:val="32"/>
          <w:lang w:val="en-US" w:eastAsia="zh-CN"/>
        </w:rPr>
        <w:t>明确本区重点发展生态产业的正面清单，包括绿色农业、休闲旅游业、健康养生业、体育产业、智慧产业、绿色金融、绿色智能制造、生产性服务业和文化创意产业等九类生态产业。建立全区重大生态产业项目定期统计、报备、跟踪机制，切实发挥重大生态产业项目在乡村振兴中的带动作用，确保生态产业投资持续较快增长。建立健全九大类生态产业发展扶持政策，相关部门牵头梳理涉及各条线的产业政策，统一补助标准，拓宽产业补助政策信息的覆盖面。各乡镇按照“一镇一业”“一村一品”的目标，培育特色主导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（二）推动花卉产业发展</w:t>
      </w:r>
    </w:p>
    <w:p>
      <w:pPr>
        <w:pStyle w:val="14"/>
        <w:keepNext w:val="0"/>
        <w:keepLines w:val="0"/>
        <w:pageBreakBefore w:val="0"/>
        <w:tabs>
          <w:tab w:val="right" w:leader="dot" w:pos="8845"/>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rPr>
        <w:t>以2021年举办花博盛会为契机，大力发展特色花卉产业，打造永不落幕的花博会。推动花卉种源研发、生产示范、花卉交易全产业链延伸，打造崇明现代花卉生产示范中心、现代花卉种源研发中心、国际花卉交易中心、国际花文化交流中心。推动花卉产业跨界融合发展，支持国有企业、社会资本参与“花卉+”休闲农业与乡村旅游发展，升级打造兼具花卉景观休闲、生态科普、产业博览等多类型功能的美丽休闲乡村和特色民宿集群，让鲜艳花朵绽放“美丽经济”，拓展城镇居民消费空间。</w:t>
      </w:r>
      <w:r>
        <w:rPr>
          <w:rFonts w:hint="eastAsia" w:ascii="仿宋_GB2312" w:hAnsi="仿宋_GB2312" w:eastAsia="仿宋_GB2312" w:cs="仿宋_GB2312"/>
          <w:b w:val="0"/>
          <w:bCs w:val="0"/>
          <w:color w:val="auto"/>
          <w:sz w:val="32"/>
          <w:szCs w:val="32"/>
          <w:lang w:val="en-US" w:eastAsia="zh-CN"/>
        </w:rPr>
        <w:t>提升</w:t>
      </w:r>
      <w:r>
        <w:rPr>
          <w:rFonts w:hint="eastAsia" w:ascii="仿宋_GB2312" w:hAnsi="仿宋_GB2312" w:eastAsia="仿宋_GB2312" w:cs="仿宋_GB2312"/>
          <w:b w:val="0"/>
          <w:bCs w:val="0"/>
          <w:color w:val="auto"/>
          <w:sz w:val="32"/>
          <w:szCs w:val="32"/>
          <w:lang w:eastAsia="zh-CN"/>
        </w:rPr>
        <w:t>花卉产业</w:t>
      </w:r>
      <w:r>
        <w:rPr>
          <w:rFonts w:hint="eastAsia" w:ascii="仿宋_GB2312" w:hAnsi="仿宋_GB2312" w:eastAsia="仿宋_GB2312" w:cs="仿宋_GB2312"/>
          <w:b w:val="0"/>
          <w:bCs w:val="0"/>
          <w:color w:val="auto"/>
          <w:sz w:val="32"/>
          <w:szCs w:val="32"/>
          <w:lang w:val="en-US" w:eastAsia="zh-CN"/>
        </w:rPr>
        <w:t>能级，</w:t>
      </w:r>
      <w:r>
        <w:rPr>
          <w:rFonts w:hint="eastAsia" w:ascii="仿宋_GB2312" w:hAnsi="仿宋_GB2312" w:eastAsia="仿宋_GB2312" w:cs="仿宋_GB2312"/>
          <w:color w:val="auto"/>
          <w:sz w:val="32"/>
          <w:szCs w:val="32"/>
        </w:rPr>
        <w:t>聚焦核心园区，</w:t>
      </w:r>
      <w:r>
        <w:rPr>
          <w:rFonts w:hint="eastAsia" w:ascii="仿宋_GB2312" w:hAnsi="仿宋_GB2312" w:eastAsia="仿宋_GB2312" w:cs="仿宋_GB2312"/>
          <w:color w:val="auto"/>
          <w:sz w:val="32"/>
          <w:szCs w:val="32"/>
          <w:lang w:eastAsia="zh-CN"/>
        </w:rPr>
        <w:t>高水平运行崇明智慧生态花卉园项目，推动港沿镇“上海花港”园区加快建设。抓紧</w:t>
      </w:r>
      <w:r>
        <w:rPr>
          <w:rFonts w:hint="eastAsia" w:ascii="仿宋_GB2312" w:hAnsi="仿宋_GB2312" w:eastAsia="仿宋_GB2312" w:cs="仿宋_GB2312"/>
          <w:color w:val="auto"/>
          <w:sz w:val="32"/>
          <w:szCs w:val="32"/>
          <w:lang w:val="en-US" w:eastAsia="zh-CN"/>
        </w:rPr>
        <w:t>上海优尼国际鲜花港</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8个</w:t>
      </w:r>
      <w:r>
        <w:rPr>
          <w:rFonts w:hint="eastAsia" w:ascii="仿宋_GB2312" w:hAnsi="仿宋_GB2312" w:eastAsia="仿宋_GB2312" w:cs="仿宋_GB2312"/>
          <w:color w:val="auto"/>
          <w:sz w:val="32"/>
          <w:szCs w:val="32"/>
        </w:rPr>
        <w:t>重大花卉项目</w:t>
      </w:r>
      <w:r>
        <w:rPr>
          <w:rFonts w:hint="eastAsia" w:ascii="仿宋_GB2312" w:hAnsi="仿宋_GB2312" w:eastAsia="仿宋_GB2312" w:cs="仿宋_GB2312"/>
          <w:color w:val="auto"/>
          <w:sz w:val="32"/>
          <w:szCs w:val="32"/>
          <w:lang w:eastAsia="zh-CN"/>
        </w:rPr>
        <w:t>建设推进。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（三）培育区域特色品牌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创响一批乡村特色知名品牌，扩大市场影响力。全面打响“以绿色为底色，两无化为特色”的“崇明优品”地域标识区域公共品牌体系，</w:t>
      </w:r>
      <w:r>
        <w:rPr>
          <w:rFonts w:hint="eastAsia" w:ascii="仿宋_GB2312" w:hAnsi="仿宋_GB2312" w:eastAsia="仿宋_GB2312" w:cs="仿宋_GB2312"/>
          <w:sz w:val="32"/>
          <w:szCs w:val="32"/>
          <w:lang w:val="en-US" w:eastAsia="zh-CN"/>
        </w:rPr>
        <w:t>将市民口碑转化为市场消费，</w:t>
      </w:r>
      <w:r>
        <w:rPr>
          <w:rFonts w:hint="eastAsia" w:ascii="仿宋_GB2312" w:hAnsi="仿宋_GB2312" w:eastAsia="仿宋_GB2312" w:cs="仿宋_GB2312"/>
          <w:b w:val="0"/>
          <w:bCs w:val="0"/>
          <w:kern w:val="2"/>
          <w:sz w:val="32"/>
          <w:szCs w:val="32"/>
          <w:lang w:val="en-US" w:eastAsia="zh-CN" w:bidi="ar-SA"/>
        </w:rPr>
        <w:t>提升崇明农产品亩均产值和品牌价值；开展全域“大花园、大公园、大乐园”建设，</w:t>
      </w:r>
      <w:r>
        <w:rPr>
          <w:rFonts w:hint="eastAsia" w:ascii="仿宋_GB2312" w:hAnsi="仿宋_GB2312" w:eastAsia="仿宋_GB2312" w:cs="仿宋_GB2312"/>
          <w:sz w:val="32"/>
          <w:szCs w:val="32"/>
          <w:lang w:val="en-US" w:eastAsia="zh-CN"/>
        </w:rPr>
        <w:t>打造“生态崇明”全域旅游品牌；培育一批特色体育赛事和服务品牌，将崇明打造成户外运动天堂；培育一批服务规范、技术精湛、管理过硬的社会办医疗机构品牌；深入挖掘特色文化内涵，培育形成以崇明生态文化、海岛文化、乡村文化为核心的文化品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发展高质量绿色农业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（一）引导</w:t>
      </w:r>
      <w:r>
        <w:rPr>
          <w:rFonts w:hint="eastAsia" w:ascii="楷体_GB2312" w:hAnsi="楷体_GB2312" w:eastAsia="楷体_GB2312" w:cs="楷体_GB2312"/>
          <w:sz w:val="32"/>
          <w:szCs w:val="32"/>
          <w:lang w:val="en-US" w:eastAsia="zh-CN"/>
        </w:rPr>
        <w:t>农业</w:t>
      </w:r>
      <w:r>
        <w:rPr>
          <w:rFonts w:hint="eastAsia" w:ascii="楷体_GB2312" w:hAnsi="楷体_GB2312" w:eastAsia="楷体_GB2312" w:cs="楷体_GB2312"/>
          <w:sz w:val="32"/>
          <w:szCs w:val="32"/>
        </w:rPr>
        <w:t>集聚发展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集聚资源、集中力量，建设富有特色、规模适中、带动力强的特色产业集聚区。</w:t>
      </w:r>
      <w:r>
        <w:rPr>
          <w:rFonts w:hint="eastAsia" w:ascii="仿宋_GB2312" w:hAnsi="仿宋_GB2312" w:eastAsia="仿宋_GB2312" w:cs="仿宋_GB2312"/>
          <w:sz w:val="32"/>
          <w:szCs w:val="32"/>
        </w:rPr>
        <w:t>到2025年，全面形成东部、西部、横沙三大现代农业产业发展集群，实现农业产业集群年产值突破15亿元，形成崇明生态经济新的增长极。东部片区以崇明现代农业园区和港沿地区为核心，集成应用绿色生产技术，重点建设一批集</w:t>
      </w:r>
      <w:r>
        <w:rPr>
          <w:rFonts w:hint="eastAsia" w:ascii="仿宋_GB2312" w:hAnsi="仿宋_GB2312" w:eastAsia="仿宋_GB2312" w:cs="仿宋_GB2312"/>
          <w:sz w:val="32"/>
          <w:szCs w:val="32"/>
          <w:lang w:val="en-US" w:eastAsia="zh-CN"/>
        </w:rPr>
        <w:t>水稻、</w:t>
      </w:r>
      <w:r>
        <w:rPr>
          <w:rFonts w:hint="eastAsia" w:ascii="仿宋_GB2312" w:hAnsi="仿宋_GB2312" w:eastAsia="仿宋_GB2312" w:cs="仿宋_GB2312"/>
          <w:sz w:val="32"/>
          <w:szCs w:val="32"/>
        </w:rPr>
        <w:t>花卉、蔬菜，生猪、奶牛、特色水产养殖为一体的智能化、工厂化生产基地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绿色农产品加工示范基地，</w:t>
      </w:r>
      <w:r>
        <w:rPr>
          <w:rFonts w:hint="eastAsia" w:ascii="仿宋_GB2312" w:hAnsi="仿宋_GB2312" w:eastAsia="仿宋_GB2312" w:cs="仿宋_GB2312"/>
          <w:sz w:val="32"/>
          <w:szCs w:val="32"/>
          <w:lang w:val="en-US" w:eastAsia="zh-CN"/>
        </w:rPr>
        <w:t>以创建国家现代农业产业园为抓手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崇明高端设施农业产业片区。西部片区聚焦新村乡垦区1.2万亩农地，以300万羽蛋鸡养殖产业为支撑，结合周边水稻种植、花果产业构建生态基底，通过生态循环、智慧农场、农旅交融的模式，实现产业融合发展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崇明现代畜禽养殖产业片区。横沙片区立足横沙本岛52平方公里与东部垦区108平方公里全区域，实现周边区域生态循环、农旅融合整体发展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打造绿色生态农业片区。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夯实绿色发展基础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坚持将绿色发展贯穿于农业农村发展各领域各环节，促进绿色要素跨界流动、绿色资源集约配置，构建全域“大循环”农业农村生态系统。</w:t>
      </w:r>
      <w:r>
        <w:rPr>
          <w:rFonts w:hint="eastAsia" w:ascii="仿宋_GB2312" w:hAnsi="仿宋_GB2312" w:eastAsia="仿宋_GB2312" w:cs="仿宋_GB2312"/>
          <w:sz w:val="32"/>
          <w:szCs w:val="32"/>
          <w:lang w:val="en-US" w:eastAsia="zh-CN"/>
        </w:rPr>
        <w:t>持续推动农村土地生态修复，以粮食生产功能区和蔬菜生产保护区为重点，持续开展土壤修复和有机质提升，加强测土配方施肥等技术应用，探索与环境承载力相适应的化肥农药“临界”管理模式。</w:t>
      </w:r>
      <w:r>
        <w:rPr>
          <w:rFonts w:hint="eastAsia" w:ascii="仿宋_GB2312" w:hAnsi="仿宋_GB2312" w:eastAsia="仿宋_GB2312" w:cs="仿宋_GB2312"/>
          <w:sz w:val="32"/>
          <w:szCs w:val="32"/>
        </w:rPr>
        <w:t>联动在地企业、周边地区，明确空间、产业、功能准入门槛，完善应用政策属地统筹、管理标准统一的生态岛农业绿色发展管控措施，强化农业面源污染治理、绿色投入品</w:t>
      </w:r>
      <w:r>
        <w:rPr>
          <w:rFonts w:hint="eastAsia" w:ascii="仿宋_GB2312" w:hAnsi="仿宋_GB2312" w:eastAsia="仿宋_GB2312" w:cs="仿宋_GB2312"/>
          <w:sz w:val="32"/>
          <w:szCs w:val="32"/>
          <w:lang w:val="en-US" w:eastAsia="zh-CN"/>
        </w:rPr>
        <w:t>源头</w:t>
      </w:r>
      <w:r>
        <w:rPr>
          <w:rFonts w:hint="eastAsia" w:ascii="仿宋_GB2312" w:hAnsi="仿宋_GB2312" w:eastAsia="仿宋_GB2312" w:cs="仿宋_GB2312"/>
          <w:sz w:val="32"/>
          <w:szCs w:val="32"/>
        </w:rPr>
        <w:t>管控、化肥农药双减管理。按照“崇明农产品要成为全市最安全、最生态农产品的代名词”的要求，落实全覆盖监测预警，引导优化绿色认证结构，全面加强证后监管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开展化肥、化学农药不上岛实现路径探索，建立健全“两无化”生产技术标准和品牌体系。积极参与农业生态循环示范创建，形成“两无化”水稻种植、稻渔立体混养、养殖尾水治理等多个特色模式，加快推进 3.7 万亩养殖尾水治理。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推进农业产业化发展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sz w:val="32"/>
          <w:szCs w:val="32"/>
          <w:lang w:val="en-US" w:eastAsia="zh-CN"/>
        </w:rPr>
        <w:t>加强政策引导，扶持壮大以家庭农场、博士农场、开心农场、农民专业合作社、农业龙头企业为重点的新型经营主体。</w:t>
      </w:r>
      <w:r>
        <w:rPr>
          <w:rFonts w:hint="eastAsia" w:ascii="仿宋_GB2312" w:hAnsi="仿宋_GB2312" w:eastAsia="仿宋_GB2312" w:cs="仿宋_GB2312"/>
          <w:color w:val="auto"/>
          <w:sz w:val="32"/>
          <w:szCs w:val="32"/>
          <w:lang w:val="en-US" w:eastAsia="zh-CN"/>
        </w:rPr>
        <w:t>以产业化思路开展农业招商，加快引进符合崇明都市现代绿色农业发展方向的优质项目和有资本、懂技术、会经营的优质经营主体。建立土地招商目标企业库，面向全球开展农业经营主体、农业项目的招商引资。提升农业精准招商服务水平，对拟进入崇明发展农业、符合崇明农业发展方向的经营主体进行跟踪服务和动态管理，实行“一案一策”，</w:t>
      </w:r>
      <w:r>
        <w:rPr>
          <w:rFonts w:hint="eastAsia" w:ascii="仿宋_GB2312" w:hAnsi="仿宋_GB2312" w:eastAsia="仿宋_GB2312" w:cs="仿宋_GB2312"/>
          <w:color w:val="auto"/>
          <w:spacing w:val="0"/>
          <w:kern w:val="0"/>
          <w:sz w:val="32"/>
          <w:szCs w:val="32"/>
          <w:lang w:val="en-US" w:eastAsia="zh-CN" w:bidi="ar-SA"/>
        </w:rPr>
        <w:t>围绕</w:t>
      </w:r>
      <w:r>
        <w:rPr>
          <w:rFonts w:hint="eastAsia" w:ascii="仿宋_GB2312" w:hAnsi="仿宋_GB2312" w:eastAsia="仿宋_GB2312" w:cs="仿宋_GB2312"/>
          <w:color w:val="auto"/>
          <w:spacing w:val="0"/>
          <w:kern w:val="0"/>
          <w:sz w:val="32"/>
          <w:szCs w:val="32"/>
          <w:lang w:val="en-US" w:bidi="ar-SA"/>
        </w:rPr>
        <w:t>组团式</w:t>
      </w:r>
      <w:r>
        <w:rPr>
          <w:rFonts w:hint="eastAsia" w:ascii="仿宋_GB2312" w:hAnsi="仿宋_GB2312" w:eastAsia="仿宋_GB2312" w:cs="仿宋_GB2312"/>
          <w:sz w:val="32"/>
          <w:szCs w:val="32"/>
          <w:lang w:val="en-US"/>
        </w:rPr>
        <w:t>布局、集</w:t>
      </w:r>
      <w:r>
        <w:rPr>
          <w:rFonts w:hint="eastAsia" w:ascii="仿宋_GB2312" w:hAnsi="仿宋_GB2312" w:eastAsia="仿宋_GB2312" w:cs="仿宋_GB2312"/>
          <w:sz w:val="32"/>
          <w:szCs w:val="32"/>
          <w:lang w:val="en-US" w:eastAsia="zh-CN"/>
        </w:rPr>
        <w:t>群</w:t>
      </w:r>
      <w:r>
        <w:rPr>
          <w:rFonts w:hint="eastAsia" w:ascii="仿宋_GB2312" w:hAnsi="仿宋_GB2312" w:eastAsia="仿宋_GB2312" w:cs="仿宋_GB2312"/>
          <w:sz w:val="32"/>
          <w:szCs w:val="32"/>
          <w:lang w:val="en-US"/>
        </w:rPr>
        <w:t>化发展</w:t>
      </w:r>
      <w:r>
        <w:rPr>
          <w:rFonts w:hint="eastAsia" w:ascii="仿宋_GB2312" w:hAnsi="仿宋_GB2312" w:eastAsia="仿宋_GB2312" w:cs="仿宋_GB2312"/>
          <w:sz w:val="32"/>
          <w:szCs w:val="32"/>
          <w:lang w:val="en-US" w:eastAsia="zh-CN"/>
        </w:rPr>
        <w:t>的理念</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创新探索</w:t>
      </w:r>
      <w:r>
        <w:rPr>
          <w:rFonts w:hint="eastAsia" w:ascii="仿宋_GB2312" w:hAnsi="仿宋_GB2312" w:eastAsia="仿宋_GB2312" w:cs="仿宋_GB2312"/>
          <w:color w:val="auto"/>
          <w:spacing w:val="0"/>
          <w:kern w:val="0"/>
          <w:sz w:val="32"/>
          <w:szCs w:val="32"/>
          <w:lang w:val="en-US" w:bidi="ar-SA"/>
        </w:rPr>
        <w:t>设施农用地、建设用地、永久基本农田、生态复合地、一般耕地五类地块</w:t>
      </w:r>
      <w:r>
        <w:rPr>
          <w:rFonts w:hint="eastAsia" w:ascii="仿宋_GB2312" w:hAnsi="仿宋_GB2312" w:eastAsia="仿宋_GB2312" w:cs="仿宋_GB2312"/>
          <w:color w:val="auto"/>
          <w:spacing w:val="0"/>
          <w:kern w:val="0"/>
          <w:sz w:val="32"/>
          <w:szCs w:val="32"/>
          <w:lang w:val="en-US" w:eastAsia="zh-CN" w:bidi="ar-SA"/>
        </w:rPr>
        <w:t>“组合打包”发展模式，实施农业精准招商服务。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提升农产品加工业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（一）推进初加工向产地集中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鼓励和支持农民合作社、家庭农场和中小微企业等发展农产品产地初加工，减少产后损失，延长供应时间，提高质量效益。引导大型农业企业重心下沉，在粮食生产功能区、重要农产品保护区、特色农产品优势区等地，建设加工专用原料基地，布局加工产能，改变加工在城市、原料在乡村的情况。在农业、商贸发展突出的乡镇和物流节点布局劳动密集型加工业，促进农产品就地增值，带动农民就近就业，促进产镇融合。依托“一村一品”示范村，发展小众类的农产品初加工，促进产村融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推进精深加工向园区集中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引导大型农业企业加快生物、工程、环保、信息等技术集成应用，促进农产品多次加工，发展精细加工、推进深度开发，实现多次增值。推进政策集成、要素集聚、企业集中、功能集合，在现代农业园区建设一个产加销贯通、贸工农一体、一二三产业融合发展的农产品加工园区，培育乡村产业“增长极”。在农产品加工园区内，强化科技研发、融资担保、检验检测等服务，完善仓储物流、供能供热、污水处理等设施，促进农产品加工企业聚集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（三）推进农产品加工</w:t>
      </w:r>
      <w:r>
        <w:rPr>
          <w:rFonts w:hint="eastAsia" w:ascii="楷体_GB2312" w:hAnsi="楷体_GB2312" w:eastAsia="楷体_GB2312" w:cs="楷体_GB2312"/>
          <w:sz w:val="32"/>
          <w:szCs w:val="32"/>
          <w:lang w:val="en-US" w:eastAsia="zh-CN"/>
        </w:rPr>
        <w:t>与</w:t>
      </w:r>
      <w:r>
        <w:rPr>
          <w:rFonts w:hint="eastAsia" w:ascii="楷体_GB2312" w:hAnsi="楷体_GB2312" w:eastAsia="楷体_GB2312" w:cs="楷体_GB2312"/>
          <w:sz w:val="32"/>
          <w:szCs w:val="32"/>
        </w:rPr>
        <w:t>销区对接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以市场需求为导向，促进农户生产、企业加工、客户营销和终端消费连成一体。丰富加工产品，在东部现代农业园区内布局中央厨房、主食加工、休闲食品、方便食品和净菜加工等加工企业，满足城市多样化、便捷化需求。培育加工业态，发展“中央厨房+冷链配送+终端物流”“健康数据+营养配餐+私人订制”等新型加工业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培育现代服务业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发展高品质旅游业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核心高品质文旅景区为带动，以高品质住宿产品为基础，以多日游为主要游线产品，形成旅游产业完整体系。扩大全域旅游示范区成果，形成“一环二带五区”全域旅游空间布局，“一环”即环崇明岛滨江景观环带，“二带”即北沿公路森林田野景观带、草港公路人居风貌生活悠游体验带，“五区”即西部湖泊湿地休闲旅游度假区、中部森林花卉休闲旅游度假区、南部历史文化风貌体验区、东部湿地野生动物科普观光区、长横工业旅游科技展示和休闲旅游度假区。大力促进文化旅游、农业旅游、工业旅游、水上旅游、体育旅游、康养旅游等多旅融合发展。按照小景区转变大公园理念，实现处处有景、四季能游，全力打造上海、长三角重要休闲地。推进旅游设施全面升级，创建西沙明珠湖国家5A级景区及更多4A、3A级景区。到2025年，旅游接待人次达到千万级，旅游直接收入实现翻番，“过夜游”游客比重达到50%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发展特色体育产业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两镇一带”体育产业总体布局，将崇明打造成为户外运动天堂。建设上海崇明体育产业园，重点聚焦山地自行车赛道、马术三项赛事中心和上海国际垂钓中心等项目，把陈家镇自行车小镇打造成全国十大体育小镇。依托明珠湖和崇西地区生态优势，以体育健康为重点，聚焦路跑、水上和低空等运动项目，建设绿华特色小镇。发挥环岛景观道的体育功能，打造沿江运动带。构建体育产业网络，建设桨板、足球等十大体育运动产业基地，培育一批特色体育服务产品，持续放大国际自盟女子公路世界巡回赛等重大赛事对相关产业的拉动效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发展健康服务业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促进健康服务业发展的平台载体和相关配套设施建设。加快推进东部地区高端医疗项目，支持中部地区引进国际医疗资源，打造西部中医药健康产业基地，形成东中西互动的健康服务集聚区。培育一批服务规范、技术精湛、管理过硬的社会办医疗机构品牌。促进健康服务业与农业、体育、旅游、科技、教育等领域全面融合，依托市体育训练基地管理中心，建设具有影响力的运动医学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推进农村创新创业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（一）培育农村创新创业人才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实施农村创业带头人培育行动，培育一批扎根乡村、服务农业、带动农民的“土专家”，搭建创业平台、强化创业指导、优化创业环境、激发创业热情。实施新型职业农民培育工程，加强农民技术能力、市场经营能力等系列培训，提升农民职业技能与现代农业发展的适配能力，打造一支素质高、能力强、视野宽的农民队伍和农业经理人队伍，新型职业农民占农村从业者比重提高至82%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（二）搭建农村创新创业平台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加强与国际性优质农业企业、国际优势机构组织合作，</w:t>
      </w:r>
      <w:r>
        <w:rPr>
          <w:rFonts w:hint="eastAsia" w:ascii="仿宋_GB2312" w:hAnsi="仿宋_GB2312" w:eastAsia="仿宋_GB2312" w:cs="仿宋_GB2312"/>
          <w:b w:val="0"/>
          <w:bCs w:val="0"/>
          <w:color w:val="auto"/>
          <w:kern w:val="0"/>
          <w:sz w:val="32"/>
          <w:szCs w:val="32"/>
          <w:highlight w:val="none"/>
          <w:lang w:val="en-US" w:eastAsia="zh-CN" w:bidi="ar-SA"/>
        </w:rPr>
        <w:t>以重大农业项目招大引强和农业经营主体能级提升为基础，</w:t>
      </w:r>
      <w:r>
        <w:rPr>
          <w:rFonts w:hint="eastAsia" w:ascii="仿宋_GB2312" w:hAnsi="仿宋_GB2312" w:eastAsia="仿宋_GB2312" w:cs="仿宋_GB2312"/>
          <w:sz w:val="32"/>
          <w:szCs w:val="32"/>
        </w:rPr>
        <w:t>推动现代化农业园区建设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开展创新试验和孵化，引进落地新优技术装备，推广示范先进农业发展模式，实现引进消化吸收再创新</w:t>
      </w:r>
      <w:r>
        <w:rPr>
          <w:rFonts w:hint="eastAsia" w:ascii="仿宋_GB2312" w:hAnsi="仿宋_GB2312" w:eastAsia="仿宋_GB2312" w:cs="仿宋_GB2312"/>
          <w:sz w:val="32"/>
          <w:szCs w:val="32"/>
          <w:lang w:eastAsia="zh-CN"/>
        </w:rPr>
        <w:t>，建成</w:t>
      </w:r>
      <w:r>
        <w:rPr>
          <w:rFonts w:hint="eastAsia" w:ascii="仿宋_GB2312" w:hAnsi="仿宋_GB2312" w:eastAsia="仿宋_GB2312" w:cs="仿宋_GB2312"/>
          <w:b w:val="0"/>
          <w:bCs w:val="0"/>
          <w:color w:val="auto"/>
          <w:kern w:val="0"/>
          <w:sz w:val="32"/>
          <w:szCs w:val="32"/>
          <w:highlight w:val="none"/>
          <w:lang w:val="en-US" w:eastAsia="zh-CN" w:bidi="ar-SA"/>
        </w:rPr>
        <w:t>符合崇明发展导向的</w:t>
      </w:r>
      <w:r>
        <w:rPr>
          <w:rFonts w:hint="eastAsia" w:ascii="仿宋_GB2312" w:hAnsi="仿宋_GB2312" w:eastAsia="仿宋_GB2312" w:cs="仿宋_GB2312"/>
          <w:b w:val="0"/>
          <w:bCs w:val="0"/>
          <w:color w:val="auto"/>
          <w:kern w:val="2"/>
          <w:sz w:val="32"/>
          <w:szCs w:val="32"/>
          <w:lang w:val="en-US" w:eastAsia="zh-CN" w:bidi="ar-SA"/>
        </w:rPr>
        <w:t>生产经营标准体系并开展应用推广。重点关注旅游农业、生态农业、农特产品、农业加工、农产品流通、农村电商等方向的企业及团队，充分利用智慧岛、中兴镇直播基地，竖新镇创业孵化园、上海市崇明工业园区创业孵化园、上海市崇明区庙镇西岸氧吧创业孵化基地、上海长兴海洋家创客基地等创新创业平台开展培训，以专业培训和政策扶持提高农村创新创业成功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（三）推动农村数字经济发展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升数字商务发展能级，围绕特色农产品、民宿体验、文化创意等领域，推动线上线下深度融合，释放消费市场潜力。鼓励发展电商直播等在线新经济，推动电商直播在传统和新兴产业广泛深入应用，打造一批特色鲜明、示范性强的网红直播平台，培育一批优秀主播与直播团队。充分发挥网红主播名人效应，打造崇明世界级生态岛电商直播园。</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构建乡村产业融合发展体系</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培育乡村新业态新模式</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市级、区级乡村振兴示范村建设，依托全区交通轴、经济轴，抓住内循环消费大升级机遇，积极拓展创新经济，延伸农业和旅游的产业链、构建多元化的生态型产业体系。以举办第十届花博会为契机，推动乡村花卉产业发展。因地制宜，利用乡村地区的现有资源、存量资源、闲置资源，创造适合乡村发展的小微型、灵巧型产业。</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）促进乡村产业融合发展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农业为基础，以生态、文化为核心，充分利用崇明丰富的农村、农业资源，创新发展模式，积极引进龙头企业和各类新型经营主体，围绕农商互动，以品牌农产品、特色农产品、特色工艺品为依托，拓展农业产业链、价值链。推进农业与文化、旅游、教育、康养、信息等产业融合，发展创意农业、功能农业、数字农业、智慧农业等。</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（三）推动农村集体经济转型升级</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创新集体资产保值增值模式，提高统筹层次，推进跨村合作、项目帮扶，提升集体经济自我造血能力。</w:t>
      </w:r>
      <w:r>
        <w:rPr>
          <w:rFonts w:hint="eastAsia" w:ascii="仿宋_GB2312" w:hAnsi="仿宋_GB2312" w:eastAsia="仿宋_GB2312" w:cs="仿宋_GB2312"/>
          <w:sz w:val="32"/>
          <w:szCs w:val="32"/>
          <w:highlight w:val="none"/>
          <w:lang w:val="en-US" w:eastAsia="zh-CN"/>
        </w:rPr>
        <w:t>利用集中居住后的</w:t>
      </w:r>
      <w:r>
        <w:rPr>
          <w:rFonts w:hint="eastAsia" w:ascii="仿宋_GB2312" w:hAnsi="仿宋_GB2312" w:eastAsia="仿宋_GB2312" w:cs="仿宋_GB2312"/>
          <w:b w:val="0"/>
          <w:bCs w:val="0"/>
          <w:kern w:val="2"/>
          <w:sz w:val="32"/>
          <w:szCs w:val="32"/>
          <w:lang w:val="en-US" w:eastAsia="zh-CN" w:bidi="ar-SA"/>
        </w:rPr>
        <w:t>农村闲置宅基地、集体用地、闲置厂房等资源，</w:t>
      </w:r>
      <w:r>
        <w:rPr>
          <w:rFonts w:hint="eastAsia" w:ascii="仿宋_GB2312" w:hAnsi="仿宋_GB2312" w:eastAsia="仿宋_GB2312" w:cs="仿宋_GB2312"/>
          <w:sz w:val="32"/>
          <w:szCs w:val="32"/>
          <w:highlight w:val="none"/>
          <w:lang w:val="en-US" w:eastAsia="zh-CN"/>
        </w:rPr>
        <w:t>引导不少于5家国有企业、社会资本参与</w:t>
      </w:r>
      <w:r>
        <w:rPr>
          <w:rFonts w:hint="eastAsia" w:ascii="仿宋_GB2312" w:hAnsi="仿宋_GB2312" w:eastAsia="仿宋_GB2312" w:cs="仿宋_GB2312"/>
          <w:b w:val="0"/>
          <w:bCs w:val="0"/>
          <w:kern w:val="2"/>
          <w:sz w:val="32"/>
          <w:szCs w:val="32"/>
          <w:lang w:val="en-US" w:eastAsia="zh-CN" w:bidi="ar-SA"/>
        </w:rPr>
        <w:t>休闲农业、乡村旅游、文化体验、健康养生等</w:t>
      </w:r>
      <w:r>
        <w:rPr>
          <w:rFonts w:hint="eastAsia" w:ascii="仿宋_GB2312" w:hAnsi="仿宋_GB2312" w:eastAsia="仿宋_GB2312" w:cs="仿宋_GB2312"/>
          <w:sz w:val="32"/>
          <w:szCs w:val="32"/>
          <w:highlight w:val="none"/>
          <w:lang w:val="en-US" w:eastAsia="zh-CN"/>
        </w:rPr>
        <w:t>乡村产业发展</w:t>
      </w:r>
      <w:r>
        <w:rPr>
          <w:rFonts w:hint="eastAsia" w:ascii="仿宋_GB2312" w:hAnsi="仿宋_GB2312" w:eastAsia="仿宋_GB2312" w:cs="仿宋_GB2312"/>
          <w:b w:val="0"/>
          <w:bCs w:val="0"/>
          <w:kern w:val="2"/>
          <w:sz w:val="32"/>
          <w:szCs w:val="32"/>
          <w:lang w:val="en-US" w:eastAsia="zh-CN" w:bidi="ar-SA"/>
        </w:rPr>
        <w:t>。发挥“强村”产业特色和资源优势，通过“村企联合”“村村联合”实现抱团发展。加大政策支持、资金扶持和统筹推进力度，每年扶持不少于24个村开展集体经济试点示范。优化联扶公司投资运营模式，</w:t>
      </w:r>
      <w:r>
        <w:rPr>
          <w:rFonts w:hint="eastAsia" w:ascii="仿宋_GB2312" w:hAnsi="仿宋_GB2312" w:eastAsia="仿宋_GB2312" w:cs="仿宋_GB2312"/>
          <w:sz w:val="32"/>
          <w:szCs w:val="32"/>
          <w:lang w:val="en-US" w:eastAsia="zh-CN"/>
        </w:rPr>
        <w:t>不断壮大村集体经济组织资产份额</w:t>
      </w:r>
      <w:r>
        <w:rPr>
          <w:rFonts w:hint="eastAsia" w:ascii="仿宋_GB2312" w:hAnsi="仿宋_GB2312" w:eastAsia="仿宋_GB2312" w:cs="仿宋_GB2312"/>
          <w:b w:val="0"/>
          <w:bCs w:val="0"/>
          <w:kern w:val="2"/>
          <w:sz w:val="32"/>
          <w:szCs w:val="32"/>
          <w:lang w:val="en-US" w:eastAsia="zh-CN" w:bidi="ar-SA"/>
        </w:rPr>
        <w:t>，遴选投资一批回报率高、信用度好的重大生态项目。推动农村综合帮扶，遴选推动“造血”项目建设，动态完善帮扶措施。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保障措施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（一）优化资源资金配置</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聚焦实施乡村产业发展重点方向、重要工作、重大项目，加大涉农资金整合力度，优化财政支农投入供给，创新涉农资金使用管理机制，制定工作任务清单，实现涉农资金统筹可持续使用。</w:t>
      </w:r>
      <w:r>
        <w:rPr>
          <w:rFonts w:hint="eastAsia" w:ascii="仿宋_GB2312" w:hAnsi="仿宋_GB2312" w:eastAsia="仿宋_GB2312" w:cs="仿宋_GB2312"/>
          <w:color w:val="auto"/>
          <w:sz w:val="32"/>
          <w:szCs w:val="32"/>
          <w:lang w:eastAsia="zh-CN"/>
        </w:rPr>
        <w:t>建立健全与乡村空间布局、农业集群发展相配套的资金保障机制体系，</w:t>
      </w:r>
      <w:r>
        <w:rPr>
          <w:rFonts w:hint="eastAsia" w:ascii="仿宋_GB2312" w:hAnsi="仿宋_GB2312" w:eastAsia="仿宋_GB2312" w:cs="仿宋_GB2312"/>
          <w:color w:val="auto"/>
          <w:sz w:val="32"/>
          <w:szCs w:val="32"/>
        </w:rPr>
        <w:t>创新涉农资金投入方式和运行机制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重点聚焦农业综合生产能力提升、农业社会化服务体系构建、农业经营主体培育、农业和农村生态环境保护、农业市场体系建设等重点领域和关键环节，</w:t>
      </w:r>
      <w:r>
        <w:rPr>
          <w:rFonts w:hint="eastAsia" w:ascii="仿宋_GB2312" w:hAnsi="仿宋_GB2312" w:eastAsia="仿宋_GB2312" w:cs="仿宋_GB2312"/>
          <w:color w:val="auto"/>
          <w:sz w:val="32"/>
          <w:szCs w:val="32"/>
          <w:lang w:eastAsia="zh-CN"/>
        </w:rPr>
        <w:t>完善</w:t>
      </w:r>
      <w:r>
        <w:rPr>
          <w:rFonts w:hint="eastAsia" w:ascii="仿宋_GB2312" w:hAnsi="仿宋_GB2312" w:eastAsia="仿宋_GB2312" w:cs="仿宋_GB2312"/>
          <w:color w:val="auto"/>
          <w:sz w:val="32"/>
          <w:szCs w:val="32"/>
        </w:rPr>
        <w:t>财政支农政策体系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提高补贴政策效能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加强对镇村等基层的财力保障，建立农业农村优先发展的政策资金导向。创新农业农村投融资方式，开拓多元化投融资渠道，充分引入国有企业、社会资本参与崇明农业农村发展。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（二）强化产业指导服务</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加强对乡村产业发展基础的调研和监测，摸清产业发展底数，做到“底数清”。组织开展乡村产业发展管理和服务人员的培训，提高管理和业务水平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加强对乡村产业各类经营主体的服务，提供高效便捷的政策和信息等指导。</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（三）完善政策制度体系</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560" w:lineRule="exact"/>
        <w:ind w:left="0" w:leftChars="0" w:right="0" w:rightChars="0" w:firstLine="640" w:firstLineChars="200"/>
        <w:contextualSpacing/>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探索通过立法、制定规章制度等形式，加强农业绿色发展和农村生态发展行为管控。聚焦用地制度突破创新，用活、用好农村建设用地资源，保障农业设施建设和休闲农业、乡村旅游等用地需求。按照需求导向，建立完善农业发展新业态、新模式的服务支撑保障机制</w:t>
      </w:r>
      <w:bookmarkStart w:id="0" w:name="_GoBack"/>
      <w:bookmarkEnd w:id="0"/>
      <w:r>
        <w:rPr>
          <w:rFonts w:hint="eastAsia" w:ascii="仿宋_GB2312" w:hAnsi="仿宋_GB2312" w:eastAsia="仿宋_GB2312" w:cs="仿宋_GB2312"/>
          <w:color w:val="auto"/>
          <w:sz w:val="32"/>
          <w:szCs w:val="32"/>
          <w:lang w:val="en-US" w:eastAsia="zh-CN"/>
        </w:rPr>
        <w:t>体系，促进都市现代绿色农业标准化建设。持续优化农民相对集中居住、农业精准招商、经营主体引培等各项机制建设，坚持问题导向，着力破解限制农业发展的机制难题，进一步释放农业农村发展活力。</w:t>
      </w:r>
    </w:p>
    <w:p>
      <w:pPr>
        <w:pStyle w:val="2"/>
        <w:keepNext w:val="0"/>
        <w:keepLines w:val="0"/>
        <w:pageBreakBefore w:val="0"/>
        <w:kinsoku/>
        <w:wordWrap/>
        <w:overflowPunct/>
        <w:topLinePunct w:val="0"/>
        <w:autoSpaceDE/>
        <w:autoSpaceDN/>
        <w:bidi w:val="0"/>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outlineLvl w:val="9"/>
        <w:rPr>
          <w:rFonts w:hint="eastAsia" w:ascii="仿宋_GB2312" w:eastAsia="仿宋_GB2312"/>
          <w:sz w:val="32"/>
          <w:szCs w:val="32"/>
          <w:lang w:val="en-US" w:eastAsia="zh-CN"/>
        </w:rPr>
      </w:pPr>
    </w:p>
    <w:tbl>
      <w:tblPr>
        <w:tblStyle w:val="7"/>
        <w:tblW w:w="906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c>
          <w:tcPr>
            <w:tcW w:w="906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40" w:lineRule="exact"/>
              <w:ind w:right="28" w:firstLine="280" w:firstLineChars="100"/>
              <w:textAlignment w:val="auto"/>
              <w:outlineLvl w:val="9"/>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抄送</w:t>
            </w:r>
            <w:r>
              <w:rPr>
                <w:rFonts w:hint="eastAsia" w:ascii="仿宋_GB2312" w:hAnsi="Times New Roman" w:eastAsia="仿宋_GB2312" w:cs="Times New Roman"/>
                <w:sz w:val="28"/>
                <w:szCs w:val="28"/>
                <w:lang w:val="en-US" w:eastAsia="zh-CN"/>
              </w:rPr>
              <w:t>：区发展改革委</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区人力资源社会保障局</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区规划资源局</w:t>
            </w:r>
            <w:r>
              <w:rPr>
                <w:rFonts w:hint="eastAsia" w:ascii="仿宋_GB2312"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28" w:firstLine="1120" w:firstLineChars="400"/>
              <w:textAlignment w:val="auto"/>
              <w:outlineLvl w:val="9"/>
              <w:rPr>
                <w:rFonts w:hint="eastAsia" w:ascii="仿宋_GB2312" w:eastAsia="仿宋_GB2312"/>
                <w:sz w:val="28"/>
                <w:szCs w:val="28"/>
                <w:lang w:val="en-US" w:eastAsia="zh-CN"/>
              </w:rPr>
            </w:pPr>
            <w:r>
              <w:rPr>
                <w:rFonts w:hint="eastAsia" w:ascii="仿宋_GB2312" w:hAnsi="Times New Roman" w:eastAsia="仿宋_GB2312" w:cs="Times New Roman"/>
                <w:sz w:val="28"/>
                <w:szCs w:val="28"/>
                <w:lang w:val="en-US" w:eastAsia="zh-CN"/>
              </w:rPr>
              <w:t>区文化旅游局</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区卫生健康委</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区体育局</w:t>
            </w:r>
            <w:r>
              <w:rPr>
                <w:rFonts w:hint="eastAsia" w:ascii="仿宋_GB2312" w:eastAsia="仿宋_GB2312" w:cs="Times New Roman"/>
                <w:sz w:val="28"/>
                <w:szCs w:val="28"/>
                <w:lang w:val="en-US" w:eastAsia="zh-CN"/>
              </w:rPr>
              <w:t>，</w:t>
            </w:r>
            <w:r>
              <w:rPr>
                <w:rFonts w:hint="eastAsia" w:ascii="仿宋_GB2312" w:hAnsi="Times New Roman" w:eastAsia="仿宋_GB2312" w:cs="Times New Roman"/>
                <w:sz w:val="28"/>
                <w:szCs w:val="28"/>
                <w:lang w:val="en-US" w:eastAsia="zh-CN"/>
              </w:rPr>
              <w:t>区生态产业办</w:t>
            </w:r>
            <w:r>
              <w:rPr>
                <w:rFonts w:hint="eastAsia" w:ascii="仿宋_GB2312" w:eastAsia="仿宋_GB2312" w:cs="Times New Roman"/>
                <w:sz w:val="28"/>
                <w:szCs w:val="28"/>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c>
          <w:tcPr>
            <w:tcW w:w="9060" w:type="dxa"/>
            <w:tcBorders>
              <w:tl2br w:val="nil"/>
              <w:tr2bl w:val="nil"/>
            </w:tcBorders>
          </w:tcPr>
          <w:p>
            <w:pPr>
              <w:keepNext w:val="0"/>
              <w:keepLines w:val="0"/>
              <w:pageBreakBefore w:val="0"/>
              <w:kinsoku/>
              <w:wordWrap/>
              <w:overflowPunct/>
              <w:topLinePunct w:val="0"/>
              <w:autoSpaceDE/>
              <w:autoSpaceDN/>
              <w:bidi w:val="0"/>
              <w:spacing w:line="560" w:lineRule="exact"/>
              <w:ind w:right="28" w:firstLine="280" w:firstLineChars="100"/>
              <w:textAlignment w:val="auto"/>
              <w:rPr>
                <w:rFonts w:ascii="仿宋_GB2312" w:eastAsia="仿宋_GB2312"/>
                <w:sz w:val="32"/>
                <w:szCs w:val="32"/>
              </w:rPr>
            </w:pP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ascii="仿宋_GB2312" w:eastAsia="仿宋_GB2312"/>
          <w:sz w:val="32"/>
          <w:szCs w:val="32"/>
        </w:rPr>
      </w:pPr>
    </w:p>
    <w:sectPr>
      <w:headerReference r:id="rId4" w:type="first"/>
      <w:footerReference r:id="rId7" w:type="first"/>
      <w:footerReference r:id="rId5" w:type="default"/>
      <w:headerReference r:id="rId3" w:type="even"/>
      <w:footerReference r:id="rId6" w:type="even"/>
      <w:pgSz w:w="11906" w:h="16838"/>
      <w:pgMar w:top="2098" w:right="1474" w:bottom="1984"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39632"/>
    </w:sdtPr>
    <w:sdtContent>
      <w:p>
        <w:pPr>
          <w:pStyle w:val="2"/>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4504A"/>
    <w:rsid w:val="00052038"/>
    <w:rsid w:val="000A30C9"/>
    <w:rsid w:val="0013714C"/>
    <w:rsid w:val="001562E9"/>
    <w:rsid w:val="00180A71"/>
    <w:rsid w:val="001E1D35"/>
    <w:rsid w:val="001F39D8"/>
    <w:rsid w:val="0022312E"/>
    <w:rsid w:val="00232F36"/>
    <w:rsid w:val="0026506F"/>
    <w:rsid w:val="00270770"/>
    <w:rsid w:val="002A1834"/>
    <w:rsid w:val="00364AFB"/>
    <w:rsid w:val="00395936"/>
    <w:rsid w:val="00466422"/>
    <w:rsid w:val="004A652C"/>
    <w:rsid w:val="00512A54"/>
    <w:rsid w:val="00545AC5"/>
    <w:rsid w:val="005463E7"/>
    <w:rsid w:val="005670B4"/>
    <w:rsid w:val="005E13CB"/>
    <w:rsid w:val="005E2E11"/>
    <w:rsid w:val="006326A2"/>
    <w:rsid w:val="00641D88"/>
    <w:rsid w:val="006A4FFB"/>
    <w:rsid w:val="00717904"/>
    <w:rsid w:val="00721C46"/>
    <w:rsid w:val="00763E67"/>
    <w:rsid w:val="00775EF0"/>
    <w:rsid w:val="00785641"/>
    <w:rsid w:val="00796975"/>
    <w:rsid w:val="007F599C"/>
    <w:rsid w:val="008C5D06"/>
    <w:rsid w:val="009133B7"/>
    <w:rsid w:val="009421D7"/>
    <w:rsid w:val="00986EBD"/>
    <w:rsid w:val="0099392C"/>
    <w:rsid w:val="009A1E79"/>
    <w:rsid w:val="009A38E0"/>
    <w:rsid w:val="009B0560"/>
    <w:rsid w:val="009E5E2F"/>
    <w:rsid w:val="00AF7AE8"/>
    <w:rsid w:val="00BA4B06"/>
    <w:rsid w:val="00BA5C14"/>
    <w:rsid w:val="00BB5814"/>
    <w:rsid w:val="00BD591D"/>
    <w:rsid w:val="00BF1105"/>
    <w:rsid w:val="00C11B56"/>
    <w:rsid w:val="00C219BD"/>
    <w:rsid w:val="00C372DC"/>
    <w:rsid w:val="00C85251"/>
    <w:rsid w:val="00C945AA"/>
    <w:rsid w:val="00CB6736"/>
    <w:rsid w:val="00D57723"/>
    <w:rsid w:val="00D93834"/>
    <w:rsid w:val="00E13CAF"/>
    <w:rsid w:val="00E30AC2"/>
    <w:rsid w:val="00E748FD"/>
    <w:rsid w:val="00E76BAF"/>
    <w:rsid w:val="00ED5A2E"/>
    <w:rsid w:val="00F207B9"/>
    <w:rsid w:val="00F25488"/>
    <w:rsid w:val="00F31E6B"/>
    <w:rsid w:val="00FB10D2"/>
    <w:rsid w:val="00FC5045"/>
    <w:rsid w:val="07986C27"/>
    <w:rsid w:val="07C157CD"/>
    <w:rsid w:val="088C3BBA"/>
    <w:rsid w:val="0E1B71D9"/>
    <w:rsid w:val="125F0E4A"/>
    <w:rsid w:val="12C25BF5"/>
    <w:rsid w:val="18A81A9F"/>
    <w:rsid w:val="2ABB21C3"/>
    <w:rsid w:val="34F77DF8"/>
    <w:rsid w:val="39E61519"/>
    <w:rsid w:val="3BF0012E"/>
    <w:rsid w:val="3C881EC8"/>
    <w:rsid w:val="401F40F2"/>
    <w:rsid w:val="42E43A3B"/>
    <w:rsid w:val="430D4C6B"/>
    <w:rsid w:val="4B93267E"/>
    <w:rsid w:val="523A6313"/>
    <w:rsid w:val="5A9F69C2"/>
    <w:rsid w:val="61F32D38"/>
    <w:rsid w:val="62314B77"/>
    <w:rsid w:val="63404068"/>
    <w:rsid w:val="6A9D79F0"/>
    <w:rsid w:val="6B755BB7"/>
    <w:rsid w:val="71A8161F"/>
    <w:rsid w:val="75BE5E21"/>
    <w:rsid w:val="78E66175"/>
    <w:rsid w:val="78E94955"/>
    <w:rsid w:val="79D67AD5"/>
    <w:rsid w:val="7A3361A8"/>
    <w:rsid w:val="7FDE0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kern w:val="2"/>
      <w:sz w:val="18"/>
      <w:szCs w:val="18"/>
    </w:rPr>
  </w:style>
  <w:style w:type="character" w:customStyle="1" w:styleId="10">
    <w:name w:val="页脚 Char"/>
    <w:basedOn w:val="5"/>
    <w:link w:val="2"/>
    <w:qFormat/>
    <w:uiPriority w:val="99"/>
    <w:rPr>
      <w:kern w:val="2"/>
      <w:sz w:val="18"/>
      <w:szCs w:val="18"/>
    </w:rPr>
  </w:style>
  <w:style w:type="character" w:customStyle="1" w:styleId="11">
    <w:name w:val="批注框文本 Char"/>
    <w:basedOn w:val="5"/>
    <w:link w:val="3"/>
    <w:semiHidden/>
    <w:qFormat/>
    <w:uiPriority w:val="99"/>
    <w:rPr>
      <w:kern w:val="2"/>
      <w:sz w:val="18"/>
      <w:szCs w:val="18"/>
    </w:rPr>
  </w:style>
  <w:style w:type="character" w:customStyle="1" w:styleId="12">
    <w:name w:val="font11"/>
    <w:basedOn w:val="5"/>
    <w:uiPriority w:val="0"/>
    <w:rPr>
      <w:rFonts w:hint="default" w:ascii="Times New Roman" w:hAnsi="Times New Roman" w:cs="Times New Roman"/>
      <w:color w:val="000000"/>
      <w:sz w:val="22"/>
      <w:szCs w:val="22"/>
      <w:u w:val="none"/>
    </w:rPr>
  </w:style>
  <w:style w:type="character" w:customStyle="1" w:styleId="13">
    <w:name w:val="font21"/>
    <w:basedOn w:val="5"/>
    <w:qFormat/>
    <w:uiPriority w:val="0"/>
    <w:rPr>
      <w:rFonts w:hint="eastAsia" w:ascii="宋体" w:hAnsi="宋体" w:eastAsia="宋体" w:cs="宋体"/>
      <w:color w:val="000000"/>
      <w:sz w:val="22"/>
      <w:szCs w:val="22"/>
      <w:u w:val="none"/>
    </w:rPr>
  </w:style>
  <w:style w:type="paragraph" w:customStyle="1" w:styleId="14">
    <w:name w:val="WPSOffice手动目录 1"/>
    <w:qFormat/>
    <w:uiPriority w:val="99"/>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30</Words>
  <Characters>175</Characters>
  <Lines>1</Lines>
  <Paragraphs>1</Paragraphs>
  <TotalTime>17</TotalTime>
  <ScaleCrop>false</ScaleCrop>
  <LinksUpToDate>false</LinksUpToDate>
  <CharactersWithSpaces>204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2017-08-14T09:04:00Z</dcterms:created>
  <dc:creator>cm</dc:creator>
  <cp:lastModifiedBy>Administrator</cp:lastModifiedBy>
  <cp:lastPrinted>2021-04-27T02:29:00Z</cp:lastPrinted>
  <dcterms:modified xsi:type="dcterms:W3CDTF">2021-04-27T02:30:07Z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