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D6CE1" w:rsidRPr="00190D25" w:rsidRDefault="00FD6CE1" w:rsidP="00CC4184">
      <w:pPr>
        <w:jc w:val="center"/>
        <w:outlineLvl w:val="0"/>
        <w:rPr>
          <w:rFonts w:ascii="宋体" w:cs="Times New Roman"/>
          <w:b/>
          <w:bCs/>
          <w:sz w:val="44"/>
          <w:szCs w:val="44"/>
        </w:rPr>
      </w:pPr>
      <w:r w:rsidRPr="00190D25">
        <w:rPr>
          <w:rFonts w:ascii="宋体" w:hAnsi="宋体" w:cs="宋体"/>
          <w:b/>
          <w:bCs/>
          <w:sz w:val="44"/>
          <w:szCs w:val="44"/>
        </w:rPr>
        <w:t>2018</w:t>
      </w:r>
      <w:r w:rsidRPr="00190D25">
        <w:rPr>
          <w:rFonts w:ascii="宋体" w:hAnsi="宋体" w:cs="宋体" w:hint="eastAsia"/>
          <w:b/>
          <w:bCs/>
          <w:sz w:val="44"/>
          <w:szCs w:val="44"/>
        </w:rPr>
        <w:t>年上海市崇明区法治宣传教育工作要点</w:t>
      </w:r>
    </w:p>
    <w:p w:rsidR="00FD6CE1" w:rsidRDefault="00FD6CE1" w:rsidP="00191EF9">
      <w:pPr>
        <w:spacing w:line="440" w:lineRule="exact"/>
        <w:ind w:firstLine="645"/>
        <w:rPr>
          <w:rFonts w:ascii="仿宋_GB2312" w:eastAsia="仿宋_GB2312" w:hAnsi="宋体" w:cs="Times New Roman"/>
          <w:kern w:val="0"/>
          <w:sz w:val="30"/>
          <w:szCs w:val="30"/>
        </w:rPr>
      </w:pPr>
    </w:p>
    <w:p w:rsidR="00FD6CE1" w:rsidRPr="00190D25" w:rsidRDefault="00FD6CE1" w:rsidP="00190D25">
      <w:pPr>
        <w:spacing w:line="560" w:lineRule="exact"/>
        <w:ind w:firstLine="645"/>
        <w:rPr>
          <w:rFonts w:ascii="仿宋_GB2312" w:eastAsia="仿宋_GB2312" w:hAnsi="宋体" w:cs="Times New Roman"/>
          <w:kern w:val="0"/>
          <w:sz w:val="32"/>
          <w:szCs w:val="32"/>
        </w:rPr>
      </w:pPr>
      <w:r w:rsidRPr="00190D25">
        <w:rPr>
          <w:rFonts w:ascii="仿宋_GB2312" w:eastAsia="仿宋_GB2312" w:hAnsi="宋体" w:cs="仿宋_GB2312"/>
          <w:kern w:val="0"/>
          <w:sz w:val="32"/>
          <w:szCs w:val="32"/>
        </w:rPr>
        <w:t>2018</w:t>
      </w:r>
      <w:r w:rsidRPr="00190D25">
        <w:rPr>
          <w:rFonts w:ascii="仿宋_GB2312" w:eastAsia="仿宋_GB2312" w:hAnsi="宋体" w:cs="仿宋_GB2312" w:hint="eastAsia"/>
          <w:kern w:val="0"/>
          <w:sz w:val="32"/>
          <w:szCs w:val="32"/>
        </w:rPr>
        <w:t>年是贯彻落实党十九大精神的开局之年，是改革开放</w:t>
      </w:r>
      <w:r w:rsidRPr="00190D25">
        <w:rPr>
          <w:rFonts w:ascii="仿宋_GB2312" w:eastAsia="仿宋_GB2312" w:hAnsi="宋体" w:cs="仿宋_GB2312"/>
          <w:kern w:val="0"/>
          <w:sz w:val="32"/>
          <w:szCs w:val="32"/>
        </w:rPr>
        <w:t>40</w:t>
      </w:r>
      <w:r w:rsidRPr="00190D25">
        <w:rPr>
          <w:rFonts w:ascii="仿宋_GB2312" w:eastAsia="仿宋_GB2312" w:hAnsi="宋体" w:cs="仿宋_GB2312" w:hint="eastAsia"/>
          <w:kern w:val="0"/>
          <w:sz w:val="32"/>
          <w:szCs w:val="32"/>
        </w:rPr>
        <w:t>周年，是实施“七五”普法承上启下的关键之年。本区法治宣传教育工作要以习近平新时代中国特色社会主义思想为指导，全面贯彻党的十九大和十九届二中、三中全会精神，紧密结合区委区政府中心工作，以落实“谁执法谁普法”普法责任制为抓手，深入开展宪法法律宣传教育，加大全民普法力度，建设社会主义法治文化，树立宪法法律至上、法律面前人人平等的法治理念，为崇明世界级生态岛建设营造良好的法治氛围。</w:t>
      </w:r>
    </w:p>
    <w:p w:rsidR="00FD6CE1" w:rsidRPr="00190D25" w:rsidRDefault="00FD6CE1" w:rsidP="00190D25">
      <w:pPr>
        <w:spacing w:line="560" w:lineRule="exact"/>
        <w:ind w:firstLine="645"/>
        <w:rPr>
          <w:rFonts w:ascii="黑体" w:eastAsia="黑体" w:hAnsi="宋体" w:cs="Times New Roman"/>
          <w:kern w:val="0"/>
          <w:sz w:val="32"/>
          <w:szCs w:val="32"/>
        </w:rPr>
      </w:pPr>
      <w:r w:rsidRPr="00190D25">
        <w:rPr>
          <w:rFonts w:ascii="黑体" w:eastAsia="黑体" w:hAnsi="宋体" w:cs="黑体" w:hint="eastAsia"/>
          <w:kern w:val="0"/>
          <w:sz w:val="32"/>
          <w:szCs w:val="32"/>
        </w:rPr>
        <w:t>一、聚焦重大主题，组织开展“尊法学法守法用法、加强法治崇明建设”系列宣传实践活动</w:t>
      </w:r>
    </w:p>
    <w:p w:rsidR="00FD6CE1" w:rsidRPr="00190D25" w:rsidRDefault="00FD6CE1" w:rsidP="00811F6E">
      <w:pPr>
        <w:spacing w:line="560" w:lineRule="exact"/>
        <w:ind w:firstLineChars="200" w:firstLine="31680"/>
        <w:rPr>
          <w:rFonts w:ascii="仿宋_GB2312" w:eastAsia="仿宋_GB2312" w:hAnsi="宋体" w:cs="Times New Roman"/>
          <w:kern w:val="0"/>
          <w:sz w:val="32"/>
          <w:szCs w:val="32"/>
        </w:rPr>
      </w:pPr>
      <w:r w:rsidRPr="00190D25">
        <w:rPr>
          <w:rFonts w:ascii="仿宋_GB2312" w:eastAsia="仿宋_GB2312" w:hAnsi="宋体" w:cs="仿宋_GB2312" w:hint="eastAsia"/>
          <w:kern w:val="0"/>
          <w:sz w:val="32"/>
          <w:szCs w:val="32"/>
        </w:rPr>
        <w:t>（一）坚持把学习贯彻习近平新时代中国特色社会主义思想和党的十九大精神作为首要政治任务。学懂弄通做实党的十九大精神，真正用习近平新时代中国特色社会主义思想武装头脑、指导实践、推动工作。深入学习宣传习近平总书记关于全面依法治国的重要论述和党的十九大关于深化依法治国实践的重大部署，大力宣传改革开放</w:t>
      </w:r>
      <w:r w:rsidRPr="00190D25">
        <w:rPr>
          <w:rFonts w:ascii="仿宋_GB2312" w:eastAsia="仿宋_GB2312" w:hAnsi="宋体" w:cs="仿宋_GB2312"/>
          <w:kern w:val="0"/>
          <w:sz w:val="32"/>
          <w:szCs w:val="32"/>
        </w:rPr>
        <w:t>40</w:t>
      </w:r>
      <w:r w:rsidRPr="00190D25">
        <w:rPr>
          <w:rFonts w:ascii="仿宋_GB2312" w:eastAsia="仿宋_GB2312" w:hAnsi="宋体" w:cs="仿宋_GB2312" w:hint="eastAsia"/>
          <w:kern w:val="0"/>
          <w:sz w:val="32"/>
          <w:szCs w:val="32"/>
        </w:rPr>
        <w:t>周年特别是党的十八大以来法治建设新成就，推动全社会坚定不移走中国特色社会主义法治道路。</w:t>
      </w:r>
    </w:p>
    <w:p w:rsidR="00FD6CE1" w:rsidRPr="00190D25" w:rsidRDefault="00FD6CE1" w:rsidP="00811F6E">
      <w:pPr>
        <w:spacing w:line="560" w:lineRule="exact"/>
        <w:ind w:firstLineChars="200" w:firstLine="31680"/>
        <w:rPr>
          <w:rFonts w:ascii="仿宋_GB2312" w:eastAsia="仿宋_GB2312" w:hAnsi="宋体" w:cs="Times New Roman"/>
          <w:kern w:val="0"/>
          <w:sz w:val="32"/>
          <w:szCs w:val="32"/>
        </w:rPr>
      </w:pPr>
      <w:r w:rsidRPr="00190D25">
        <w:rPr>
          <w:rFonts w:ascii="仿宋_GB2312" w:eastAsia="仿宋_GB2312" w:hAnsi="宋体" w:cs="仿宋_GB2312" w:hint="eastAsia"/>
          <w:kern w:val="0"/>
          <w:sz w:val="32"/>
          <w:szCs w:val="32"/>
        </w:rPr>
        <w:t>（二）深入开展尊崇宪法、学习宪法、遵守宪法、维护宪法、运用宪法宣传教育活动。通过举办党委（党组）中心组学习、专题座谈会、系列巡讲等活动，深入学习宣传宪法修改的重要意义，讲清这次宪法修改贯彻的总体要求和原则，引导全社会充分认识我国现行宪法是一部好宪法。把宪法宣传作为各乡镇各单位的共同任务，组织开展宪法进机关、进学校、进企业、进社区、进乡村、进军营、进宗教场所、进网络等，共同做好第</w:t>
      </w:r>
      <w:r w:rsidRPr="00190D25">
        <w:rPr>
          <w:rFonts w:ascii="仿宋_GB2312" w:eastAsia="仿宋_GB2312" w:hAnsi="宋体" w:cs="仿宋_GB2312"/>
          <w:kern w:val="0"/>
          <w:sz w:val="32"/>
          <w:szCs w:val="32"/>
        </w:rPr>
        <w:t>5</w:t>
      </w:r>
      <w:r w:rsidRPr="00190D25">
        <w:rPr>
          <w:rFonts w:ascii="仿宋_GB2312" w:eastAsia="仿宋_GB2312" w:hAnsi="宋体" w:cs="仿宋_GB2312" w:hint="eastAsia"/>
          <w:kern w:val="0"/>
          <w:sz w:val="32"/>
          <w:szCs w:val="32"/>
        </w:rPr>
        <w:t>个国家宪法日暨上海市第</w:t>
      </w:r>
      <w:r w:rsidRPr="00190D25">
        <w:rPr>
          <w:rFonts w:ascii="仿宋_GB2312" w:eastAsia="仿宋_GB2312" w:hAnsi="宋体" w:cs="仿宋_GB2312"/>
          <w:kern w:val="0"/>
          <w:sz w:val="32"/>
          <w:szCs w:val="32"/>
        </w:rPr>
        <w:t>30</w:t>
      </w:r>
      <w:r w:rsidRPr="00190D25">
        <w:rPr>
          <w:rFonts w:ascii="仿宋_GB2312" w:eastAsia="仿宋_GB2312" w:hAnsi="宋体" w:cs="仿宋_GB2312" w:hint="eastAsia"/>
          <w:kern w:val="0"/>
          <w:sz w:val="32"/>
          <w:szCs w:val="32"/>
        </w:rPr>
        <w:t>届宪法宣传周系列宣传活动，不断增强人民群众宪法意识。</w:t>
      </w:r>
    </w:p>
    <w:p w:rsidR="00FD6CE1" w:rsidRPr="00190D25" w:rsidRDefault="00FD6CE1" w:rsidP="00811F6E">
      <w:pPr>
        <w:spacing w:line="560" w:lineRule="exact"/>
        <w:ind w:firstLineChars="200" w:firstLine="31680"/>
        <w:rPr>
          <w:rFonts w:ascii="仿宋_GB2312" w:eastAsia="仿宋_GB2312" w:hAnsi="宋体" w:cs="Times New Roman"/>
          <w:kern w:val="0"/>
          <w:sz w:val="32"/>
          <w:szCs w:val="32"/>
        </w:rPr>
      </w:pPr>
      <w:r w:rsidRPr="00190D25">
        <w:rPr>
          <w:rFonts w:ascii="仿宋_GB2312" w:eastAsia="仿宋_GB2312" w:hAnsi="宋体" w:cs="仿宋_GB2312" w:hint="eastAsia"/>
          <w:kern w:val="0"/>
          <w:sz w:val="32"/>
          <w:szCs w:val="32"/>
        </w:rPr>
        <w:t>（三）紧紧围绕区委区政府重点工作开展法治宣传。结合崇明世界级生态岛建设、全国文明城区创建、城市社会治理、公共安全等重点工作，组织开展专题普法活动，大力宣传环境保护、资源能源节约利用、生态文明等领域的法律法规；加强扫黑除恶、防范诈骗、征地拆迁等相关法律法规宣传；关注民生保障，加强就业、就医、社会保障等相关法律法规宣传；大力宣传调解、诉讼、行政复议等矛盾纠纷化解途径，引导各类矛盾在法治轨道上解决，营造全社会良好的法治氛围。</w:t>
      </w:r>
    </w:p>
    <w:p w:rsidR="00FD6CE1" w:rsidRPr="00190D25" w:rsidRDefault="00FD6CE1" w:rsidP="00190D25">
      <w:pPr>
        <w:spacing w:line="560" w:lineRule="exact"/>
        <w:ind w:firstLine="645"/>
        <w:rPr>
          <w:rFonts w:ascii="黑体" w:eastAsia="黑体" w:hAnsi="宋体" w:cs="Times New Roman"/>
          <w:kern w:val="0"/>
          <w:sz w:val="32"/>
          <w:szCs w:val="32"/>
        </w:rPr>
      </w:pPr>
      <w:r w:rsidRPr="00190D25">
        <w:rPr>
          <w:rFonts w:ascii="黑体" w:eastAsia="黑体" w:hAnsi="宋体" w:cs="黑体" w:hint="eastAsia"/>
          <w:kern w:val="0"/>
          <w:sz w:val="32"/>
          <w:szCs w:val="32"/>
        </w:rPr>
        <w:t>二、突出重点对象，</w:t>
      </w:r>
      <w:r w:rsidRPr="00190D25">
        <w:rPr>
          <w:rFonts w:ascii="黑体" w:eastAsia="黑体" w:hAnsi="Times New Roman" w:cs="黑体" w:hint="eastAsia"/>
          <w:kern w:val="0"/>
          <w:sz w:val="32"/>
          <w:szCs w:val="32"/>
        </w:rPr>
        <w:t>带动</w:t>
      </w:r>
      <w:r w:rsidRPr="00190D25">
        <w:rPr>
          <w:rFonts w:ascii="黑体" w:eastAsia="黑体" w:hAnsi="宋体" w:cs="黑体" w:hint="eastAsia"/>
          <w:kern w:val="0"/>
          <w:sz w:val="32"/>
          <w:szCs w:val="32"/>
        </w:rPr>
        <w:t>全社会自觉尊崇法治、厉行法治</w:t>
      </w:r>
    </w:p>
    <w:p w:rsidR="00FD6CE1" w:rsidRPr="00190D25" w:rsidRDefault="00FD6CE1" w:rsidP="00190D25">
      <w:pPr>
        <w:spacing w:line="560" w:lineRule="exact"/>
        <w:ind w:firstLine="645"/>
        <w:rPr>
          <w:rFonts w:ascii="仿宋_GB2312" w:eastAsia="仿宋_GB2312" w:hAnsi="宋体" w:cs="Times New Roman"/>
          <w:kern w:val="0"/>
          <w:sz w:val="32"/>
          <w:szCs w:val="32"/>
        </w:rPr>
      </w:pPr>
      <w:r w:rsidRPr="00190D25">
        <w:rPr>
          <w:rFonts w:ascii="仿宋_GB2312" w:eastAsia="仿宋_GB2312" w:hAnsi="宋体" w:cs="仿宋_GB2312" w:hint="eastAsia"/>
          <w:kern w:val="0"/>
          <w:sz w:val="32"/>
          <w:szCs w:val="32"/>
        </w:rPr>
        <w:t>（四）继续抓好</w:t>
      </w:r>
      <w:r>
        <w:rPr>
          <w:rFonts w:ascii="仿宋_GB2312" w:eastAsia="仿宋_GB2312" w:hAnsi="宋体" w:cs="仿宋_GB2312" w:hint="eastAsia"/>
          <w:kern w:val="0"/>
          <w:sz w:val="32"/>
          <w:szCs w:val="32"/>
        </w:rPr>
        <w:t>“</w:t>
      </w:r>
      <w:r w:rsidRPr="00190D25">
        <w:rPr>
          <w:rFonts w:ascii="仿宋_GB2312" w:eastAsia="仿宋_GB2312" w:hAnsi="宋体" w:cs="仿宋_GB2312" w:hint="eastAsia"/>
          <w:kern w:val="0"/>
          <w:sz w:val="32"/>
          <w:szCs w:val="32"/>
        </w:rPr>
        <w:t>关键少数</w:t>
      </w:r>
      <w:r>
        <w:rPr>
          <w:rFonts w:ascii="仿宋_GB2312" w:eastAsia="仿宋_GB2312" w:hAnsi="宋体" w:cs="仿宋_GB2312" w:hint="eastAsia"/>
          <w:kern w:val="0"/>
          <w:sz w:val="32"/>
          <w:szCs w:val="32"/>
        </w:rPr>
        <w:t>”</w:t>
      </w:r>
      <w:r w:rsidRPr="00190D25">
        <w:rPr>
          <w:rFonts w:ascii="仿宋_GB2312" w:eastAsia="仿宋_GB2312" w:hAnsi="宋体" w:cs="仿宋_GB2312" w:hint="eastAsia"/>
          <w:kern w:val="0"/>
          <w:sz w:val="32"/>
          <w:szCs w:val="32"/>
        </w:rPr>
        <w:t>学法用法工作。落实区委组织部、区委宣传部、区司法局、区人力资源和社会保障局、区法宣办《关于进一步加强本区国家工作人员学法用法工作的意见》，充分运用党委（党组）中心组集体学法、法治培训等形式，组织领导干部开展宪法法律学习。组织开展领导干部旁听庭审、法律知识测试等活动，营造国家工作人员自觉学法用法的良好氛围。</w:t>
      </w:r>
    </w:p>
    <w:p w:rsidR="00FD6CE1" w:rsidRPr="00190D25" w:rsidRDefault="00FD6CE1" w:rsidP="00190D25">
      <w:pPr>
        <w:spacing w:line="560" w:lineRule="exact"/>
        <w:ind w:firstLine="645"/>
        <w:rPr>
          <w:rFonts w:ascii="仿宋_GB2312" w:eastAsia="仿宋_GB2312" w:hAnsi="宋体" w:cs="Times New Roman"/>
          <w:kern w:val="0"/>
          <w:sz w:val="32"/>
          <w:szCs w:val="32"/>
        </w:rPr>
      </w:pPr>
      <w:r w:rsidRPr="00190D25">
        <w:rPr>
          <w:rFonts w:ascii="仿宋_GB2312" w:eastAsia="仿宋_GB2312" w:hAnsi="宋体" w:cs="仿宋_GB2312" w:hint="eastAsia"/>
          <w:kern w:val="0"/>
          <w:sz w:val="32"/>
          <w:szCs w:val="32"/>
        </w:rPr>
        <w:t>（五）进一步完善青少年法治教育机制。贯彻落实教育部、司法部、全国普法办《青少年法治教育大纲》，把宪法法律融入国民教育全过程，进一步培养青少年对宪法法律的认同和尊崇。指导推动各类中小学运用国旗下宪法讲话、法治主题班会课、法治夏令营等形式开展法治教育。组织学生参与上海市“新沪杯”中学生法律知识竞赛。继续发挥区青少年法治教育讲师团作用，加强精品法治课件和师资队伍建设。配齐配强中小学法治副校长和法治辅导员，配备率达</w:t>
      </w:r>
      <w:r w:rsidRPr="00190D25">
        <w:rPr>
          <w:rFonts w:ascii="仿宋_GB2312" w:eastAsia="仿宋_GB2312" w:hAnsi="宋体" w:cs="仿宋_GB2312"/>
          <w:kern w:val="0"/>
          <w:sz w:val="32"/>
          <w:szCs w:val="32"/>
        </w:rPr>
        <w:t>100%</w:t>
      </w:r>
      <w:r w:rsidRPr="00190D25">
        <w:rPr>
          <w:rFonts w:ascii="仿宋_GB2312" w:eastAsia="仿宋_GB2312" w:hAnsi="宋体" w:cs="仿宋_GB2312" w:hint="eastAsia"/>
          <w:kern w:val="0"/>
          <w:sz w:val="32"/>
          <w:szCs w:val="32"/>
        </w:rPr>
        <w:t>。</w:t>
      </w:r>
    </w:p>
    <w:p w:rsidR="00FD6CE1" w:rsidRPr="00190D25" w:rsidRDefault="00FD6CE1" w:rsidP="00190D25">
      <w:pPr>
        <w:spacing w:line="560" w:lineRule="exact"/>
        <w:ind w:firstLine="640"/>
        <w:rPr>
          <w:rFonts w:ascii="仿宋_GB2312" w:eastAsia="仿宋_GB2312" w:hAnsi="宋体" w:cs="Times New Roman"/>
          <w:kern w:val="0"/>
          <w:sz w:val="32"/>
          <w:szCs w:val="32"/>
        </w:rPr>
      </w:pPr>
      <w:r w:rsidRPr="00190D25">
        <w:rPr>
          <w:rFonts w:ascii="仿宋_GB2312" w:eastAsia="仿宋_GB2312" w:hAnsi="宋体" w:cs="仿宋_GB2312" w:hint="eastAsia"/>
          <w:kern w:val="0"/>
          <w:sz w:val="32"/>
          <w:szCs w:val="32"/>
        </w:rPr>
        <w:t>（六）有效增强其他重点对象法治观念。开展“法律进企业”活动，提高企业经营管理人员诚信守法经营和依法保护劳动者权益意识。结合春运等时间节点，加强来沪务工人员法治宣传教育，增强安全生产意识、提高依法维权能力。推动全区村居法律顾问微信塔群建设规范化、制度化，为群众提供有效的法律服务。加强村居“两委”干部法治培训工作，提高基层干部法治观念、法治为民意识。</w:t>
      </w:r>
    </w:p>
    <w:p w:rsidR="00FD6CE1" w:rsidRPr="00190D25" w:rsidRDefault="00FD6CE1" w:rsidP="00190D25">
      <w:pPr>
        <w:spacing w:line="560" w:lineRule="exact"/>
        <w:ind w:firstLine="645"/>
        <w:rPr>
          <w:rFonts w:ascii="黑体" w:eastAsia="黑体" w:hAnsi="宋体" w:cs="Times New Roman"/>
          <w:kern w:val="0"/>
          <w:sz w:val="32"/>
          <w:szCs w:val="32"/>
        </w:rPr>
      </w:pPr>
      <w:r w:rsidRPr="00190D25">
        <w:rPr>
          <w:rFonts w:ascii="黑体" w:eastAsia="黑体" w:hAnsi="宋体" w:cs="黑体" w:hint="eastAsia"/>
          <w:kern w:val="0"/>
          <w:sz w:val="32"/>
          <w:szCs w:val="32"/>
        </w:rPr>
        <w:t>三、推进法治文化建设，提升法治文化渗透力和影响力</w:t>
      </w:r>
    </w:p>
    <w:p w:rsidR="00FD6CE1" w:rsidRPr="00190D25" w:rsidRDefault="00FD6CE1" w:rsidP="00190D25">
      <w:pPr>
        <w:spacing w:line="560" w:lineRule="exact"/>
        <w:ind w:firstLine="645"/>
        <w:rPr>
          <w:rFonts w:ascii="仿宋_GB2312" w:eastAsia="仿宋_GB2312" w:hAnsi="宋体" w:cs="Times New Roman"/>
          <w:kern w:val="0"/>
          <w:sz w:val="32"/>
          <w:szCs w:val="32"/>
        </w:rPr>
      </w:pPr>
      <w:r w:rsidRPr="00190D25">
        <w:rPr>
          <w:rFonts w:ascii="仿宋_GB2312" w:eastAsia="仿宋_GB2312" w:hAnsi="宋体" w:cs="仿宋_GB2312" w:hint="eastAsia"/>
          <w:kern w:val="0"/>
          <w:sz w:val="32"/>
          <w:szCs w:val="32"/>
        </w:rPr>
        <w:t>（七）加强法治文化阵地和作品建设。因地制宜打造法治广场、法治公园等法治文化公共设施，进一步推进法治文化融入公共空间和居民公共文化生活。充分运用公共服务窗口、公共场所电子屏等开展法治宣传教育。用好执法司法中生动鲜活的故事，鼓励各类文化团体创作有正能量、有感染力的法治文化作品。</w:t>
      </w:r>
    </w:p>
    <w:p w:rsidR="00FD6CE1" w:rsidRPr="00190D25" w:rsidRDefault="00FD6CE1" w:rsidP="00811F6E">
      <w:pPr>
        <w:spacing w:line="560" w:lineRule="exact"/>
        <w:ind w:firstLineChars="200" w:firstLine="31680"/>
        <w:rPr>
          <w:rFonts w:ascii="仿宋_GB2312" w:eastAsia="仿宋_GB2312" w:hAnsi="宋体" w:cs="Times New Roman"/>
          <w:kern w:val="0"/>
          <w:sz w:val="32"/>
          <w:szCs w:val="32"/>
        </w:rPr>
      </w:pPr>
      <w:r w:rsidRPr="00190D25">
        <w:rPr>
          <w:rFonts w:ascii="仿宋_GB2312" w:eastAsia="仿宋_GB2312" w:hAnsi="宋体" w:cs="仿宋_GB2312" w:hint="eastAsia"/>
          <w:kern w:val="0"/>
          <w:sz w:val="32"/>
          <w:szCs w:val="32"/>
        </w:rPr>
        <w:t>（八）广泛开展群众性法治文化活动。坚持法治与德治相结合，大力弘扬社会主义核心价值观，推动法德同宣同讲。深入基层广泛开展法治故事、法治文艺、法治书画等群众性法治文化活动。积极组织参与“浦江法韵”公益广告大赛，注重优秀作品的传播推广。</w:t>
      </w:r>
    </w:p>
    <w:p w:rsidR="00FD6CE1" w:rsidRPr="00190D25" w:rsidRDefault="00FD6CE1" w:rsidP="00811F6E">
      <w:pPr>
        <w:spacing w:line="560" w:lineRule="exact"/>
        <w:ind w:firstLineChars="200" w:firstLine="31680"/>
        <w:rPr>
          <w:rFonts w:ascii="仿宋_GB2312" w:eastAsia="仿宋_GB2312" w:hAnsi="宋体" w:cs="Times New Roman"/>
          <w:kern w:val="0"/>
          <w:sz w:val="32"/>
          <w:szCs w:val="32"/>
        </w:rPr>
      </w:pPr>
      <w:r w:rsidRPr="00190D25">
        <w:rPr>
          <w:rFonts w:ascii="仿宋_GB2312" w:eastAsia="仿宋_GB2312" w:hAnsi="宋体" w:cs="仿宋_GB2312" w:hint="eastAsia"/>
          <w:kern w:val="0"/>
          <w:sz w:val="32"/>
          <w:szCs w:val="32"/>
        </w:rPr>
        <w:t>（九）发挥媒体平台作用。继续协调本区主要媒体办好法治专栏、专题节目。进一步推动落实媒体公益普法责任，保证公益普法宣传有版面、有时段。强化本区新媒体新技术在普法中的运用，进一步夯实新媒体普法联盟建设，凝聚新媒体普法合力。</w:t>
      </w:r>
    </w:p>
    <w:p w:rsidR="00FD6CE1" w:rsidRPr="00190D25" w:rsidRDefault="00FD6CE1" w:rsidP="00190D25">
      <w:pPr>
        <w:spacing w:line="560" w:lineRule="exact"/>
        <w:ind w:firstLine="645"/>
        <w:rPr>
          <w:rFonts w:ascii="黑体" w:eastAsia="黑体" w:hAnsi="宋体" w:cs="Times New Roman"/>
          <w:kern w:val="0"/>
          <w:sz w:val="32"/>
          <w:szCs w:val="32"/>
        </w:rPr>
      </w:pPr>
      <w:r w:rsidRPr="00190D25">
        <w:rPr>
          <w:rFonts w:ascii="黑体" w:eastAsia="黑体" w:hAnsi="宋体" w:cs="黑体" w:hint="eastAsia"/>
          <w:kern w:val="0"/>
          <w:sz w:val="32"/>
          <w:szCs w:val="32"/>
        </w:rPr>
        <w:t>四、落实普法机制，推动“谁执法谁普法”要求深入贯彻</w:t>
      </w:r>
    </w:p>
    <w:p w:rsidR="00FD6CE1" w:rsidRPr="00190D25" w:rsidRDefault="00FD6CE1" w:rsidP="00190D25">
      <w:pPr>
        <w:spacing w:line="560" w:lineRule="exact"/>
        <w:ind w:firstLine="645"/>
        <w:rPr>
          <w:rFonts w:ascii="仿宋_GB2312" w:eastAsia="仿宋_GB2312" w:hAnsi="宋体" w:cs="Times New Roman"/>
          <w:kern w:val="0"/>
          <w:sz w:val="32"/>
          <w:szCs w:val="32"/>
        </w:rPr>
      </w:pPr>
      <w:r w:rsidRPr="00190D25">
        <w:rPr>
          <w:rFonts w:ascii="仿宋_GB2312" w:eastAsia="仿宋_GB2312" w:hAnsi="宋体" w:cs="仿宋_GB2312" w:hint="eastAsia"/>
          <w:kern w:val="0"/>
          <w:sz w:val="32"/>
          <w:szCs w:val="32"/>
        </w:rPr>
        <w:t>（十）建立健全“谁执法谁普法”工作机制。贯彻落实《崇明区实行国家机关“谁执法谁普法”普法责任制的意见》，推动各国家机关健全普法领导和工作机构，落实年度工作报告制度，并结合普法责任制任务清单，申报年度重点普法项目。积极推进法官、检察官、行政执法人员和律师、公证员等法律服务人员以案释法，切实增强执法人员在执法过程中开展普法的责任意识和能力水平。</w:t>
      </w:r>
    </w:p>
    <w:p w:rsidR="00FD6CE1" w:rsidRPr="00190D25" w:rsidRDefault="00FD6CE1" w:rsidP="00811F6E">
      <w:pPr>
        <w:spacing w:line="560" w:lineRule="exact"/>
        <w:ind w:firstLineChars="200" w:firstLine="31680"/>
        <w:rPr>
          <w:rFonts w:ascii="仿宋_GB2312" w:eastAsia="仿宋_GB2312" w:hAnsi="宋体" w:cs="Times New Roman"/>
          <w:kern w:val="0"/>
          <w:sz w:val="32"/>
          <w:szCs w:val="32"/>
        </w:rPr>
      </w:pPr>
      <w:r w:rsidRPr="00190D25">
        <w:rPr>
          <w:rFonts w:ascii="仿宋_GB2312" w:eastAsia="仿宋_GB2312" w:hAnsi="宋体" w:cs="仿宋_GB2312" w:hint="eastAsia"/>
          <w:kern w:val="0"/>
          <w:sz w:val="32"/>
          <w:szCs w:val="32"/>
        </w:rPr>
        <w:t>（十一）组织开展“七五”普法中期督查。联合区委宣传部、区人大法制内司委等部门，组织开展本区“七五”普法中期督查，按照各乡镇、各委办局自查，组织开展抽查，形成中期督查报告等步骤，切实查找“七五”普法规划和决议落实过程中存在的问题和短板，总结推广先进经验和典型。</w:t>
      </w:r>
    </w:p>
    <w:p w:rsidR="00FD6CE1" w:rsidRPr="00190D25" w:rsidRDefault="00FD6CE1" w:rsidP="00D93F33">
      <w:pPr>
        <w:spacing w:line="560" w:lineRule="exact"/>
        <w:ind w:firstLineChars="200" w:firstLine="31680"/>
        <w:rPr>
          <w:rFonts w:ascii="仿宋_GB2312" w:eastAsia="仿宋_GB2312" w:hAnsi="宋体" w:cs="Times New Roman"/>
          <w:kern w:val="0"/>
          <w:sz w:val="32"/>
          <w:szCs w:val="32"/>
        </w:rPr>
      </w:pPr>
      <w:r w:rsidRPr="00190D25">
        <w:rPr>
          <w:rFonts w:ascii="仿宋_GB2312" w:eastAsia="仿宋_GB2312" w:hAnsi="宋体" w:cs="仿宋_GB2312" w:hint="eastAsia"/>
          <w:kern w:val="0"/>
          <w:sz w:val="32"/>
          <w:szCs w:val="32"/>
        </w:rPr>
        <w:t>（十二）加强法治宣传教育工作队伍建设。举办全区普法骨干培训班，提高普法工作者的法治素养和业务能力。指导各乡镇、各单位以需求定主题、以问题为导向，深化分类、分业、分众法治宣传教育。</w:t>
      </w:r>
      <w:r w:rsidRPr="00190D25">
        <w:rPr>
          <w:rFonts w:ascii="仿宋_GB2312" w:eastAsia="仿宋_GB2312" w:cs="仿宋_GB2312" w:hint="eastAsia"/>
          <w:sz w:val="32"/>
          <w:szCs w:val="32"/>
        </w:rPr>
        <w:t>用好普法工作微信群，及时通报工作，交流经验。</w:t>
      </w:r>
      <w:r w:rsidRPr="00190D25">
        <w:rPr>
          <w:rFonts w:ascii="仿宋_GB2312" w:eastAsia="仿宋_GB2312" w:hAnsi="宋体" w:cs="仿宋_GB2312" w:hint="eastAsia"/>
          <w:kern w:val="0"/>
          <w:sz w:val="32"/>
          <w:szCs w:val="32"/>
        </w:rPr>
        <w:t>加强新媒体普法人才和普法志愿者队伍建设，广泛动员社会力量参与法治宣传教育。</w:t>
      </w:r>
    </w:p>
    <w:sectPr w:rsidR="00FD6CE1" w:rsidRPr="00190D25" w:rsidSect="00CC4184">
      <w:footerReference w:type="default" r:id="rId6"/>
      <w:pgSz w:w="11906" w:h="16838" w:code="9"/>
      <w:pgMar w:top="1440" w:right="1531" w:bottom="1440" w:left="1588"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D6CE1" w:rsidRDefault="00FD6CE1" w:rsidP="00344405">
      <w:pPr>
        <w:rPr>
          <w:rFonts w:cs="Times New Roman"/>
        </w:rPr>
      </w:pPr>
      <w:r>
        <w:rPr>
          <w:rFonts w:cs="Times New Roman"/>
        </w:rPr>
        <w:separator/>
      </w:r>
    </w:p>
  </w:endnote>
  <w:endnote w:type="continuationSeparator" w:id="0">
    <w:p w:rsidR="00FD6CE1" w:rsidRDefault="00FD6CE1" w:rsidP="00344405">
      <w:pPr>
        <w:rPr>
          <w:rFonts w:cs="Times New Roman"/>
        </w:rPr>
      </w:pPr>
      <w:r>
        <w:rPr>
          <w:rFonts w:cs="Times New Roman"/>
        </w:rP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仿宋_GB2312">
    <w:altName w:val="仿宋"/>
    <w:panose1 w:val="02010609030101010101"/>
    <w:charset w:val="86"/>
    <w:family w:val="modern"/>
    <w:pitch w:val="fixed"/>
    <w:sig w:usb0="00000001" w:usb1="080E0000" w:usb2="00000010" w:usb3="00000000" w:csb0="00040000" w:csb1="00000000"/>
  </w:font>
  <w:font w:name="黑体">
    <w:altName w:val="SimHei"/>
    <w:panose1 w:val="02010600030101010101"/>
    <w:charset w:val="86"/>
    <w:family w:val="auto"/>
    <w:pitch w:val="variable"/>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6CE1" w:rsidRDefault="00FD6CE1" w:rsidP="005F3787">
    <w:pPr>
      <w:pStyle w:val="Footer"/>
      <w:framePr w:wrap="auto" w:vAnchor="text" w:hAnchor="margin" w:xAlign="center" w:y="1"/>
      <w:rPr>
        <w:rStyle w:val="PageNumber"/>
        <w:rFonts w:cs="Times New Roman"/>
      </w:rPr>
    </w:pPr>
    <w:r>
      <w:rPr>
        <w:rStyle w:val="PageNumber"/>
      </w:rPr>
      <w:fldChar w:fldCharType="begin"/>
    </w:r>
    <w:r>
      <w:rPr>
        <w:rStyle w:val="PageNumber"/>
      </w:rPr>
      <w:instrText xml:space="preserve">PAGE  </w:instrText>
    </w:r>
    <w:r>
      <w:rPr>
        <w:rStyle w:val="PageNumber"/>
      </w:rPr>
      <w:fldChar w:fldCharType="separate"/>
    </w:r>
    <w:r>
      <w:rPr>
        <w:rStyle w:val="PageNumber"/>
        <w:noProof/>
      </w:rPr>
      <w:t>3</w:t>
    </w:r>
    <w:r>
      <w:rPr>
        <w:rStyle w:val="PageNumber"/>
      </w:rPr>
      <w:fldChar w:fldCharType="end"/>
    </w:r>
  </w:p>
  <w:p w:rsidR="00FD6CE1" w:rsidRDefault="00FD6CE1">
    <w:pPr>
      <w:pStyle w:val="Footer"/>
      <w:jc w:val="center"/>
      <w:rPr>
        <w:rFonts w:cs="Times New Roman"/>
      </w:rPr>
    </w:pPr>
  </w:p>
  <w:p w:rsidR="00FD6CE1" w:rsidRDefault="00FD6CE1">
    <w:pPr>
      <w:pStyle w:val="Footer"/>
      <w:rPr>
        <w:rFonts w:cs="Times New Roma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D6CE1" w:rsidRDefault="00FD6CE1" w:rsidP="00344405">
      <w:pPr>
        <w:rPr>
          <w:rFonts w:cs="Times New Roman"/>
        </w:rPr>
      </w:pPr>
      <w:r>
        <w:rPr>
          <w:rFonts w:cs="Times New Roman"/>
        </w:rPr>
        <w:separator/>
      </w:r>
    </w:p>
  </w:footnote>
  <w:footnote w:type="continuationSeparator" w:id="0">
    <w:p w:rsidR="00FD6CE1" w:rsidRDefault="00FD6CE1" w:rsidP="00344405">
      <w:pPr>
        <w:rPr>
          <w:rFonts w:cs="Times New Roman"/>
        </w:rPr>
      </w:pPr>
      <w:r>
        <w:rPr>
          <w:rFonts w:cs="Times New Roman"/>
        </w:rP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44405"/>
    <w:rsid w:val="000114AA"/>
    <w:rsid w:val="000209DE"/>
    <w:rsid w:val="0003709F"/>
    <w:rsid w:val="00037251"/>
    <w:rsid w:val="000407D5"/>
    <w:rsid w:val="00071DE0"/>
    <w:rsid w:val="000952CC"/>
    <w:rsid w:val="000B0FA5"/>
    <w:rsid w:val="000E3323"/>
    <w:rsid w:val="000E46F3"/>
    <w:rsid w:val="00130DFF"/>
    <w:rsid w:val="00144339"/>
    <w:rsid w:val="00153427"/>
    <w:rsid w:val="001607C8"/>
    <w:rsid w:val="00164322"/>
    <w:rsid w:val="0017642E"/>
    <w:rsid w:val="0018458A"/>
    <w:rsid w:val="00184BE4"/>
    <w:rsid w:val="001862F5"/>
    <w:rsid w:val="00190D25"/>
    <w:rsid w:val="00191EF9"/>
    <w:rsid w:val="001B3536"/>
    <w:rsid w:val="001C3B9B"/>
    <w:rsid w:val="001E7150"/>
    <w:rsid w:val="001F4299"/>
    <w:rsid w:val="002158A6"/>
    <w:rsid w:val="0022577D"/>
    <w:rsid w:val="00255F26"/>
    <w:rsid w:val="00286868"/>
    <w:rsid w:val="002A0D20"/>
    <w:rsid w:val="002A0FA1"/>
    <w:rsid w:val="002A162C"/>
    <w:rsid w:val="002A2626"/>
    <w:rsid w:val="002A5ED8"/>
    <w:rsid w:val="002C09F7"/>
    <w:rsid w:val="002C20A8"/>
    <w:rsid w:val="002D26B9"/>
    <w:rsid w:val="002E4455"/>
    <w:rsid w:val="002F1224"/>
    <w:rsid w:val="00344405"/>
    <w:rsid w:val="00360856"/>
    <w:rsid w:val="003639C8"/>
    <w:rsid w:val="003648CE"/>
    <w:rsid w:val="00373420"/>
    <w:rsid w:val="00374FD2"/>
    <w:rsid w:val="003836F6"/>
    <w:rsid w:val="003913F0"/>
    <w:rsid w:val="003C399C"/>
    <w:rsid w:val="003D0F4A"/>
    <w:rsid w:val="003E1E13"/>
    <w:rsid w:val="003F5820"/>
    <w:rsid w:val="00401D9A"/>
    <w:rsid w:val="00403B24"/>
    <w:rsid w:val="00405402"/>
    <w:rsid w:val="00415998"/>
    <w:rsid w:val="004213D4"/>
    <w:rsid w:val="00455347"/>
    <w:rsid w:val="004845BA"/>
    <w:rsid w:val="004846E8"/>
    <w:rsid w:val="0049393C"/>
    <w:rsid w:val="00493BB6"/>
    <w:rsid w:val="004A7697"/>
    <w:rsid w:val="004B00E5"/>
    <w:rsid w:val="004B69B6"/>
    <w:rsid w:val="004D25EB"/>
    <w:rsid w:val="004D3C37"/>
    <w:rsid w:val="004D407D"/>
    <w:rsid w:val="004E528C"/>
    <w:rsid w:val="004E5DA1"/>
    <w:rsid w:val="00516E2F"/>
    <w:rsid w:val="00526243"/>
    <w:rsid w:val="00534597"/>
    <w:rsid w:val="00540C54"/>
    <w:rsid w:val="00566A6A"/>
    <w:rsid w:val="00572ABA"/>
    <w:rsid w:val="005968BD"/>
    <w:rsid w:val="005C3D74"/>
    <w:rsid w:val="005C46C3"/>
    <w:rsid w:val="005D74E4"/>
    <w:rsid w:val="005E12DA"/>
    <w:rsid w:val="005F3787"/>
    <w:rsid w:val="006053C8"/>
    <w:rsid w:val="00613D5C"/>
    <w:rsid w:val="00630441"/>
    <w:rsid w:val="0065050B"/>
    <w:rsid w:val="006665C4"/>
    <w:rsid w:val="006A3541"/>
    <w:rsid w:val="006B402E"/>
    <w:rsid w:val="006B42B0"/>
    <w:rsid w:val="006D2F4A"/>
    <w:rsid w:val="0072210D"/>
    <w:rsid w:val="007230AD"/>
    <w:rsid w:val="0073553D"/>
    <w:rsid w:val="007365C3"/>
    <w:rsid w:val="007406B8"/>
    <w:rsid w:val="007758D3"/>
    <w:rsid w:val="00790007"/>
    <w:rsid w:val="00797B10"/>
    <w:rsid w:val="007A5AD1"/>
    <w:rsid w:val="007A7A1C"/>
    <w:rsid w:val="007B1B4F"/>
    <w:rsid w:val="007B1C15"/>
    <w:rsid w:val="007B55EB"/>
    <w:rsid w:val="007B7D74"/>
    <w:rsid w:val="007C5867"/>
    <w:rsid w:val="007D30B6"/>
    <w:rsid w:val="007D78B0"/>
    <w:rsid w:val="007F6C1E"/>
    <w:rsid w:val="00805F84"/>
    <w:rsid w:val="0080602E"/>
    <w:rsid w:val="00811F6E"/>
    <w:rsid w:val="00832D36"/>
    <w:rsid w:val="00834357"/>
    <w:rsid w:val="008404C6"/>
    <w:rsid w:val="00863509"/>
    <w:rsid w:val="0087457A"/>
    <w:rsid w:val="00877499"/>
    <w:rsid w:val="008A508F"/>
    <w:rsid w:val="008B768E"/>
    <w:rsid w:val="008D5E06"/>
    <w:rsid w:val="00901A02"/>
    <w:rsid w:val="009036F5"/>
    <w:rsid w:val="00904887"/>
    <w:rsid w:val="009673BC"/>
    <w:rsid w:val="00970740"/>
    <w:rsid w:val="009709D4"/>
    <w:rsid w:val="00977C2F"/>
    <w:rsid w:val="00977CA9"/>
    <w:rsid w:val="009B057F"/>
    <w:rsid w:val="009B28F9"/>
    <w:rsid w:val="009B5CFE"/>
    <w:rsid w:val="009B7045"/>
    <w:rsid w:val="009C04EB"/>
    <w:rsid w:val="009C58FB"/>
    <w:rsid w:val="009C64B2"/>
    <w:rsid w:val="009F3165"/>
    <w:rsid w:val="00A24F12"/>
    <w:rsid w:val="00A2550A"/>
    <w:rsid w:val="00A300C1"/>
    <w:rsid w:val="00A36BD2"/>
    <w:rsid w:val="00A44BE0"/>
    <w:rsid w:val="00A86EA4"/>
    <w:rsid w:val="00A97A6C"/>
    <w:rsid w:val="00AB7A78"/>
    <w:rsid w:val="00AD3A8C"/>
    <w:rsid w:val="00AE2BF3"/>
    <w:rsid w:val="00AF304C"/>
    <w:rsid w:val="00B02A68"/>
    <w:rsid w:val="00B05769"/>
    <w:rsid w:val="00B26A9B"/>
    <w:rsid w:val="00B33A90"/>
    <w:rsid w:val="00B352B6"/>
    <w:rsid w:val="00B416D6"/>
    <w:rsid w:val="00B4250E"/>
    <w:rsid w:val="00B8389D"/>
    <w:rsid w:val="00B85DC9"/>
    <w:rsid w:val="00B865EE"/>
    <w:rsid w:val="00B866FA"/>
    <w:rsid w:val="00BC480E"/>
    <w:rsid w:val="00BD0F80"/>
    <w:rsid w:val="00C017C4"/>
    <w:rsid w:val="00C1019D"/>
    <w:rsid w:val="00C36712"/>
    <w:rsid w:val="00C62A76"/>
    <w:rsid w:val="00C774AD"/>
    <w:rsid w:val="00C9446D"/>
    <w:rsid w:val="00CB1F1B"/>
    <w:rsid w:val="00CB5AE3"/>
    <w:rsid w:val="00CC3516"/>
    <w:rsid w:val="00CC4184"/>
    <w:rsid w:val="00CC6342"/>
    <w:rsid w:val="00CD2B37"/>
    <w:rsid w:val="00CD53B7"/>
    <w:rsid w:val="00CE3240"/>
    <w:rsid w:val="00CF77EE"/>
    <w:rsid w:val="00D33DB0"/>
    <w:rsid w:val="00D365FD"/>
    <w:rsid w:val="00D530E8"/>
    <w:rsid w:val="00D740B1"/>
    <w:rsid w:val="00D8250C"/>
    <w:rsid w:val="00D93F33"/>
    <w:rsid w:val="00D9412C"/>
    <w:rsid w:val="00D9466D"/>
    <w:rsid w:val="00DF29A2"/>
    <w:rsid w:val="00E12100"/>
    <w:rsid w:val="00E24B79"/>
    <w:rsid w:val="00E44F03"/>
    <w:rsid w:val="00E471F3"/>
    <w:rsid w:val="00E647A2"/>
    <w:rsid w:val="00E6620B"/>
    <w:rsid w:val="00E7285B"/>
    <w:rsid w:val="00EA09B5"/>
    <w:rsid w:val="00EB292E"/>
    <w:rsid w:val="00EC7244"/>
    <w:rsid w:val="00F26906"/>
    <w:rsid w:val="00F342FC"/>
    <w:rsid w:val="00F433C2"/>
    <w:rsid w:val="00F46DD3"/>
    <w:rsid w:val="00F5002A"/>
    <w:rsid w:val="00F55A33"/>
    <w:rsid w:val="00F701F2"/>
    <w:rsid w:val="00F70CC4"/>
    <w:rsid w:val="00F73403"/>
    <w:rsid w:val="00F7771D"/>
    <w:rsid w:val="00F951A1"/>
    <w:rsid w:val="00FA3D56"/>
    <w:rsid w:val="00FD0398"/>
    <w:rsid w:val="00FD6CE1"/>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65C4"/>
    <w:pPr>
      <w:widowControl w:val="0"/>
      <w:jc w:val="both"/>
    </w:pPr>
    <w:rPr>
      <w:rFonts w:cs="Calibri"/>
      <w:szCs w:val="21"/>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344405"/>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semiHidden/>
    <w:locked/>
    <w:rsid w:val="00344405"/>
    <w:rPr>
      <w:sz w:val="18"/>
      <w:szCs w:val="18"/>
    </w:rPr>
  </w:style>
  <w:style w:type="paragraph" w:styleId="Footer">
    <w:name w:val="footer"/>
    <w:basedOn w:val="Normal"/>
    <w:link w:val="FooterChar"/>
    <w:uiPriority w:val="99"/>
    <w:rsid w:val="00344405"/>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locked/>
    <w:rsid w:val="00344405"/>
    <w:rPr>
      <w:sz w:val="18"/>
      <w:szCs w:val="18"/>
    </w:rPr>
  </w:style>
  <w:style w:type="paragraph" w:styleId="ListParagraph">
    <w:name w:val="List Paragraph"/>
    <w:basedOn w:val="Normal"/>
    <w:uiPriority w:val="99"/>
    <w:qFormat/>
    <w:rsid w:val="0072210D"/>
    <w:pPr>
      <w:ind w:firstLineChars="200" w:firstLine="420"/>
    </w:pPr>
  </w:style>
  <w:style w:type="character" w:styleId="PageNumber">
    <w:name w:val="page number"/>
    <w:basedOn w:val="DefaultParagraphFont"/>
    <w:uiPriority w:val="99"/>
    <w:rsid w:val="00BC480E"/>
  </w:style>
  <w:style w:type="paragraph" w:styleId="DocumentMap">
    <w:name w:val="Document Map"/>
    <w:basedOn w:val="Normal"/>
    <w:link w:val="DocumentMapChar"/>
    <w:uiPriority w:val="99"/>
    <w:semiHidden/>
    <w:rsid w:val="00CC4184"/>
    <w:pPr>
      <w:shd w:val="clear" w:color="auto" w:fill="000080"/>
    </w:pPr>
  </w:style>
  <w:style w:type="character" w:customStyle="1" w:styleId="DocumentMapChar">
    <w:name w:val="Document Map Char"/>
    <w:basedOn w:val="DefaultParagraphFont"/>
    <w:link w:val="DocumentMap"/>
    <w:uiPriority w:val="99"/>
    <w:semiHidden/>
    <w:locked/>
    <w:rsid w:val="0049393C"/>
    <w:rPr>
      <w:rFonts w:ascii="Times New Roman" w:hAnsi="Times New Roman" w:cs="Times New Roman"/>
      <w:sz w:val="2"/>
      <w:szCs w:val="2"/>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19</TotalTime>
  <Pages>4</Pages>
  <Words>352</Words>
  <Characters>2010</Characters>
  <Application>Microsoft Office Outlook</Application>
  <DocSecurity>0</DocSecurity>
  <Lines>0</Lines>
  <Paragraphs>0</Paragraphs>
  <ScaleCrop>false</ScaleCrop>
  <Company>Lenovo (Beijing) Limited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2018年上海市法治宣传教育工作要点</dc:title>
  <dc:subject/>
  <dc:creator>俞静贤</dc:creator>
  <cp:keywords/>
  <dc:description/>
  <cp:lastModifiedBy>Lenovo User</cp:lastModifiedBy>
  <cp:revision>4</cp:revision>
  <cp:lastPrinted>2018-03-22T02:06:00Z</cp:lastPrinted>
  <dcterms:created xsi:type="dcterms:W3CDTF">2018-03-14T01:57:00Z</dcterms:created>
  <dcterms:modified xsi:type="dcterms:W3CDTF">2018-03-22T02:12:00Z</dcterms:modified>
</cp:coreProperties>
</file>