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sdt>
      <w:sdtPr>
        <w:rPr>
          <w:rFonts w:ascii="宋体" w:hAnsi="宋体" w:eastAsia="宋体" w:cstheme="minorBidi"/>
          <w:kern w:val="0"/>
          <w:sz w:val="30"/>
          <w:szCs w:val="30"/>
        </w:rPr>
        <w:id w:val="835883378"/>
        <w:docPartObj>
          <w:docPartGallery w:val="Table of Contents"/>
          <w:docPartUnique/>
        </w:docPartObj>
      </w:sdtPr>
      <w:sdtEndPr>
        <w:rPr>
          <w:rFonts w:asciiTheme="minorHAnsi" w:hAnsiTheme="minorHAnsi" w:eastAsiaTheme="minorEastAsia" w:cstheme="minorBidi"/>
          <w:kern w:val="0"/>
          <w:sz w:val="32"/>
          <w:szCs w:val="32"/>
        </w:rPr>
      </w:sdtEndPr>
      <w:sdtContent>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ascii="宋体" w:hAnsi="宋体" w:eastAsia="宋体" w:cstheme="minorBidi"/>
              <w:kern w:val="0"/>
              <w:sz w:val="30"/>
              <w:szCs w:val="30"/>
            </w:rPr>
          </w:pPr>
          <w:bookmarkStart w:id="146" w:name="_GoBack"/>
          <w:bookmarkEnd w:id="146"/>
          <w:bookmarkStart w:id="0" w:name="_Toc843014909_WPSOffice_Type3"/>
          <w:r>
            <w:rPr>
              <w:rFonts w:hint="eastAsia" w:ascii="方正小标宋简体" w:hAnsi="方正小标宋简体" w:eastAsia="方正小标宋简体" w:cs="方正小标宋简体"/>
              <w:sz w:val="36"/>
              <w:szCs w:val="36"/>
              <w:lang w:val="en-US" w:eastAsia="zh-CN"/>
            </w:rPr>
            <w:t>崇明区城桥镇空气重污染专项应急预案</w:t>
          </w:r>
        </w:p>
        <w:p>
          <w:pPr>
            <w:keepNext w:val="0"/>
            <w:keepLines w:val="0"/>
            <w:pageBreakBefore w:val="0"/>
            <w:widowControl/>
            <w:kinsoku/>
            <w:wordWrap/>
            <w:overflowPunct/>
            <w:topLinePunct w:val="0"/>
            <w:autoSpaceDE/>
            <w:autoSpaceDN/>
            <w:bidi w:val="0"/>
            <w:adjustRightInd/>
            <w:snapToGrid/>
            <w:spacing w:before="0" w:beforeLines="0" w:after="0" w:afterLines="0" w:line="440" w:lineRule="exact"/>
            <w:ind w:left="0" w:leftChars="0" w:right="0" w:rightChars="0" w:firstLine="0" w:firstLineChars="0"/>
            <w:jc w:val="center"/>
            <w:textAlignment w:val="auto"/>
            <w:rPr>
              <w:rFonts w:ascii="宋体" w:hAnsi="宋体" w:eastAsia="宋体"/>
              <w:b/>
              <w:bCs/>
              <w:sz w:val="30"/>
              <w:szCs w:val="30"/>
            </w:rPr>
          </w:pPr>
        </w:p>
        <w:p>
          <w:pPr>
            <w:keepNext w:val="0"/>
            <w:keepLines w:val="0"/>
            <w:pageBreakBefore w:val="0"/>
            <w:widowControl/>
            <w:kinsoku/>
            <w:wordWrap/>
            <w:overflowPunct/>
            <w:topLinePunct w:val="0"/>
            <w:autoSpaceDE/>
            <w:autoSpaceDN/>
            <w:bidi w:val="0"/>
            <w:adjustRightInd/>
            <w:snapToGrid/>
            <w:spacing w:before="0" w:beforeLines="0" w:after="0" w:afterLines="0" w:line="440" w:lineRule="exact"/>
            <w:ind w:left="0" w:leftChars="0" w:right="0" w:rightChars="0" w:firstLine="0" w:firstLineChars="0"/>
            <w:jc w:val="center"/>
            <w:textAlignment w:val="auto"/>
            <w:rPr>
              <w:b/>
              <w:bCs/>
              <w:sz w:val="30"/>
              <w:szCs w:val="30"/>
            </w:rPr>
          </w:pPr>
          <w:r>
            <w:rPr>
              <w:rFonts w:ascii="宋体" w:hAnsi="宋体" w:eastAsia="宋体"/>
              <w:b/>
              <w:bCs/>
              <w:sz w:val="30"/>
              <w:szCs w:val="30"/>
            </w:rPr>
            <w:t>目</w:t>
          </w:r>
          <w:r>
            <w:rPr>
              <w:rFonts w:hint="eastAsia" w:ascii="宋体" w:hAnsi="宋体" w:eastAsia="宋体"/>
              <w:b/>
              <w:bCs/>
              <w:sz w:val="30"/>
              <w:szCs w:val="30"/>
              <w:lang w:val="en-US" w:eastAsia="zh-CN"/>
            </w:rPr>
            <w:t xml:space="preserve">  </w:t>
          </w:r>
          <w:r>
            <w:rPr>
              <w:rFonts w:ascii="宋体" w:hAnsi="宋体" w:eastAsia="宋体"/>
              <w:b/>
              <w:bCs/>
              <w:sz w:val="30"/>
              <w:szCs w:val="30"/>
            </w:rPr>
            <w:t>录</w:t>
          </w:r>
        </w:p>
        <w:p>
          <w:pPr>
            <w:pStyle w:val="12"/>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_Toc1129784833_WPSOffice_Level1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fe444454-bfcb-416b-ad43-e0a0905e1fe6}"/>
              </w:placeholder>
            </w:sdtPr>
            <w:sdtEndPr>
              <w:rPr>
                <w:rFonts w:ascii="Times New Roman" w:hAnsi="Times New Roman" w:eastAsia="仿宋_GB2312" w:cstheme="minorBidi"/>
                <w:kern w:val="0"/>
                <w:sz w:val="30"/>
                <w:szCs w:val="30"/>
              </w:rPr>
            </w:sdtEndPr>
            <w:sdtContent>
              <w:r>
                <w:rPr>
                  <w:rFonts w:hint="default" w:ascii="黑体" w:hAnsi="黑体" w:eastAsia="黑体" w:cs="黑体"/>
                  <w:sz w:val="30"/>
                  <w:szCs w:val="30"/>
                </w:rPr>
                <w:t xml:space="preserve">1. </w:t>
              </w:r>
              <w:r>
                <w:rPr>
                  <w:rFonts w:hint="eastAsia" w:ascii="黑体" w:hAnsi="黑体" w:eastAsia="黑体" w:cs="黑体"/>
                  <w:sz w:val="30"/>
                  <w:szCs w:val="30"/>
                </w:rPr>
                <w:t>总则</w:t>
              </w:r>
            </w:sdtContent>
          </w:sdt>
          <w:r>
            <w:rPr>
              <w:sz w:val="30"/>
              <w:szCs w:val="30"/>
            </w:rPr>
            <w:tab/>
          </w:r>
          <w:bookmarkStart w:id="1" w:name="_Toc1129784833_WPSOffice_Level1Page"/>
          <w:r>
            <w:rPr>
              <w:sz w:val="30"/>
              <w:szCs w:val="30"/>
            </w:rPr>
            <w:t>1</w:t>
          </w:r>
          <w:bookmarkEnd w:id="1"/>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_Toc843014909_WPSOffice_Level2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03f46c56-219c-45f7-97a0-25d861684590}"/>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1.1 编制目的和依据</w:t>
              </w:r>
            </w:sdtContent>
          </w:sdt>
          <w:r>
            <w:rPr>
              <w:sz w:val="30"/>
              <w:szCs w:val="30"/>
            </w:rPr>
            <w:tab/>
          </w:r>
          <w:bookmarkStart w:id="2" w:name="_Toc843014909_WPSOffice_Level2Page"/>
          <w:r>
            <w:rPr>
              <w:sz w:val="30"/>
              <w:szCs w:val="30"/>
            </w:rPr>
            <w:t>1</w:t>
          </w:r>
          <w:bookmarkEnd w:id="2"/>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_Toc515050036_WPSOffice_Level2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b77f358a-70e9-4b91-b7b5-04f02ccc3266}"/>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1.2 适用范围</w:t>
              </w:r>
            </w:sdtContent>
          </w:sdt>
          <w:r>
            <w:rPr>
              <w:sz w:val="30"/>
              <w:szCs w:val="30"/>
            </w:rPr>
            <w:tab/>
          </w:r>
          <w:bookmarkStart w:id="3" w:name="_Toc515050036_WPSOffice_Level2Page"/>
          <w:r>
            <w:rPr>
              <w:sz w:val="30"/>
              <w:szCs w:val="30"/>
            </w:rPr>
            <w:t>1</w:t>
          </w:r>
          <w:bookmarkEnd w:id="3"/>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_Toc1166511711_WPSOffice_Level2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4efeb544-fca0-450d-9504-e00da5d88e3e}"/>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1.3 工作原则</w:t>
              </w:r>
            </w:sdtContent>
          </w:sdt>
          <w:r>
            <w:rPr>
              <w:sz w:val="30"/>
              <w:szCs w:val="30"/>
            </w:rPr>
            <w:tab/>
          </w:r>
          <w:bookmarkStart w:id="4" w:name="_Toc1166511711_WPSOffice_Level2Page"/>
          <w:r>
            <w:rPr>
              <w:sz w:val="30"/>
              <w:szCs w:val="30"/>
            </w:rPr>
            <w:t>1</w:t>
          </w:r>
          <w:bookmarkEnd w:id="4"/>
          <w:r>
            <w:rPr>
              <w:sz w:val="30"/>
              <w:szCs w:val="30"/>
            </w:rPr>
            <w:fldChar w:fldCharType="end"/>
          </w:r>
        </w:p>
        <w:p>
          <w:pPr>
            <w:pStyle w:val="12"/>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_Toc843014909_WPSOffice_Level1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e3932779-ece5-4bc5-842f-95e67cbd3870}"/>
              </w:placeholder>
            </w:sdtPr>
            <w:sdtEndPr>
              <w:rPr>
                <w:rFonts w:ascii="Times New Roman" w:hAnsi="Times New Roman" w:eastAsia="仿宋_GB2312" w:cstheme="minorBidi"/>
                <w:kern w:val="0"/>
                <w:sz w:val="30"/>
                <w:szCs w:val="30"/>
              </w:rPr>
            </w:sdtEndPr>
            <w:sdtContent>
              <w:r>
                <w:rPr>
                  <w:rFonts w:hint="default" w:ascii="黑体" w:hAnsi="黑体" w:eastAsia="黑体" w:cs="黑体"/>
                  <w:sz w:val="30"/>
                  <w:szCs w:val="30"/>
                </w:rPr>
                <w:t xml:space="preserve">2. </w:t>
              </w:r>
              <w:r>
                <w:rPr>
                  <w:rFonts w:hint="eastAsia" w:ascii="黑体" w:hAnsi="黑体" w:eastAsia="黑体" w:cs="黑体"/>
                  <w:sz w:val="30"/>
                  <w:szCs w:val="30"/>
                </w:rPr>
                <w:t>组织体系</w:t>
              </w:r>
            </w:sdtContent>
          </w:sdt>
          <w:r>
            <w:rPr>
              <w:sz w:val="30"/>
              <w:szCs w:val="30"/>
            </w:rPr>
            <w:tab/>
          </w:r>
          <w:bookmarkStart w:id="5" w:name="_Toc843014909_WPSOffice_Level1Page"/>
          <w:r>
            <w:rPr>
              <w:sz w:val="30"/>
              <w:szCs w:val="30"/>
            </w:rPr>
            <w:t>1</w:t>
          </w:r>
          <w:bookmarkEnd w:id="5"/>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_Toc301632955_WPSOffice_Level2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d518dc1a-8a3e-4e23-925d-645c59bfca0f}"/>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2.1 领导机构</w:t>
              </w:r>
            </w:sdtContent>
          </w:sdt>
          <w:r>
            <w:rPr>
              <w:sz w:val="30"/>
              <w:szCs w:val="30"/>
            </w:rPr>
            <w:tab/>
          </w:r>
          <w:bookmarkStart w:id="6" w:name="_Toc301632955_WPSOffice_Level2Page"/>
          <w:r>
            <w:rPr>
              <w:sz w:val="30"/>
              <w:szCs w:val="30"/>
            </w:rPr>
            <w:t>1</w:t>
          </w:r>
          <w:bookmarkEnd w:id="6"/>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_Toc1920186290_WPSOffice_Level2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f9c3cc0d-a830-481b-87f0-33952773940c}"/>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2.2 工作机构</w:t>
              </w:r>
            </w:sdtContent>
          </w:sdt>
          <w:r>
            <w:rPr>
              <w:sz w:val="30"/>
              <w:szCs w:val="30"/>
            </w:rPr>
            <w:tab/>
          </w:r>
          <w:bookmarkStart w:id="7" w:name="_Toc1920186290_WPSOffice_Level2Page"/>
          <w:r>
            <w:rPr>
              <w:sz w:val="30"/>
              <w:szCs w:val="30"/>
            </w:rPr>
            <w:t>1</w:t>
          </w:r>
          <w:bookmarkEnd w:id="7"/>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_Toc1774192014_WPSOffice_Level2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ab61fbb0-5265-40da-ad45-1d2ce5cd7104}"/>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2.3 应急指挥部成员单位及职责</w:t>
              </w:r>
            </w:sdtContent>
          </w:sdt>
          <w:r>
            <w:rPr>
              <w:sz w:val="30"/>
              <w:szCs w:val="30"/>
            </w:rPr>
            <w:tab/>
          </w:r>
          <w:bookmarkStart w:id="8" w:name="_Toc1774192014_WPSOffice_Level2Page"/>
          <w:r>
            <w:rPr>
              <w:sz w:val="30"/>
              <w:szCs w:val="30"/>
            </w:rPr>
            <w:t>2</w:t>
          </w:r>
          <w:bookmarkEnd w:id="8"/>
          <w:r>
            <w:rPr>
              <w:sz w:val="30"/>
              <w:szCs w:val="30"/>
            </w:rPr>
            <w:fldChar w:fldCharType="end"/>
          </w:r>
        </w:p>
        <w:p>
          <w:pPr>
            <w:pStyle w:val="12"/>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_Toc515050036_WPSOffice_Level1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fc29087b-e3b0-429c-b456-696c8cbc74b4}"/>
              </w:placeholder>
            </w:sdtPr>
            <w:sdtEndPr>
              <w:rPr>
                <w:rFonts w:ascii="Times New Roman" w:hAnsi="Times New Roman" w:eastAsia="仿宋_GB2312" w:cstheme="minorBidi"/>
                <w:kern w:val="0"/>
                <w:sz w:val="30"/>
                <w:szCs w:val="30"/>
              </w:rPr>
            </w:sdtEndPr>
            <w:sdtContent>
              <w:r>
                <w:rPr>
                  <w:rFonts w:hint="default" w:ascii="黑体" w:hAnsi="黑体" w:eastAsia="黑体" w:cs="黑体"/>
                  <w:sz w:val="30"/>
                  <w:szCs w:val="30"/>
                </w:rPr>
                <w:t xml:space="preserve">3. </w:t>
              </w:r>
              <w:r>
                <w:rPr>
                  <w:rFonts w:hint="eastAsia" w:ascii="黑体" w:hAnsi="黑体" w:eastAsia="黑体" w:cs="黑体"/>
                  <w:sz w:val="30"/>
                  <w:szCs w:val="30"/>
                </w:rPr>
                <w:t>预警</w:t>
              </w:r>
            </w:sdtContent>
          </w:sdt>
          <w:r>
            <w:rPr>
              <w:sz w:val="30"/>
              <w:szCs w:val="30"/>
            </w:rPr>
            <w:tab/>
          </w:r>
          <w:bookmarkStart w:id="9" w:name="_Toc515050036_WPSOffice_Level1Page"/>
          <w:r>
            <w:rPr>
              <w:sz w:val="30"/>
              <w:szCs w:val="30"/>
            </w:rPr>
            <w:t>3</w:t>
          </w:r>
          <w:bookmarkEnd w:id="9"/>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_Toc1483349000_WPSOffice_Level2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f8b7cf46-42ae-49fd-bf5f-b6a96cb7aaa4}"/>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3.1 预警分级</w:t>
              </w:r>
            </w:sdtContent>
          </w:sdt>
          <w:r>
            <w:rPr>
              <w:sz w:val="30"/>
              <w:szCs w:val="30"/>
            </w:rPr>
            <w:tab/>
          </w:r>
          <w:bookmarkStart w:id="10" w:name="_Toc1483349000_WPSOffice_Level2Page"/>
          <w:r>
            <w:rPr>
              <w:sz w:val="30"/>
              <w:szCs w:val="30"/>
            </w:rPr>
            <w:t>3</w:t>
          </w:r>
          <w:bookmarkEnd w:id="10"/>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_Toc1069982360_WPSOffice_Level2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78e87009-9a52-4de4-a0bd-bfca5f1d540d}"/>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3.2 预警发布</w:t>
              </w:r>
            </w:sdtContent>
          </w:sdt>
          <w:r>
            <w:rPr>
              <w:sz w:val="30"/>
              <w:szCs w:val="30"/>
            </w:rPr>
            <w:tab/>
          </w:r>
          <w:bookmarkStart w:id="11" w:name="_Toc1069982360_WPSOffice_Level2Page"/>
          <w:r>
            <w:rPr>
              <w:sz w:val="30"/>
              <w:szCs w:val="30"/>
            </w:rPr>
            <w:t>3</w:t>
          </w:r>
          <w:bookmarkEnd w:id="11"/>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_Toc1069766108_WPSOffice_Level2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470d25c3-a6b6-4089-9e39-d2f2d45e27d3}"/>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3.3 预警响应</w:t>
              </w:r>
            </w:sdtContent>
          </w:sdt>
          <w:r>
            <w:rPr>
              <w:sz w:val="30"/>
              <w:szCs w:val="30"/>
            </w:rPr>
            <w:tab/>
          </w:r>
          <w:bookmarkStart w:id="12" w:name="_Toc1069766108_WPSOffice_Level2Page"/>
          <w:r>
            <w:rPr>
              <w:sz w:val="30"/>
              <w:szCs w:val="30"/>
            </w:rPr>
            <w:t>3</w:t>
          </w:r>
          <w:bookmarkEnd w:id="12"/>
          <w:r>
            <w:rPr>
              <w:sz w:val="30"/>
              <w:szCs w:val="30"/>
            </w:rPr>
            <w:fldChar w:fldCharType="end"/>
          </w:r>
        </w:p>
        <w:p>
          <w:pPr>
            <w:pStyle w:val="12"/>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_Toc1166511711_WPSOffice_Level1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5c8f0d5f-75f1-46e2-be6a-d52e522313dc}"/>
              </w:placeholder>
            </w:sdtPr>
            <w:sdtEndPr>
              <w:rPr>
                <w:rFonts w:ascii="Times New Roman" w:hAnsi="Times New Roman" w:eastAsia="仿宋_GB2312" w:cstheme="minorBidi"/>
                <w:kern w:val="0"/>
                <w:sz w:val="30"/>
                <w:szCs w:val="30"/>
              </w:rPr>
            </w:sdtEndPr>
            <w:sdtContent>
              <w:r>
                <w:rPr>
                  <w:rFonts w:hint="default" w:ascii="黑体" w:hAnsi="黑体" w:eastAsia="黑体" w:cs="黑体"/>
                  <w:sz w:val="30"/>
                  <w:szCs w:val="30"/>
                </w:rPr>
                <w:t xml:space="preserve">4. </w:t>
              </w:r>
              <w:r>
                <w:rPr>
                  <w:rFonts w:hint="eastAsia" w:ascii="黑体" w:hAnsi="黑体" w:eastAsia="黑体" w:cs="黑体"/>
                  <w:sz w:val="30"/>
                  <w:szCs w:val="30"/>
                </w:rPr>
                <w:t>应急响应</w:t>
              </w:r>
            </w:sdtContent>
          </w:sdt>
          <w:r>
            <w:rPr>
              <w:sz w:val="30"/>
              <w:szCs w:val="30"/>
            </w:rPr>
            <w:tab/>
          </w:r>
          <w:bookmarkStart w:id="13" w:name="_Toc1166511711_WPSOffice_Level1Page"/>
          <w:r>
            <w:rPr>
              <w:sz w:val="30"/>
              <w:szCs w:val="30"/>
            </w:rPr>
            <w:t>4</w:t>
          </w:r>
          <w:bookmarkEnd w:id="13"/>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_Toc673847160_WPSOffice_Level2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51f2b0a3-4287-44ae-b536-a24265cbcfe6}"/>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4.1信息报告与通报</w:t>
              </w:r>
            </w:sdtContent>
          </w:sdt>
          <w:r>
            <w:rPr>
              <w:sz w:val="30"/>
              <w:szCs w:val="30"/>
            </w:rPr>
            <w:tab/>
          </w:r>
          <w:bookmarkStart w:id="14" w:name="_Toc673847160_WPSOffice_Level2Page"/>
          <w:r>
            <w:rPr>
              <w:sz w:val="30"/>
              <w:szCs w:val="30"/>
            </w:rPr>
            <w:t>4</w:t>
          </w:r>
          <w:bookmarkEnd w:id="14"/>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_Toc425999233_WPSOffice_Level2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0d116e4c-07a8-4c92-b65c-9ba62c1ee761}"/>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4.2响应措施</w:t>
              </w:r>
            </w:sdtContent>
          </w:sdt>
          <w:r>
            <w:rPr>
              <w:sz w:val="30"/>
              <w:szCs w:val="30"/>
            </w:rPr>
            <w:tab/>
          </w:r>
          <w:bookmarkStart w:id="15" w:name="_Toc425999233_WPSOffice_Level2Page"/>
          <w:r>
            <w:rPr>
              <w:sz w:val="30"/>
              <w:szCs w:val="30"/>
            </w:rPr>
            <w:t>4</w:t>
          </w:r>
          <w:bookmarkEnd w:id="15"/>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_Toc1286749515_WPSOffice_Level2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06fe2865-4f08-4a05-8967-c9584a6066b9}"/>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4.3 信息公开</w:t>
              </w:r>
            </w:sdtContent>
          </w:sdt>
          <w:r>
            <w:rPr>
              <w:sz w:val="30"/>
              <w:szCs w:val="30"/>
            </w:rPr>
            <w:tab/>
          </w:r>
          <w:bookmarkStart w:id="16" w:name="_Toc1286749515_WPSOffice_Level2Page"/>
          <w:r>
            <w:rPr>
              <w:sz w:val="30"/>
              <w:szCs w:val="30"/>
            </w:rPr>
            <w:t>9</w:t>
          </w:r>
          <w:bookmarkEnd w:id="16"/>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_Toc1127831657_WPSOffice_Level2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3029c05d-62a5-4319-b5f0-14acc0409efc}"/>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4.4 应急响应执行与监督</w:t>
              </w:r>
            </w:sdtContent>
          </w:sdt>
          <w:r>
            <w:rPr>
              <w:sz w:val="30"/>
              <w:szCs w:val="30"/>
            </w:rPr>
            <w:tab/>
          </w:r>
          <w:bookmarkStart w:id="17" w:name="_Toc1127831657_WPSOffice_Level2Page"/>
          <w:r>
            <w:rPr>
              <w:sz w:val="30"/>
              <w:szCs w:val="30"/>
            </w:rPr>
            <w:t>9</w:t>
          </w:r>
          <w:bookmarkEnd w:id="17"/>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_Toc932397001_WPSOffice_Level2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ff1d7fba-711a-45ac-b5cc-f477e7405afd}"/>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4.5 应急终止</w:t>
              </w:r>
            </w:sdtContent>
          </w:sdt>
          <w:r>
            <w:rPr>
              <w:sz w:val="30"/>
              <w:szCs w:val="30"/>
            </w:rPr>
            <w:tab/>
          </w:r>
          <w:bookmarkStart w:id="18" w:name="_Toc932397001_WPSOffice_Level2Page"/>
          <w:r>
            <w:rPr>
              <w:sz w:val="30"/>
              <w:szCs w:val="30"/>
            </w:rPr>
            <w:t>10</w:t>
          </w:r>
          <w:bookmarkEnd w:id="18"/>
          <w:r>
            <w:rPr>
              <w:sz w:val="30"/>
              <w:szCs w:val="30"/>
            </w:rPr>
            <w:fldChar w:fldCharType="end"/>
          </w:r>
        </w:p>
        <w:p>
          <w:pPr>
            <w:pStyle w:val="12"/>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_Toc301632955_WPSOffice_Level1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b3711aee-c251-4818-909c-300ab00d5124}"/>
              </w:placeholder>
            </w:sdtPr>
            <w:sdtEndPr>
              <w:rPr>
                <w:rFonts w:ascii="Times New Roman" w:hAnsi="Times New Roman" w:eastAsia="仿宋_GB2312" w:cstheme="minorBidi"/>
                <w:kern w:val="0"/>
                <w:sz w:val="30"/>
                <w:szCs w:val="30"/>
              </w:rPr>
            </w:sdtEndPr>
            <w:sdtContent>
              <w:r>
                <w:rPr>
                  <w:rFonts w:hint="default" w:ascii="黑体" w:hAnsi="黑体" w:eastAsia="黑体" w:cs="黑体"/>
                  <w:sz w:val="30"/>
                  <w:szCs w:val="30"/>
                </w:rPr>
                <w:t xml:space="preserve">5. </w:t>
              </w:r>
              <w:r>
                <w:rPr>
                  <w:rFonts w:hint="eastAsia" w:ascii="黑体" w:hAnsi="黑体" w:eastAsia="黑体" w:cs="黑体"/>
                  <w:sz w:val="30"/>
                  <w:szCs w:val="30"/>
                </w:rPr>
                <w:t>总结反馈</w:t>
              </w:r>
            </w:sdtContent>
          </w:sdt>
          <w:r>
            <w:rPr>
              <w:sz w:val="30"/>
              <w:szCs w:val="30"/>
            </w:rPr>
            <w:tab/>
          </w:r>
          <w:bookmarkStart w:id="19" w:name="_Toc301632955_WPSOffice_Level1Page"/>
          <w:r>
            <w:rPr>
              <w:sz w:val="30"/>
              <w:szCs w:val="30"/>
            </w:rPr>
            <w:t>10</w:t>
          </w:r>
          <w:bookmarkEnd w:id="19"/>
          <w:r>
            <w:rPr>
              <w:sz w:val="30"/>
              <w:szCs w:val="30"/>
            </w:rPr>
            <w:fldChar w:fldCharType="end"/>
          </w:r>
        </w:p>
        <w:p>
          <w:pPr>
            <w:pStyle w:val="12"/>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_Toc1920186290_WPSOffice_Level1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e363bbad-fdf1-41d7-9b30-abf01b85acde}"/>
              </w:placeholder>
            </w:sdtPr>
            <w:sdtEndPr>
              <w:rPr>
                <w:rFonts w:ascii="Times New Roman" w:hAnsi="Times New Roman" w:eastAsia="仿宋_GB2312" w:cstheme="minorBidi"/>
                <w:kern w:val="0"/>
                <w:sz w:val="30"/>
                <w:szCs w:val="30"/>
              </w:rPr>
            </w:sdtEndPr>
            <w:sdtContent>
              <w:r>
                <w:rPr>
                  <w:rFonts w:hint="default" w:ascii="黑体" w:hAnsi="黑体" w:eastAsia="黑体" w:cs="黑体"/>
                  <w:sz w:val="30"/>
                  <w:szCs w:val="30"/>
                </w:rPr>
                <w:t xml:space="preserve">6. </w:t>
              </w:r>
              <w:r>
                <w:rPr>
                  <w:rFonts w:hint="eastAsia" w:ascii="黑体" w:hAnsi="黑体" w:eastAsia="黑体" w:cs="黑体"/>
                  <w:sz w:val="30"/>
                  <w:szCs w:val="30"/>
                </w:rPr>
                <w:t>应急保障</w:t>
              </w:r>
            </w:sdtContent>
          </w:sdt>
          <w:r>
            <w:rPr>
              <w:sz w:val="30"/>
              <w:szCs w:val="30"/>
            </w:rPr>
            <w:tab/>
          </w:r>
          <w:bookmarkStart w:id="20" w:name="_Toc1920186290_WPSOffice_Level1Page"/>
          <w:r>
            <w:rPr>
              <w:sz w:val="30"/>
              <w:szCs w:val="30"/>
            </w:rPr>
            <w:t>10</w:t>
          </w:r>
          <w:bookmarkEnd w:id="20"/>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_Toc141169001_WPSOffice_Level2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f69a1572-cc05-48b8-963c-67a897c20345}"/>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6.1 人员保障</w:t>
              </w:r>
            </w:sdtContent>
          </w:sdt>
          <w:r>
            <w:rPr>
              <w:sz w:val="30"/>
              <w:szCs w:val="30"/>
            </w:rPr>
            <w:tab/>
          </w:r>
          <w:bookmarkStart w:id="21" w:name="_Toc141169001_WPSOffice_Level2Page"/>
          <w:r>
            <w:rPr>
              <w:sz w:val="30"/>
              <w:szCs w:val="30"/>
            </w:rPr>
            <w:t>10</w:t>
          </w:r>
          <w:bookmarkEnd w:id="21"/>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_Toc1457383923_WPSOffice_Level2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0fd8e32a-287f-4cc8-9982-9da62ad59310}"/>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6.2 经费保障</w:t>
              </w:r>
            </w:sdtContent>
          </w:sdt>
          <w:r>
            <w:rPr>
              <w:sz w:val="30"/>
              <w:szCs w:val="30"/>
            </w:rPr>
            <w:tab/>
          </w:r>
          <w:bookmarkStart w:id="22" w:name="_Toc1457383923_WPSOffice_Level2Page"/>
          <w:r>
            <w:rPr>
              <w:sz w:val="30"/>
              <w:szCs w:val="30"/>
            </w:rPr>
            <w:t>10</w:t>
          </w:r>
          <w:bookmarkEnd w:id="22"/>
          <w:r>
            <w:rPr>
              <w:sz w:val="30"/>
              <w:szCs w:val="30"/>
            </w:rPr>
            <w:fldChar w:fldCharType="end"/>
          </w:r>
        </w:p>
        <w:p>
          <w:pPr>
            <w:pStyle w:val="12"/>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_Toc1774192014_WPSOffice_Level1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6f978e4a-05dc-4c53-a971-6924ef9d8dac}"/>
              </w:placeholder>
            </w:sdtPr>
            <w:sdtEndPr>
              <w:rPr>
                <w:rFonts w:ascii="Times New Roman" w:hAnsi="Times New Roman" w:eastAsia="仿宋_GB2312" w:cstheme="minorBidi"/>
                <w:kern w:val="0"/>
                <w:sz w:val="30"/>
                <w:szCs w:val="30"/>
              </w:rPr>
            </w:sdtEndPr>
            <w:sdtContent>
              <w:r>
                <w:rPr>
                  <w:rFonts w:hint="default" w:ascii="黑体" w:hAnsi="黑体" w:eastAsia="黑体" w:cs="黑体"/>
                  <w:sz w:val="30"/>
                  <w:szCs w:val="30"/>
                </w:rPr>
                <w:t xml:space="preserve">7. </w:t>
              </w:r>
              <w:r>
                <w:rPr>
                  <w:rFonts w:hint="eastAsia" w:ascii="黑体" w:hAnsi="黑体" w:eastAsia="黑体" w:cs="黑体"/>
                  <w:sz w:val="30"/>
                  <w:szCs w:val="30"/>
                </w:rPr>
                <w:t>监督管理</w:t>
              </w:r>
            </w:sdtContent>
          </w:sdt>
          <w:r>
            <w:rPr>
              <w:sz w:val="30"/>
              <w:szCs w:val="30"/>
            </w:rPr>
            <w:tab/>
          </w:r>
          <w:bookmarkStart w:id="23" w:name="_Toc1774192014_WPSOffice_Level1Page"/>
          <w:r>
            <w:rPr>
              <w:sz w:val="30"/>
              <w:szCs w:val="30"/>
            </w:rPr>
            <w:t>10</w:t>
          </w:r>
          <w:bookmarkEnd w:id="23"/>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_Toc1738264782_WPSOffice_Level2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2859644d-a674-40fe-86ee-0f45dcb39683}"/>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7.1 演练培训</w:t>
              </w:r>
            </w:sdtContent>
          </w:sdt>
          <w:r>
            <w:rPr>
              <w:sz w:val="30"/>
              <w:szCs w:val="30"/>
            </w:rPr>
            <w:tab/>
          </w:r>
          <w:bookmarkStart w:id="24" w:name="_Toc1738264782_WPSOffice_Level2Page"/>
          <w:r>
            <w:rPr>
              <w:sz w:val="30"/>
              <w:szCs w:val="30"/>
            </w:rPr>
            <w:t>10</w:t>
          </w:r>
          <w:bookmarkEnd w:id="24"/>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_Toc1069253988_WPSOffice_Level2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7a127839-b0fe-44e1-a9e2-3d0435477c94}"/>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7.2 公众宣传</w:t>
              </w:r>
            </w:sdtContent>
          </w:sdt>
          <w:r>
            <w:rPr>
              <w:sz w:val="30"/>
              <w:szCs w:val="30"/>
            </w:rPr>
            <w:tab/>
          </w:r>
          <w:bookmarkStart w:id="25" w:name="_Toc1069253988_WPSOffice_Level2Page"/>
          <w:r>
            <w:rPr>
              <w:sz w:val="30"/>
              <w:szCs w:val="30"/>
            </w:rPr>
            <w:t>10</w:t>
          </w:r>
          <w:bookmarkEnd w:id="25"/>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0"/>
              <w:szCs w:val="30"/>
            </w:rPr>
          </w:pPr>
          <w:r>
            <w:rPr>
              <w:sz w:val="30"/>
              <w:szCs w:val="30"/>
            </w:rPr>
            <w:fldChar w:fldCharType="begin"/>
          </w:r>
          <w:r>
            <w:rPr>
              <w:sz w:val="30"/>
              <w:szCs w:val="30"/>
            </w:rPr>
            <w:instrText xml:space="preserve"> HYPERLINK \l _Toc2100997967_WPSOffice_Level2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60d13797-0176-4b71-9594-e626ca7f8f2e}"/>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7.3 行政监督</w:t>
              </w:r>
            </w:sdtContent>
          </w:sdt>
          <w:r>
            <w:rPr>
              <w:sz w:val="30"/>
              <w:szCs w:val="30"/>
            </w:rPr>
            <w:tab/>
          </w:r>
          <w:bookmarkStart w:id="26" w:name="_Toc2100997967_WPSOffice_Level2Page"/>
          <w:r>
            <w:rPr>
              <w:sz w:val="30"/>
              <w:szCs w:val="30"/>
            </w:rPr>
            <w:t>11</w:t>
          </w:r>
          <w:bookmarkEnd w:id="26"/>
          <w:r>
            <w:rPr>
              <w:sz w:val="30"/>
              <w:szCs w:val="30"/>
            </w:rPr>
            <w:fldChar w:fldCharType="end"/>
          </w:r>
        </w:p>
        <w:p>
          <w:pPr>
            <w:pStyle w:val="13"/>
            <w:keepNext w:val="0"/>
            <w:keepLines w:val="0"/>
            <w:pageBreakBefore w:val="0"/>
            <w:widowControl/>
            <w:tabs>
              <w:tab w:val="right" w:leader="dot" w:pos="8787"/>
            </w:tabs>
            <w:kinsoku/>
            <w:wordWrap/>
            <w:overflowPunct/>
            <w:topLinePunct w:val="0"/>
            <w:autoSpaceDE/>
            <w:autoSpaceDN/>
            <w:bidi w:val="0"/>
            <w:adjustRightInd/>
            <w:snapToGrid/>
            <w:spacing w:line="440" w:lineRule="exact"/>
            <w:textAlignment w:val="auto"/>
            <w:rPr>
              <w:sz w:val="32"/>
              <w:szCs w:val="32"/>
            </w:rPr>
          </w:pPr>
          <w:r>
            <w:rPr>
              <w:sz w:val="30"/>
              <w:szCs w:val="30"/>
            </w:rPr>
            <w:fldChar w:fldCharType="begin"/>
          </w:r>
          <w:r>
            <w:rPr>
              <w:sz w:val="30"/>
              <w:szCs w:val="30"/>
            </w:rPr>
            <w:instrText xml:space="preserve"> HYPERLINK \l _Toc687868895_WPSOffice_Level2 </w:instrText>
          </w:r>
          <w:r>
            <w:rPr>
              <w:sz w:val="30"/>
              <w:szCs w:val="30"/>
            </w:rPr>
            <w:fldChar w:fldCharType="separate"/>
          </w:r>
          <w:sdt>
            <w:sdtPr>
              <w:rPr>
                <w:rFonts w:ascii="Times New Roman" w:hAnsi="Times New Roman" w:eastAsia="仿宋_GB2312" w:cstheme="minorBidi"/>
                <w:kern w:val="0"/>
                <w:sz w:val="30"/>
                <w:szCs w:val="30"/>
              </w:rPr>
              <w:id w:val="835883378"/>
              <w:placeholder>
                <w:docPart w:val="{0614bd7e-6465-45b8-b3cd-42d773535829}"/>
              </w:placeholder>
            </w:sdtPr>
            <w:sdtEndPr>
              <w:rPr>
                <w:rFonts w:ascii="Times New Roman" w:hAnsi="Times New Roman" w:eastAsia="仿宋_GB2312" w:cstheme="minorBidi"/>
                <w:kern w:val="0"/>
                <w:sz w:val="30"/>
                <w:szCs w:val="30"/>
              </w:rPr>
            </w:sdtEndPr>
            <w:sdtContent>
              <w:r>
                <w:rPr>
                  <w:rFonts w:hint="eastAsia" w:ascii="楷体_GB2312" w:hAnsi="楷体_GB2312" w:eastAsia="楷体_GB2312" w:cs="楷体_GB2312"/>
                  <w:sz w:val="30"/>
                  <w:szCs w:val="30"/>
                </w:rPr>
                <w:t>7.4 预案管理</w:t>
              </w:r>
            </w:sdtContent>
          </w:sdt>
          <w:r>
            <w:rPr>
              <w:sz w:val="30"/>
              <w:szCs w:val="30"/>
            </w:rPr>
            <w:tab/>
          </w:r>
          <w:bookmarkStart w:id="27" w:name="_Toc687868895_WPSOffice_Level2Page"/>
          <w:r>
            <w:rPr>
              <w:sz w:val="30"/>
              <w:szCs w:val="30"/>
            </w:rPr>
            <w:t>11</w:t>
          </w:r>
          <w:bookmarkEnd w:id="27"/>
          <w:r>
            <w:rPr>
              <w:sz w:val="30"/>
              <w:szCs w:val="30"/>
            </w:rPr>
            <w:fldChar w:fldCharType="end"/>
          </w:r>
          <w:bookmarkEnd w:id="0"/>
        </w:p>
      </w:sdtContent>
    </w:sdt>
    <w:p>
      <w:pPr>
        <w:keepNext w:val="0"/>
        <w:keepLines w:val="0"/>
        <w:pageBreakBefore w:val="0"/>
        <w:widowControl w:val="0"/>
        <w:kinsoku/>
        <w:wordWrap/>
        <w:overflowPunct/>
        <w:topLinePunct w:val="0"/>
        <w:autoSpaceDE/>
        <w:autoSpaceDN/>
        <w:bidi w:val="0"/>
        <w:adjustRightInd/>
        <w:snapToGrid/>
        <w:spacing w:beforeLines="0" w:afterLines="0" w:line="480" w:lineRule="exact"/>
        <w:jc w:val="both"/>
        <w:textAlignment w:val="auto"/>
        <w:outlineLvl w:val="0"/>
        <w:rPr>
          <w:rFonts w:hint="eastAsia" w:ascii="黑体" w:hAnsi="黑体" w:eastAsia="黑体" w:cs="黑体"/>
          <w:sz w:val="32"/>
          <w:szCs w:val="32"/>
        </w:rPr>
        <w:sectPr>
          <w:footerReference r:id="rId3" w:type="default"/>
          <w:footerReference r:id="rId4" w:type="even"/>
          <w:pgSz w:w="11905" w:h="16838"/>
          <w:pgMar w:top="1417" w:right="1417" w:bottom="1417" w:left="1701" w:header="850" w:footer="1417" w:gutter="0"/>
          <w:lnNumType w:countBy="0" w:distance="360"/>
          <w:pgNumType w:fmt="numberInDash" w:start="1"/>
          <w:cols w:space="0" w:num="1"/>
          <w:rtlGutter w:val="0"/>
          <w:docGrid w:type="linesAndChars" w:linePitch="579" w:charSpace="-849"/>
        </w:sectPr>
      </w:pPr>
    </w:p>
    <w:p>
      <w:pPr>
        <w:keepNext w:val="0"/>
        <w:keepLines w:val="0"/>
        <w:pageBreakBefore w:val="0"/>
        <w:widowControl w:val="0"/>
        <w:numPr>
          <w:ilvl w:val="0"/>
          <w:numId w:val="1"/>
        </w:numPr>
        <w:kinsoku/>
        <w:wordWrap/>
        <w:overflowPunct/>
        <w:topLinePunct w:val="0"/>
        <w:autoSpaceDE/>
        <w:autoSpaceDN/>
        <w:bidi w:val="0"/>
        <w:adjustRightInd/>
        <w:snapToGrid/>
        <w:spacing w:beforeLines="0" w:afterLines="0" w:line="560" w:lineRule="exact"/>
        <w:ind w:left="425" w:leftChars="0" w:hanging="425" w:firstLineChars="0"/>
        <w:jc w:val="both"/>
        <w:textAlignment w:val="auto"/>
        <w:outlineLvl w:val="0"/>
        <w:rPr>
          <w:rFonts w:hint="eastAsia" w:ascii="黑体" w:hAnsi="黑体" w:eastAsia="黑体" w:cs="黑体"/>
          <w:sz w:val="32"/>
          <w:szCs w:val="22"/>
        </w:rPr>
      </w:pPr>
      <w:bookmarkStart w:id="28" w:name="_Toc1129784833_WPSOffice_Level1"/>
      <w:r>
        <w:rPr>
          <w:rFonts w:hint="eastAsia" w:ascii="黑体" w:hAnsi="黑体" w:eastAsia="黑体" w:cs="黑体"/>
          <w:sz w:val="32"/>
          <w:szCs w:val="22"/>
        </w:rPr>
        <w:t>总则</w:t>
      </w:r>
      <w:bookmarkEnd w:id="28"/>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lang w:eastAsia="zh-CN"/>
        </w:rPr>
      </w:pPr>
      <w:bookmarkStart w:id="29" w:name="_Toc1434"/>
      <w:bookmarkStart w:id="30" w:name="_Toc2430"/>
      <w:bookmarkStart w:id="31" w:name="_Toc843014909_WPSOffice_Level2"/>
      <w:r>
        <w:rPr>
          <w:rFonts w:hint="eastAsia" w:ascii="楷体_GB2312" w:hAnsi="楷体_GB2312" w:eastAsia="楷体_GB2312" w:cs="楷体_GB2312"/>
          <w:sz w:val="32"/>
          <w:szCs w:val="22"/>
        </w:rPr>
        <w:t>1.1 编制目的</w:t>
      </w:r>
      <w:bookmarkEnd w:id="29"/>
      <w:bookmarkEnd w:id="30"/>
      <w:r>
        <w:rPr>
          <w:rFonts w:hint="eastAsia" w:ascii="楷体_GB2312" w:hAnsi="楷体_GB2312" w:eastAsia="楷体_GB2312" w:cs="楷体_GB2312"/>
          <w:sz w:val="32"/>
          <w:szCs w:val="22"/>
          <w:lang w:eastAsia="zh-CN"/>
        </w:rPr>
        <w:t>和依据</w:t>
      </w:r>
      <w:bookmarkEnd w:id="31"/>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highlight w:val="none"/>
        </w:rPr>
      </w:pPr>
      <w:r>
        <w:rPr>
          <w:rFonts w:hint="eastAsia" w:ascii="仿宋_GB2312" w:hAnsi="仿宋_GB2312" w:eastAsia="仿宋_GB2312" w:cs="仿宋_GB2312"/>
          <w:sz w:val="32"/>
          <w:highlight w:val="none"/>
        </w:rPr>
        <w:t>为有效应对本</w:t>
      </w:r>
      <w:r>
        <w:rPr>
          <w:rFonts w:hint="eastAsia" w:ascii="仿宋_GB2312" w:hAnsi="仿宋_GB2312" w:eastAsia="仿宋_GB2312" w:cs="仿宋_GB2312"/>
          <w:sz w:val="32"/>
          <w:highlight w:val="none"/>
          <w:lang w:eastAsia="zh-CN"/>
        </w:rPr>
        <w:t>镇</w:t>
      </w:r>
      <w:r>
        <w:rPr>
          <w:rFonts w:hint="eastAsia" w:ascii="仿宋_GB2312" w:hAnsi="仿宋_GB2312" w:eastAsia="仿宋_GB2312" w:cs="仿宋_GB2312"/>
          <w:sz w:val="32"/>
          <w:highlight w:val="none"/>
        </w:rPr>
        <w:t>空气重污染</w:t>
      </w:r>
      <w:r>
        <w:rPr>
          <w:rFonts w:hint="eastAsia" w:ascii="仿宋_GB2312" w:hAnsi="仿宋_GB2312" w:eastAsia="仿宋_GB2312" w:cs="仿宋_GB2312"/>
          <w:sz w:val="32"/>
          <w:highlight w:val="none"/>
          <w:lang w:eastAsia="zh-CN"/>
        </w:rPr>
        <w:t>，</w:t>
      </w:r>
      <w:r>
        <w:rPr>
          <w:rFonts w:hint="eastAsia" w:ascii="仿宋_GB2312" w:hAnsi="仿宋_GB2312" w:cs="仿宋_GB2312"/>
          <w:sz w:val="32"/>
          <w:highlight w:val="none"/>
          <w:lang w:eastAsia="zh-CN"/>
        </w:rPr>
        <w:t>建立健全协调有序</w:t>
      </w:r>
      <w:r>
        <w:rPr>
          <w:rFonts w:hint="eastAsia" w:ascii="仿宋_GB2312" w:hAnsi="仿宋_GB2312" w:eastAsia="仿宋_GB2312" w:cs="仿宋_GB2312"/>
          <w:sz w:val="32"/>
          <w:highlight w:val="none"/>
        </w:rPr>
        <w:t>空气重污染</w:t>
      </w:r>
      <w:r>
        <w:rPr>
          <w:rFonts w:hint="eastAsia" w:ascii="仿宋_GB2312" w:hAnsi="仿宋_GB2312" w:cs="仿宋_GB2312"/>
          <w:sz w:val="32"/>
          <w:highlight w:val="none"/>
          <w:lang w:eastAsia="zh-CN"/>
        </w:rPr>
        <w:t>预警和</w:t>
      </w:r>
      <w:r>
        <w:rPr>
          <w:rFonts w:hint="eastAsia" w:ascii="仿宋_GB2312" w:hAnsi="仿宋_GB2312" w:eastAsia="仿宋_GB2312" w:cs="仿宋_GB2312"/>
          <w:sz w:val="32"/>
          <w:highlight w:val="none"/>
        </w:rPr>
        <w:t>应急</w:t>
      </w:r>
      <w:r>
        <w:rPr>
          <w:rFonts w:hint="eastAsia" w:ascii="仿宋_GB2312" w:hAnsi="仿宋_GB2312" w:eastAsia="仿宋_GB2312" w:cs="仿宋_GB2312"/>
          <w:sz w:val="32"/>
          <w:highlight w:val="none"/>
          <w:lang w:eastAsia="zh-CN"/>
        </w:rPr>
        <w:t>响应</w:t>
      </w:r>
      <w:r>
        <w:rPr>
          <w:rFonts w:hint="eastAsia" w:ascii="仿宋_GB2312" w:hAnsi="仿宋_GB2312" w:eastAsia="仿宋_GB2312" w:cs="仿宋_GB2312"/>
          <w:sz w:val="32"/>
          <w:highlight w:val="none"/>
        </w:rPr>
        <w:t>机制，切实减缓污染程度、保护公众</w:t>
      </w:r>
      <w:r>
        <w:rPr>
          <w:rFonts w:hint="eastAsia" w:ascii="仿宋_GB2312" w:hAnsi="仿宋_GB2312" w:eastAsia="仿宋_GB2312" w:cs="仿宋_GB2312"/>
          <w:sz w:val="32"/>
          <w:highlight w:val="none"/>
          <w:lang w:eastAsia="zh-CN"/>
        </w:rPr>
        <w:t>身体</w:t>
      </w:r>
      <w:r>
        <w:rPr>
          <w:rFonts w:hint="eastAsia" w:ascii="仿宋_GB2312" w:hAnsi="仿宋_GB2312" w:eastAsia="仿宋_GB2312" w:cs="仿宋_GB2312"/>
          <w:sz w:val="32"/>
          <w:highlight w:val="none"/>
        </w:rPr>
        <w:t>健康，</w:t>
      </w:r>
      <w:r>
        <w:rPr>
          <w:rFonts w:hint="eastAsia" w:ascii="仿宋_GB2312" w:hAnsi="仿宋_GB2312" w:eastAsia="仿宋_GB2312" w:cs="仿宋_GB2312"/>
          <w:sz w:val="32"/>
          <w:highlight w:val="none"/>
          <w:lang w:eastAsia="zh-CN"/>
        </w:rPr>
        <w:t>根据</w:t>
      </w:r>
      <w:r>
        <w:rPr>
          <w:rFonts w:hint="eastAsia" w:ascii="仿宋_GB2312" w:hAnsi="仿宋_GB2312" w:eastAsia="仿宋_GB2312" w:cs="仿宋_GB2312"/>
          <w:sz w:val="32"/>
          <w:highlight w:val="none"/>
        </w:rPr>
        <w:t>《</w:t>
      </w:r>
      <w:r>
        <w:rPr>
          <w:rFonts w:hint="eastAsia" w:ascii="仿宋_GB2312" w:hAnsi="仿宋_GB2312" w:eastAsia="仿宋_GB2312" w:cs="仿宋_GB2312"/>
          <w:sz w:val="32"/>
          <w:highlight w:val="none"/>
          <w:lang w:eastAsia="zh-CN"/>
        </w:rPr>
        <w:t>上海市</w:t>
      </w:r>
      <w:r>
        <w:rPr>
          <w:rFonts w:hint="eastAsia" w:ascii="仿宋_GB2312" w:hAnsi="仿宋_GB2312" w:eastAsia="仿宋_GB2312" w:cs="仿宋_GB2312"/>
          <w:sz w:val="32"/>
          <w:highlight w:val="none"/>
        </w:rPr>
        <w:t>崇明区空气重污染</w:t>
      </w:r>
      <w:r>
        <w:rPr>
          <w:rFonts w:hint="eastAsia" w:ascii="仿宋_GB2312" w:hAnsi="仿宋_GB2312" w:eastAsia="仿宋_GB2312" w:cs="仿宋_GB2312"/>
          <w:sz w:val="32"/>
          <w:highlight w:val="none"/>
          <w:lang w:eastAsia="zh-CN"/>
        </w:rPr>
        <w:t>专项</w:t>
      </w:r>
      <w:r>
        <w:rPr>
          <w:rFonts w:hint="eastAsia" w:ascii="仿宋_GB2312" w:hAnsi="仿宋_GB2312" w:eastAsia="仿宋_GB2312" w:cs="仿宋_GB2312"/>
          <w:sz w:val="32"/>
          <w:highlight w:val="none"/>
        </w:rPr>
        <w:t>应急预案》</w:t>
      </w:r>
      <w:r>
        <w:rPr>
          <w:rFonts w:hint="eastAsia" w:ascii="仿宋_GB2312" w:hAnsi="仿宋_GB2312" w:cs="仿宋_GB2312"/>
          <w:sz w:val="32"/>
          <w:highlight w:val="none"/>
          <w:lang w:eastAsia="zh-CN"/>
        </w:rPr>
        <w:t>（沪崇府办发</w:t>
      </w:r>
      <w:r>
        <w:rPr>
          <w:rFonts w:hint="default" w:ascii="仿宋_GB2312" w:hAnsi="仿宋_GB2312" w:cs="仿宋_GB2312"/>
          <w:sz w:val="32"/>
          <w:highlight w:val="none"/>
          <w:lang w:val="en" w:eastAsia="zh-CN"/>
        </w:rPr>
        <w:t>[2024]12</w:t>
      </w:r>
      <w:r>
        <w:rPr>
          <w:rFonts w:hint="eastAsia" w:ascii="仿宋_GB2312" w:hAnsi="仿宋_GB2312" w:cs="仿宋_GB2312"/>
          <w:sz w:val="32"/>
          <w:highlight w:val="none"/>
          <w:lang w:val="en" w:eastAsia="zh-CN"/>
        </w:rPr>
        <w:t>号</w:t>
      </w:r>
      <w:r>
        <w:rPr>
          <w:rFonts w:hint="eastAsia" w:ascii="仿宋_GB2312" w:hAnsi="仿宋_GB2312" w:cs="仿宋_GB2312"/>
          <w:sz w:val="32"/>
          <w:highlight w:val="none"/>
          <w:lang w:eastAsia="zh-CN"/>
        </w:rPr>
        <w:t>）</w:t>
      </w:r>
      <w:r>
        <w:rPr>
          <w:rFonts w:hint="eastAsia" w:ascii="仿宋_GB2312" w:hAnsi="仿宋_GB2312" w:eastAsia="仿宋_GB2312" w:cs="仿宋_GB2312"/>
          <w:sz w:val="32"/>
          <w:highlight w:val="none"/>
        </w:rPr>
        <w:t>，结合我镇区域实际</w:t>
      </w:r>
      <w:r>
        <w:rPr>
          <w:rFonts w:hint="eastAsia" w:ascii="仿宋_GB2312" w:hAnsi="仿宋_GB2312" w:eastAsia="仿宋_GB2312" w:cs="仿宋_GB2312"/>
          <w:sz w:val="32"/>
          <w:highlight w:val="none"/>
          <w:lang w:eastAsia="zh-CN"/>
        </w:rPr>
        <w:t>编制本预案</w:t>
      </w:r>
      <w:r>
        <w:rPr>
          <w:rFonts w:hint="eastAsia" w:ascii="仿宋_GB2312" w:hAnsi="仿宋_GB2312" w:eastAsia="仿宋_GB2312" w:cs="仿宋_GB2312"/>
          <w:sz w:val="32"/>
          <w:highlight w:val="none"/>
        </w:rPr>
        <w:t>。</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32" w:name="_Toc6135"/>
      <w:bookmarkStart w:id="33" w:name="_Toc17582"/>
      <w:bookmarkStart w:id="34" w:name="_Toc515050036_WPSOffice_Level2"/>
      <w:r>
        <w:rPr>
          <w:rFonts w:hint="eastAsia" w:ascii="楷体_GB2312" w:hAnsi="楷体_GB2312" w:eastAsia="楷体_GB2312" w:cs="楷体_GB2312"/>
          <w:sz w:val="32"/>
          <w:szCs w:val="22"/>
        </w:rPr>
        <w:t>1.</w:t>
      </w:r>
      <w:r>
        <w:rPr>
          <w:rFonts w:hint="eastAsia" w:ascii="楷体_GB2312" w:hAnsi="楷体_GB2312" w:eastAsia="楷体_GB2312" w:cs="楷体_GB2312"/>
          <w:sz w:val="32"/>
          <w:szCs w:val="22"/>
          <w:lang w:val="en-US" w:eastAsia="zh-CN"/>
        </w:rPr>
        <w:t>2</w:t>
      </w:r>
      <w:r>
        <w:rPr>
          <w:rFonts w:hint="eastAsia" w:ascii="楷体_GB2312" w:hAnsi="楷体_GB2312" w:eastAsia="楷体_GB2312" w:cs="楷体_GB2312"/>
          <w:sz w:val="32"/>
          <w:szCs w:val="22"/>
        </w:rPr>
        <w:t xml:space="preserve"> 适用范围</w:t>
      </w:r>
      <w:bookmarkEnd w:id="32"/>
      <w:bookmarkEnd w:id="33"/>
      <w:bookmarkEnd w:id="34"/>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本预案适用于本</w:t>
      </w:r>
      <w:r>
        <w:rPr>
          <w:rFonts w:hint="eastAsia" w:ascii="仿宋_GB2312" w:hAnsi="仿宋_GB2312" w:cs="仿宋_GB2312"/>
          <w:sz w:val="32"/>
          <w:lang w:eastAsia="zh-CN"/>
        </w:rPr>
        <w:t>镇</w:t>
      </w:r>
      <w:r>
        <w:rPr>
          <w:rFonts w:hint="eastAsia" w:ascii="仿宋_GB2312" w:hAnsi="仿宋_GB2312" w:eastAsia="仿宋_GB2312" w:cs="仿宋_GB2312"/>
          <w:sz w:val="32"/>
        </w:rPr>
        <w:t>辖区内空气重污染的应对。</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本预案所称空气重污染，是指环境空气质量指数（AQI）大于200。</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35" w:name="_Toc1166511711_WPSOffice_Level2"/>
      <w:bookmarkStart w:id="36" w:name="_Toc30291"/>
      <w:bookmarkStart w:id="37" w:name="_Toc26130"/>
      <w:r>
        <w:rPr>
          <w:rFonts w:hint="eastAsia" w:ascii="楷体_GB2312" w:hAnsi="楷体_GB2312" w:eastAsia="楷体_GB2312" w:cs="楷体_GB2312"/>
          <w:sz w:val="32"/>
          <w:szCs w:val="22"/>
        </w:rPr>
        <w:t>1.</w:t>
      </w:r>
      <w:r>
        <w:rPr>
          <w:rFonts w:hint="eastAsia" w:ascii="楷体_GB2312" w:hAnsi="楷体_GB2312" w:eastAsia="楷体_GB2312" w:cs="楷体_GB2312"/>
          <w:sz w:val="32"/>
          <w:szCs w:val="22"/>
          <w:lang w:val="en-US" w:eastAsia="zh-CN"/>
        </w:rPr>
        <w:t>3</w:t>
      </w:r>
      <w:r>
        <w:rPr>
          <w:rFonts w:hint="eastAsia" w:ascii="楷体_GB2312" w:hAnsi="楷体_GB2312" w:eastAsia="楷体_GB2312" w:cs="楷体_GB2312"/>
          <w:sz w:val="32"/>
          <w:szCs w:val="22"/>
        </w:rPr>
        <w:t xml:space="preserve"> 工作原则</w:t>
      </w:r>
      <w:bookmarkEnd w:id="35"/>
      <w:bookmarkEnd w:id="36"/>
      <w:bookmarkEnd w:id="37"/>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统一领导、强化管理，以人为本、预防为主，科学预警、及时响应，部门联动、社会参与。</w:t>
      </w:r>
    </w:p>
    <w:p>
      <w:pPr>
        <w:keepNext w:val="0"/>
        <w:keepLines w:val="0"/>
        <w:pageBreakBefore w:val="0"/>
        <w:widowControl w:val="0"/>
        <w:numPr>
          <w:ilvl w:val="0"/>
          <w:numId w:val="1"/>
        </w:numPr>
        <w:kinsoku/>
        <w:wordWrap/>
        <w:overflowPunct/>
        <w:topLinePunct w:val="0"/>
        <w:autoSpaceDE/>
        <w:autoSpaceDN/>
        <w:bidi w:val="0"/>
        <w:adjustRightInd/>
        <w:snapToGrid/>
        <w:spacing w:beforeLines="0" w:afterLines="0" w:line="560" w:lineRule="exact"/>
        <w:ind w:left="425" w:leftChars="0" w:hanging="425" w:firstLineChars="0"/>
        <w:jc w:val="both"/>
        <w:textAlignment w:val="auto"/>
        <w:outlineLvl w:val="0"/>
        <w:rPr>
          <w:rFonts w:hint="eastAsia" w:ascii="黑体" w:hAnsi="黑体" w:eastAsia="黑体" w:cs="黑体"/>
          <w:sz w:val="32"/>
          <w:szCs w:val="22"/>
        </w:rPr>
      </w:pPr>
      <w:bookmarkStart w:id="38" w:name="_Toc21101"/>
      <w:bookmarkStart w:id="39" w:name="_Toc24152"/>
      <w:r>
        <w:rPr>
          <w:rFonts w:hint="eastAsia" w:ascii="黑体" w:hAnsi="黑体" w:eastAsia="黑体" w:cs="黑体"/>
          <w:sz w:val="32"/>
          <w:szCs w:val="22"/>
        </w:rPr>
        <w:t xml:space="preserve"> </w:t>
      </w:r>
      <w:bookmarkStart w:id="40" w:name="_Toc843014909_WPSOffice_Level1"/>
      <w:r>
        <w:rPr>
          <w:rFonts w:hint="eastAsia" w:ascii="黑体" w:hAnsi="黑体" w:eastAsia="黑体" w:cs="黑体"/>
          <w:sz w:val="32"/>
          <w:szCs w:val="22"/>
        </w:rPr>
        <w:t>组织体系</w:t>
      </w:r>
      <w:bookmarkEnd w:id="38"/>
      <w:bookmarkEnd w:id="39"/>
      <w:bookmarkEnd w:id="40"/>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41" w:name="_Toc15928"/>
      <w:bookmarkStart w:id="42" w:name="_Toc301632955_WPSOffice_Level2"/>
      <w:bookmarkStart w:id="43" w:name="_Toc21355"/>
      <w:r>
        <w:rPr>
          <w:rFonts w:hint="eastAsia" w:ascii="楷体_GB2312" w:hAnsi="楷体_GB2312" w:eastAsia="楷体_GB2312" w:cs="楷体_GB2312"/>
          <w:sz w:val="32"/>
          <w:szCs w:val="22"/>
        </w:rPr>
        <w:t>2.1 领导机构</w:t>
      </w:r>
      <w:bookmarkEnd w:id="41"/>
      <w:bookmarkEnd w:id="42"/>
      <w:bookmarkEnd w:id="43"/>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9"/>
        <w:rPr>
          <w:rFonts w:hint="eastAsia" w:ascii="仿宋_GB2312" w:hAnsi="仿宋_GB2312" w:eastAsia="仿宋_GB2312" w:cs="仿宋_GB2312"/>
          <w:sz w:val="32"/>
        </w:rPr>
      </w:pPr>
      <w:r>
        <w:rPr>
          <w:rFonts w:hint="eastAsia" w:ascii="仿宋_GB2312" w:hAnsi="仿宋_GB2312" w:eastAsia="仿宋_GB2312" w:cs="仿宋_GB2312"/>
          <w:sz w:val="32"/>
        </w:rPr>
        <w:t>上海市崇明区</w:t>
      </w:r>
      <w:r>
        <w:rPr>
          <w:rFonts w:hint="eastAsia" w:ascii="仿宋_GB2312" w:hAnsi="仿宋_GB2312" w:cs="仿宋_GB2312"/>
          <w:sz w:val="32"/>
          <w:lang w:eastAsia="zh-CN"/>
        </w:rPr>
        <w:t>城桥镇</w:t>
      </w:r>
      <w:r>
        <w:rPr>
          <w:rFonts w:hint="eastAsia" w:ascii="仿宋_GB2312" w:hAnsi="仿宋_GB2312" w:eastAsia="仿宋_GB2312" w:cs="仿宋_GB2312"/>
          <w:sz w:val="32"/>
        </w:rPr>
        <w:t>空气重污染</w:t>
      </w:r>
      <w:r>
        <w:rPr>
          <w:rFonts w:hint="eastAsia" w:ascii="仿宋_GB2312" w:hAnsi="仿宋_GB2312" w:cs="仿宋_GB2312"/>
          <w:sz w:val="32"/>
          <w:lang w:eastAsia="zh-CN"/>
        </w:rPr>
        <w:t>应急工作组</w:t>
      </w:r>
      <w:r>
        <w:rPr>
          <w:rFonts w:hint="eastAsia" w:ascii="仿宋_GB2312" w:hAnsi="仿宋_GB2312" w:eastAsia="仿宋_GB2312" w:cs="仿宋_GB2312"/>
          <w:sz w:val="32"/>
        </w:rPr>
        <w:t>（以下简称“</w:t>
      </w:r>
      <w:r>
        <w:rPr>
          <w:rFonts w:hint="eastAsia" w:ascii="仿宋_GB2312" w:hAnsi="仿宋_GB2312" w:cs="仿宋_GB2312"/>
          <w:sz w:val="32"/>
          <w:lang w:eastAsia="zh-CN"/>
        </w:rPr>
        <w:t>镇应急工作组</w:t>
      </w:r>
      <w:r>
        <w:rPr>
          <w:rFonts w:hint="eastAsia" w:ascii="仿宋_GB2312" w:hAnsi="仿宋_GB2312" w:eastAsia="仿宋_GB2312" w:cs="仿宋_GB2312"/>
          <w:sz w:val="32"/>
        </w:rPr>
        <w:t>”）统一组织指挥本</w:t>
      </w:r>
      <w:r>
        <w:rPr>
          <w:rFonts w:hint="eastAsia" w:ascii="仿宋_GB2312" w:hAnsi="仿宋_GB2312" w:cs="仿宋_GB2312"/>
          <w:sz w:val="32"/>
          <w:lang w:eastAsia="zh-CN"/>
        </w:rPr>
        <w:t>镇</w:t>
      </w:r>
      <w:r>
        <w:rPr>
          <w:rFonts w:hint="eastAsia" w:ascii="仿宋_GB2312" w:hAnsi="仿宋_GB2312" w:eastAsia="仿宋_GB2312" w:cs="仿宋_GB2312"/>
          <w:sz w:val="32"/>
        </w:rPr>
        <w:t>空气重污染应对工作，</w:t>
      </w:r>
      <w:r>
        <w:rPr>
          <w:rFonts w:hint="eastAsia" w:ascii="仿宋_GB2312" w:hAnsi="仿宋_GB2312" w:cs="仿宋_GB2312"/>
          <w:sz w:val="32"/>
          <w:lang w:eastAsia="zh-CN"/>
        </w:rPr>
        <w:t>组长</w:t>
      </w:r>
      <w:r>
        <w:rPr>
          <w:rFonts w:hint="eastAsia" w:ascii="仿宋_GB2312" w:hAnsi="仿宋_GB2312" w:eastAsia="仿宋_GB2312" w:cs="仿宋_GB2312"/>
          <w:sz w:val="32"/>
        </w:rPr>
        <w:t>由镇长担任，</w:t>
      </w:r>
      <w:r>
        <w:rPr>
          <w:rFonts w:hint="eastAsia" w:ascii="仿宋_GB2312" w:hAnsi="仿宋_GB2312" w:cs="仿宋_GB2312"/>
          <w:sz w:val="32"/>
          <w:lang w:eastAsia="zh-CN"/>
        </w:rPr>
        <w:t>相关条线分管领导</w:t>
      </w:r>
      <w:r>
        <w:rPr>
          <w:rFonts w:hint="eastAsia" w:ascii="仿宋_GB2312" w:hAnsi="仿宋_GB2312" w:eastAsia="仿宋_GB2312" w:cs="仿宋_GB2312"/>
          <w:sz w:val="32"/>
        </w:rPr>
        <w:t>担任</w:t>
      </w:r>
      <w:r>
        <w:rPr>
          <w:rFonts w:hint="eastAsia" w:ascii="仿宋_GB2312" w:hAnsi="仿宋_GB2312" w:cs="仿宋_GB2312"/>
          <w:sz w:val="32"/>
          <w:lang w:eastAsia="zh-CN"/>
        </w:rPr>
        <w:t>副组长</w:t>
      </w:r>
      <w:r>
        <w:rPr>
          <w:rFonts w:hint="eastAsia" w:ascii="仿宋_GB2312" w:hAnsi="仿宋_GB2312" w:eastAsia="仿宋_GB2312" w:cs="仿宋_GB2312"/>
          <w:sz w:val="32"/>
        </w:rPr>
        <w:t>，</w:t>
      </w:r>
      <w:r>
        <w:rPr>
          <w:rFonts w:hint="eastAsia" w:ascii="仿宋_GB2312" w:hAnsi="仿宋_GB2312" w:eastAsia="仿宋_GB2312" w:cs="仿宋_GB2312"/>
          <w:sz w:val="32"/>
          <w:highlight w:val="none"/>
        </w:rPr>
        <w:t>镇有关部门</w:t>
      </w:r>
      <w:r>
        <w:rPr>
          <w:rFonts w:hint="eastAsia" w:ascii="仿宋_GB2312" w:hAnsi="仿宋_GB2312" w:cs="仿宋_GB2312"/>
          <w:sz w:val="32"/>
          <w:highlight w:val="none"/>
          <w:lang w:eastAsia="zh-CN"/>
        </w:rPr>
        <w:t>和各村、居</w:t>
      </w:r>
      <w:r>
        <w:rPr>
          <w:rFonts w:hint="eastAsia" w:ascii="仿宋_GB2312" w:hAnsi="仿宋_GB2312" w:eastAsia="仿宋_GB2312" w:cs="仿宋_GB2312"/>
          <w:sz w:val="32"/>
          <w:highlight w:val="none"/>
        </w:rPr>
        <w:t>为</w:t>
      </w:r>
      <w:r>
        <w:rPr>
          <w:rFonts w:hint="eastAsia" w:ascii="仿宋_GB2312" w:hAnsi="仿宋_GB2312" w:cs="仿宋_GB2312"/>
          <w:sz w:val="32"/>
          <w:highlight w:val="none"/>
          <w:lang w:eastAsia="zh-CN"/>
        </w:rPr>
        <w:t>应急工作组</w:t>
      </w:r>
      <w:r>
        <w:rPr>
          <w:rFonts w:hint="eastAsia" w:ascii="仿宋_GB2312" w:hAnsi="仿宋_GB2312" w:eastAsia="仿宋_GB2312" w:cs="仿宋_GB2312"/>
          <w:sz w:val="32"/>
          <w:highlight w:val="none"/>
        </w:rPr>
        <w:t>成员单位。</w:t>
      </w:r>
      <w:r>
        <w:rPr>
          <w:rFonts w:hint="eastAsia" w:ascii="仿宋_GB2312" w:hAnsi="仿宋_GB2312" w:cs="仿宋_GB2312"/>
          <w:sz w:val="32"/>
          <w:highlight w:val="none"/>
          <w:lang w:eastAsia="zh-CN"/>
        </w:rPr>
        <w:t>镇</w:t>
      </w:r>
      <w:r>
        <w:rPr>
          <w:rFonts w:hint="eastAsia" w:ascii="仿宋_GB2312" w:hAnsi="仿宋_GB2312" w:cs="仿宋_GB2312"/>
          <w:sz w:val="32"/>
          <w:lang w:eastAsia="zh-CN"/>
        </w:rPr>
        <w:t>应急指挥工作组</w:t>
      </w:r>
      <w:r>
        <w:rPr>
          <w:rFonts w:hint="eastAsia" w:ascii="仿宋_GB2312" w:hAnsi="仿宋_GB2312" w:eastAsia="仿宋_GB2312" w:cs="仿宋_GB2312"/>
          <w:sz w:val="32"/>
        </w:rPr>
        <w:t>按照“统一协调、区块联动、分工负责、各司其职”的原则，决策、部署和指挥本</w:t>
      </w:r>
      <w:r>
        <w:rPr>
          <w:rFonts w:hint="eastAsia" w:ascii="仿宋_GB2312" w:hAnsi="仿宋_GB2312" w:cs="仿宋_GB2312"/>
          <w:sz w:val="32"/>
          <w:lang w:eastAsia="zh-CN"/>
        </w:rPr>
        <w:t>镇</w:t>
      </w:r>
      <w:r>
        <w:rPr>
          <w:rFonts w:hint="eastAsia" w:ascii="仿宋_GB2312" w:hAnsi="仿宋_GB2312" w:eastAsia="仿宋_GB2312" w:cs="仿宋_GB2312"/>
          <w:sz w:val="32"/>
        </w:rPr>
        <w:t>空气重污染应急处置工作。</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44" w:name="_Toc1920186290_WPSOffice_Level2"/>
      <w:bookmarkStart w:id="45" w:name="_Toc16621"/>
      <w:bookmarkStart w:id="46" w:name="_Toc2435"/>
      <w:r>
        <w:rPr>
          <w:rFonts w:hint="eastAsia" w:ascii="楷体_GB2312" w:hAnsi="楷体_GB2312" w:eastAsia="楷体_GB2312" w:cs="楷体_GB2312"/>
          <w:sz w:val="32"/>
          <w:szCs w:val="22"/>
        </w:rPr>
        <w:t>2.2 工作机构</w:t>
      </w:r>
      <w:bookmarkEnd w:id="44"/>
      <w:bookmarkEnd w:id="45"/>
      <w:bookmarkEnd w:id="46"/>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cs="仿宋_GB2312"/>
          <w:sz w:val="32"/>
          <w:lang w:eastAsia="zh-CN"/>
        </w:rPr>
        <w:t>镇应急工作组</w:t>
      </w:r>
      <w:r>
        <w:rPr>
          <w:rFonts w:hint="eastAsia" w:ascii="仿宋_GB2312" w:hAnsi="仿宋_GB2312" w:eastAsia="仿宋_GB2312" w:cs="仿宋_GB2312"/>
          <w:sz w:val="32"/>
        </w:rPr>
        <w:t>办公室设在</w:t>
      </w:r>
      <w:r>
        <w:rPr>
          <w:rFonts w:hint="eastAsia" w:ascii="仿宋_GB2312" w:hAnsi="仿宋_GB2312" w:cs="仿宋_GB2312"/>
          <w:sz w:val="32"/>
          <w:lang w:eastAsia="zh-CN"/>
        </w:rPr>
        <w:t>镇规划建设和生态环境办公室（以下简称“规环办”）</w:t>
      </w:r>
      <w:r>
        <w:rPr>
          <w:rFonts w:hint="eastAsia" w:ascii="仿宋_GB2312" w:hAnsi="仿宋_GB2312" w:eastAsia="仿宋_GB2312" w:cs="仿宋_GB2312"/>
          <w:sz w:val="32"/>
          <w:highlight w:val="none"/>
        </w:rPr>
        <w:t>，</w:t>
      </w:r>
      <w:r>
        <w:rPr>
          <w:rFonts w:hint="eastAsia" w:ascii="仿宋_GB2312" w:hAnsi="仿宋_GB2312" w:cs="仿宋_GB2312"/>
          <w:sz w:val="32"/>
          <w:highlight w:val="none"/>
          <w:lang w:eastAsia="zh-CN"/>
        </w:rPr>
        <w:t>办公室主任由</w:t>
      </w:r>
      <w:r>
        <w:rPr>
          <w:rFonts w:hint="eastAsia" w:ascii="仿宋_GB2312" w:hAnsi="仿宋_GB2312" w:eastAsia="仿宋_GB2312" w:cs="仿宋_GB2312"/>
          <w:sz w:val="32"/>
          <w:highlight w:val="none"/>
        </w:rPr>
        <w:t>分管环保工作的副镇长</w:t>
      </w:r>
      <w:r>
        <w:rPr>
          <w:rFonts w:hint="eastAsia" w:ascii="仿宋_GB2312" w:hAnsi="仿宋_GB2312" w:cs="仿宋_GB2312"/>
          <w:sz w:val="32"/>
          <w:highlight w:val="none"/>
          <w:lang w:eastAsia="zh-CN"/>
        </w:rPr>
        <w:t>兼任</w:t>
      </w:r>
      <w:r>
        <w:rPr>
          <w:rFonts w:hint="eastAsia" w:ascii="仿宋_GB2312" w:hAnsi="仿宋_GB2312" w:eastAsia="仿宋_GB2312" w:cs="仿宋_GB2312"/>
          <w:sz w:val="32"/>
          <w:highlight w:val="none"/>
        </w:rPr>
        <w:t>。</w:t>
      </w:r>
      <w:r>
        <w:rPr>
          <w:rFonts w:hint="eastAsia" w:ascii="仿宋_GB2312" w:hAnsi="仿宋_GB2312" w:cs="仿宋_GB2312"/>
          <w:sz w:val="32"/>
          <w:highlight w:val="none"/>
          <w:lang w:eastAsia="zh-CN"/>
        </w:rPr>
        <w:t>镇应急工作组</w:t>
      </w:r>
      <w:r>
        <w:rPr>
          <w:rFonts w:hint="eastAsia" w:ascii="仿宋_GB2312" w:hAnsi="仿宋_GB2312" w:eastAsia="仿宋_GB2312" w:cs="仿宋_GB2312"/>
          <w:sz w:val="32"/>
          <w:highlight w:val="none"/>
        </w:rPr>
        <w:t>办公室承担工作</w:t>
      </w:r>
      <w:r>
        <w:rPr>
          <w:rFonts w:hint="eastAsia" w:ascii="仿宋_GB2312" w:hAnsi="仿宋_GB2312" w:cs="仿宋_GB2312"/>
          <w:sz w:val="32"/>
          <w:highlight w:val="none"/>
          <w:lang w:eastAsia="zh-CN"/>
        </w:rPr>
        <w:t>小</w:t>
      </w:r>
      <w:r>
        <w:rPr>
          <w:rFonts w:hint="eastAsia" w:ascii="仿宋_GB2312" w:hAnsi="仿宋_GB2312" w:eastAsia="仿宋_GB2312" w:cs="仿宋_GB2312"/>
          <w:sz w:val="32"/>
          <w:highlight w:val="none"/>
        </w:rPr>
        <w:t>组日常工作，负责</w:t>
      </w:r>
      <w:r>
        <w:rPr>
          <w:rFonts w:hint="eastAsia" w:ascii="仿宋_GB2312" w:hAnsi="仿宋_GB2312" w:cs="仿宋_GB2312"/>
          <w:sz w:val="32"/>
          <w:highlight w:val="none"/>
          <w:lang w:eastAsia="zh-CN"/>
        </w:rPr>
        <w:t>贯彻</w:t>
      </w:r>
      <w:r>
        <w:rPr>
          <w:rFonts w:hint="eastAsia" w:ascii="仿宋_GB2312" w:hAnsi="仿宋_GB2312" w:eastAsia="仿宋_GB2312" w:cs="仿宋_GB2312"/>
          <w:sz w:val="32"/>
          <w:highlight w:val="none"/>
        </w:rPr>
        <w:t>落实</w:t>
      </w:r>
      <w:r>
        <w:rPr>
          <w:rFonts w:hint="eastAsia" w:ascii="仿宋_GB2312" w:hAnsi="仿宋_GB2312" w:cs="仿宋_GB2312"/>
          <w:sz w:val="32"/>
          <w:highlight w:val="none"/>
          <w:lang w:eastAsia="zh-CN"/>
        </w:rPr>
        <w:t>区应急工作组</w:t>
      </w:r>
      <w:r>
        <w:rPr>
          <w:rFonts w:hint="eastAsia" w:ascii="仿宋_GB2312" w:hAnsi="仿宋_GB2312" w:eastAsia="仿宋_GB2312" w:cs="仿宋_GB2312"/>
          <w:sz w:val="32"/>
          <w:highlight w:val="none"/>
        </w:rPr>
        <w:t>决定，协调和调动成员单位应对空气重污染应急相关工作；收集、分析工作信息，及时上报重要信息；</w:t>
      </w:r>
      <w:r>
        <w:rPr>
          <w:rFonts w:hint="eastAsia" w:ascii="仿宋_GB2312" w:hAnsi="仿宋_GB2312" w:cs="仿宋_GB2312"/>
          <w:sz w:val="32"/>
          <w:highlight w:val="none"/>
          <w:lang w:eastAsia="zh-CN"/>
        </w:rPr>
        <w:t>及时转达</w:t>
      </w:r>
      <w:r>
        <w:rPr>
          <w:rFonts w:hint="eastAsia" w:ascii="仿宋_GB2312" w:hAnsi="仿宋_GB2312" w:eastAsia="仿宋_GB2312" w:cs="仿宋_GB2312"/>
          <w:sz w:val="32"/>
          <w:highlight w:val="none"/>
        </w:rPr>
        <w:t>预警信息</w:t>
      </w:r>
      <w:r>
        <w:rPr>
          <w:rFonts w:hint="eastAsia" w:ascii="仿宋_GB2312" w:hAnsi="仿宋_GB2312" w:cs="仿宋_GB2312"/>
          <w:sz w:val="32"/>
          <w:highlight w:val="none"/>
          <w:lang w:eastAsia="zh-CN"/>
        </w:rPr>
        <w:t>状态</w:t>
      </w:r>
      <w:r>
        <w:rPr>
          <w:rFonts w:hint="eastAsia" w:ascii="仿宋_GB2312" w:hAnsi="仿宋_GB2312" w:eastAsia="仿宋_GB2312" w:cs="仿宋_GB2312"/>
          <w:sz w:val="32"/>
          <w:highlight w:val="none"/>
        </w:rPr>
        <w:t>；会同有关部门做好空气重污染</w:t>
      </w:r>
      <w:r>
        <w:rPr>
          <w:rFonts w:hint="eastAsia" w:ascii="仿宋_GB2312" w:hAnsi="仿宋_GB2312" w:cs="仿宋_GB2312"/>
          <w:sz w:val="32"/>
          <w:highlight w:val="none"/>
          <w:lang w:eastAsia="zh-CN"/>
        </w:rPr>
        <w:t>信息发布</w:t>
      </w:r>
      <w:r>
        <w:rPr>
          <w:rFonts w:hint="eastAsia" w:ascii="仿宋_GB2312" w:hAnsi="仿宋_GB2312" w:eastAsia="仿宋_GB2312" w:cs="仿宋_GB2312"/>
          <w:sz w:val="32"/>
          <w:highlight w:val="none"/>
        </w:rPr>
        <w:t>工作。</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47" w:name="_Toc1774192014_WPSOffice_Level2"/>
      <w:bookmarkStart w:id="48" w:name="_Toc7296"/>
      <w:bookmarkStart w:id="49" w:name="_Toc4406"/>
      <w:r>
        <w:rPr>
          <w:rFonts w:hint="eastAsia" w:ascii="楷体_GB2312" w:hAnsi="楷体_GB2312" w:eastAsia="楷体_GB2312" w:cs="楷体_GB2312"/>
          <w:sz w:val="32"/>
          <w:szCs w:val="22"/>
        </w:rPr>
        <w:t xml:space="preserve">2.3 </w:t>
      </w:r>
      <w:r>
        <w:rPr>
          <w:rFonts w:hint="eastAsia" w:ascii="楷体_GB2312" w:hAnsi="楷体_GB2312" w:eastAsia="楷体_GB2312" w:cs="楷体_GB2312"/>
          <w:sz w:val="32"/>
          <w:szCs w:val="22"/>
          <w:lang w:eastAsia="zh-CN"/>
        </w:rPr>
        <w:t>应急指挥部</w:t>
      </w:r>
      <w:r>
        <w:rPr>
          <w:rFonts w:hint="eastAsia" w:ascii="楷体_GB2312" w:hAnsi="楷体_GB2312" w:eastAsia="楷体_GB2312" w:cs="楷体_GB2312"/>
          <w:sz w:val="32"/>
          <w:szCs w:val="22"/>
          <w:highlight w:val="none"/>
        </w:rPr>
        <w:t>成员单位及职责</w:t>
      </w:r>
      <w:bookmarkEnd w:id="47"/>
      <w:bookmarkEnd w:id="48"/>
      <w:bookmarkEnd w:id="49"/>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lang w:eastAsia="zh-CN"/>
        </w:rPr>
      </w:pPr>
      <w:r>
        <w:rPr>
          <w:rFonts w:hint="eastAsia" w:ascii="仿宋_GB2312" w:hAnsi="仿宋_GB2312" w:eastAsia="仿宋_GB2312" w:cs="仿宋_GB2312"/>
          <w:b w:val="0"/>
          <w:i w:val="0"/>
          <w:sz w:val="32"/>
        </w:rPr>
        <w:t>（1）</w:t>
      </w:r>
      <w:r>
        <w:rPr>
          <w:rFonts w:hint="eastAsia" w:ascii="仿宋_GB2312" w:hAnsi="仿宋_GB2312" w:cs="仿宋_GB2312"/>
          <w:b w:val="0"/>
          <w:i w:val="0"/>
          <w:sz w:val="32"/>
          <w:lang w:eastAsia="zh-CN"/>
        </w:rPr>
        <w:t>镇规环办</w:t>
      </w:r>
      <w:r>
        <w:rPr>
          <w:rFonts w:hint="eastAsia" w:ascii="仿宋_GB2312" w:hAnsi="仿宋_GB2312" w:eastAsia="仿宋_GB2312" w:cs="仿宋_GB2312"/>
          <w:b w:val="0"/>
          <w:i w:val="0"/>
          <w:sz w:val="32"/>
        </w:rPr>
        <w:t>：</w:t>
      </w:r>
      <w:r>
        <w:rPr>
          <w:rFonts w:hint="eastAsia" w:ascii="仿宋_GB2312" w:hAnsi="仿宋_GB2312" w:eastAsia="仿宋_GB2312" w:cs="仿宋_GB2312"/>
          <w:sz w:val="32"/>
        </w:rPr>
        <w:t>负责</w:t>
      </w:r>
      <w:r>
        <w:rPr>
          <w:rFonts w:hint="eastAsia" w:ascii="仿宋_GB2312" w:hAnsi="仿宋_GB2312" w:cs="仿宋_GB2312"/>
          <w:sz w:val="32"/>
          <w:lang w:eastAsia="zh-CN"/>
        </w:rPr>
        <w:t>应急工作组办公室</w:t>
      </w:r>
      <w:r>
        <w:rPr>
          <w:rFonts w:hint="eastAsia" w:ascii="仿宋_GB2312" w:hAnsi="仿宋_GB2312" w:eastAsia="仿宋_GB2312" w:cs="仿宋_GB2312"/>
          <w:sz w:val="32"/>
        </w:rPr>
        <w:t>的综合工作，履行综合协调职责。负责收集本</w:t>
      </w:r>
      <w:r>
        <w:rPr>
          <w:rFonts w:hint="eastAsia" w:ascii="仿宋_GB2312" w:hAnsi="仿宋_GB2312" w:cs="仿宋_GB2312"/>
          <w:sz w:val="32"/>
          <w:lang w:eastAsia="zh-CN"/>
        </w:rPr>
        <w:t>镇</w:t>
      </w:r>
      <w:r>
        <w:rPr>
          <w:rFonts w:hint="eastAsia" w:ascii="仿宋_GB2312" w:hAnsi="仿宋_GB2312" w:eastAsia="仿宋_GB2312" w:cs="仿宋_GB2312"/>
          <w:sz w:val="32"/>
        </w:rPr>
        <w:t>环境空气质量监测信息，</w:t>
      </w:r>
      <w:r>
        <w:rPr>
          <w:rFonts w:hint="eastAsia" w:ascii="仿宋_GB2312" w:hAnsi="仿宋_GB2312" w:eastAsia="仿宋_GB2312" w:cs="仿宋_GB2312"/>
          <w:sz w:val="32"/>
          <w:highlight w:val="none"/>
        </w:rPr>
        <w:t>严控面源挥发性有机物污染，重点检查涉VOCs企业废气污染治理设施配备、运行和达标排放情况</w:t>
      </w:r>
      <w:r>
        <w:rPr>
          <w:rFonts w:hint="eastAsia" w:ascii="仿宋_GB2312" w:hAnsi="仿宋_GB2312" w:cs="仿宋_GB2312"/>
          <w:sz w:val="32"/>
          <w:highlight w:val="none"/>
          <w:lang w:eastAsia="zh-CN"/>
        </w:rPr>
        <w:t>，</w:t>
      </w:r>
      <w:r>
        <w:rPr>
          <w:rFonts w:hint="eastAsia" w:ascii="仿宋_GB2312" w:hAnsi="仿宋_GB2312" w:cs="仿宋_GB2312"/>
          <w:sz w:val="32"/>
          <w:lang w:eastAsia="zh-CN"/>
        </w:rPr>
        <w:t>督促企业落实各项应急措施</w:t>
      </w:r>
      <w:r>
        <w:rPr>
          <w:rFonts w:hint="eastAsia" w:ascii="仿宋_GB2312" w:hAnsi="仿宋_GB2312" w:eastAsia="仿宋_GB2312" w:cs="仿宋_GB2312"/>
          <w:sz w:val="32"/>
        </w:rPr>
        <w:t>。</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cs="仿宋_GB2312"/>
          <w:sz w:val="32"/>
          <w:highlight w:val="none"/>
          <w:lang w:eastAsia="zh-CN"/>
        </w:rPr>
      </w:pPr>
      <w:r>
        <w:rPr>
          <w:rFonts w:hint="eastAsia" w:ascii="仿宋_GB2312" w:hAnsi="仿宋_GB2312" w:eastAsia="仿宋_GB2312" w:cs="仿宋_GB2312"/>
          <w:b w:val="0"/>
          <w:i w:val="0"/>
          <w:sz w:val="32"/>
          <w:highlight w:val="none"/>
        </w:rPr>
        <w:t>（</w:t>
      </w:r>
      <w:r>
        <w:rPr>
          <w:rFonts w:hint="eastAsia" w:ascii="仿宋_GB2312" w:hAnsi="仿宋_GB2312" w:cs="仿宋_GB2312"/>
          <w:b w:val="0"/>
          <w:i w:val="0"/>
          <w:sz w:val="32"/>
          <w:highlight w:val="none"/>
          <w:lang w:val="en-US" w:eastAsia="zh-CN"/>
        </w:rPr>
        <w:t>2</w:t>
      </w:r>
      <w:r>
        <w:rPr>
          <w:rFonts w:hint="eastAsia" w:ascii="仿宋_GB2312" w:hAnsi="仿宋_GB2312" w:eastAsia="仿宋_GB2312" w:cs="仿宋_GB2312"/>
          <w:b w:val="0"/>
          <w:i w:val="0"/>
          <w:sz w:val="32"/>
          <w:highlight w:val="none"/>
        </w:rPr>
        <w:t>）</w:t>
      </w:r>
      <w:r>
        <w:rPr>
          <w:rFonts w:hint="eastAsia" w:ascii="仿宋_GB2312" w:hAnsi="仿宋_GB2312" w:cs="仿宋_GB2312"/>
          <w:b w:val="0"/>
          <w:i w:val="0"/>
          <w:sz w:val="32"/>
          <w:highlight w:val="none"/>
          <w:lang w:val="en-US" w:eastAsia="zh-CN"/>
        </w:rPr>
        <w:t>镇农业农村办、农技中心：</w:t>
      </w:r>
      <w:r>
        <w:rPr>
          <w:rFonts w:hint="eastAsia" w:ascii="仿宋_GB2312" w:hAnsi="仿宋_GB2312" w:cs="仿宋_GB2312"/>
          <w:b w:val="0"/>
          <w:i w:val="0"/>
          <w:sz w:val="32"/>
          <w:highlight w:val="none"/>
          <w:lang w:eastAsia="zh-CN"/>
        </w:rPr>
        <w:t>组织开展</w:t>
      </w:r>
      <w:r>
        <w:rPr>
          <w:rFonts w:hint="eastAsia" w:ascii="仿宋_GB2312" w:hAnsi="仿宋_GB2312" w:eastAsia="仿宋_GB2312" w:cs="仿宋_GB2312"/>
          <w:b w:val="0"/>
          <w:i w:val="0"/>
          <w:sz w:val="32"/>
          <w:highlight w:val="none"/>
        </w:rPr>
        <w:t>秸秆禁</w:t>
      </w:r>
      <w:r>
        <w:rPr>
          <w:rFonts w:hint="eastAsia" w:ascii="仿宋_GB2312" w:hAnsi="仿宋_GB2312" w:cs="仿宋_GB2312"/>
          <w:b w:val="0"/>
          <w:i w:val="0"/>
          <w:sz w:val="32"/>
          <w:highlight w:val="none"/>
          <w:lang w:eastAsia="zh-CN"/>
        </w:rPr>
        <w:t>烧</w:t>
      </w:r>
      <w:r>
        <w:rPr>
          <w:rFonts w:hint="eastAsia" w:ascii="仿宋_GB2312" w:hAnsi="仿宋_GB2312" w:cs="仿宋_GB2312"/>
          <w:sz w:val="32"/>
          <w:szCs w:val="22"/>
          <w:highlight w:val="none"/>
          <w:lang w:val="en-US" w:eastAsia="zh-CN"/>
        </w:rPr>
        <w:t>和农业、林业机械停用</w:t>
      </w:r>
      <w:r>
        <w:rPr>
          <w:rFonts w:hint="eastAsia" w:ascii="仿宋_GB2312" w:hAnsi="仿宋_GB2312" w:eastAsia="仿宋_GB2312" w:cs="仿宋_GB2312"/>
          <w:sz w:val="32"/>
          <w:highlight w:val="none"/>
        </w:rPr>
        <w:t>等空气重污染应急工作</w:t>
      </w:r>
      <w:r>
        <w:rPr>
          <w:rFonts w:hint="eastAsia" w:ascii="仿宋_GB2312" w:hAnsi="仿宋_GB2312" w:cs="仿宋_GB2312"/>
          <w:sz w:val="32"/>
          <w:highlight w:val="none"/>
          <w:lang w:eastAsia="zh-CN"/>
        </w:rPr>
        <w:t>。</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cs="仿宋_GB2312"/>
          <w:sz w:val="32"/>
          <w:highlight w:val="none"/>
          <w:lang w:eastAsia="zh-CN"/>
        </w:rPr>
      </w:pPr>
      <w:r>
        <w:rPr>
          <w:rFonts w:hint="eastAsia" w:ascii="仿宋_GB2312" w:hAnsi="仿宋_GB2312" w:eastAsia="仿宋_GB2312" w:cs="仿宋_GB2312"/>
          <w:b w:val="0"/>
          <w:i w:val="0"/>
          <w:sz w:val="32"/>
          <w:highlight w:val="none"/>
        </w:rPr>
        <w:t>（</w:t>
      </w:r>
      <w:r>
        <w:rPr>
          <w:rFonts w:hint="eastAsia" w:ascii="仿宋_GB2312" w:hAnsi="仿宋_GB2312" w:cs="仿宋_GB2312"/>
          <w:b w:val="0"/>
          <w:i w:val="0"/>
          <w:sz w:val="32"/>
          <w:highlight w:val="none"/>
          <w:lang w:val="en-US" w:eastAsia="zh-CN"/>
        </w:rPr>
        <w:t>3</w:t>
      </w:r>
      <w:r>
        <w:rPr>
          <w:rFonts w:hint="eastAsia" w:ascii="仿宋_GB2312" w:hAnsi="仿宋_GB2312" w:eastAsia="仿宋_GB2312" w:cs="仿宋_GB2312"/>
          <w:b w:val="0"/>
          <w:i w:val="0"/>
          <w:sz w:val="32"/>
          <w:highlight w:val="none"/>
        </w:rPr>
        <w:t>）</w:t>
      </w:r>
      <w:r>
        <w:rPr>
          <w:rFonts w:hint="eastAsia" w:ascii="仿宋_GB2312" w:hAnsi="仿宋_GB2312" w:cs="仿宋_GB2312"/>
          <w:b w:val="0"/>
          <w:i w:val="0"/>
          <w:sz w:val="32"/>
          <w:highlight w:val="none"/>
          <w:lang w:eastAsia="zh-CN"/>
        </w:rPr>
        <w:t>平安办</w:t>
      </w:r>
      <w:r>
        <w:rPr>
          <w:rFonts w:hint="eastAsia" w:ascii="仿宋_GB2312" w:hAnsi="仿宋_GB2312" w:eastAsia="仿宋_GB2312" w:cs="仿宋_GB2312"/>
          <w:b w:val="0"/>
          <w:i w:val="0"/>
          <w:sz w:val="32"/>
          <w:highlight w:val="none"/>
        </w:rPr>
        <w:t>：</w:t>
      </w:r>
      <w:r>
        <w:rPr>
          <w:rFonts w:hint="eastAsia" w:ascii="仿宋_GB2312" w:hAnsi="仿宋_GB2312" w:cs="仿宋_GB2312"/>
          <w:b w:val="0"/>
          <w:i w:val="0"/>
          <w:sz w:val="32"/>
          <w:highlight w:val="none"/>
          <w:lang w:eastAsia="zh-CN"/>
        </w:rPr>
        <w:t>开展</w:t>
      </w:r>
      <w:r>
        <w:rPr>
          <w:rFonts w:hint="eastAsia" w:ascii="仿宋_GB2312" w:hAnsi="仿宋_GB2312" w:eastAsia="仿宋_GB2312" w:cs="仿宋_GB2312"/>
          <w:sz w:val="32"/>
          <w:highlight w:val="none"/>
        </w:rPr>
        <w:t>预警期间燃放烟花爆竹管控</w:t>
      </w:r>
      <w:r>
        <w:rPr>
          <w:rFonts w:hint="eastAsia" w:ascii="仿宋_GB2312" w:hAnsi="仿宋_GB2312" w:cs="仿宋_GB2312"/>
          <w:sz w:val="32"/>
          <w:highlight w:val="none"/>
          <w:lang w:eastAsia="zh-CN"/>
        </w:rPr>
        <w:t>。</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cs="仿宋_GB2312"/>
          <w:sz w:val="32"/>
          <w:highlight w:val="none"/>
          <w:lang w:eastAsia="zh-CN"/>
        </w:rPr>
      </w:pPr>
      <w:r>
        <w:rPr>
          <w:rFonts w:hint="eastAsia" w:ascii="仿宋_GB2312" w:hAnsi="仿宋_GB2312" w:cs="仿宋_GB2312"/>
          <w:b w:val="0"/>
          <w:i w:val="0"/>
          <w:sz w:val="32"/>
          <w:highlight w:val="none"/>
          <w:lang w:eastAsia="zh-CN"/>
        </w:rPr>
        <w:t>（</w:t>
      </w:r>
      <w:r>
        <w:rPr>
          <w:rFonts w:hint="eastAsia" w:ascii="仿宋_GB2312" w:hAnsi="仿宋_GB2312" w:cs="仿宋_GB2312"/>
          <w:b w:val="0"/>
          <w:i w:val="0"/>
          <w:sz w:val="32"/>
          <w:highlight w:val="none"/>
          <w:lang w:val="en-US" w:eastAsia="zh-CN"/>
        </w:rPr>
        <w:t>4）</w:t>
      </w:r>
      <w:r>
        <w:rPr>
          <w:rFonts w:hint="eastAsia" w:ascii="仿宋_GB2312" w:hAnsi="仿宋_GB2312" w:cs="仿宋_GB2312"/>
          <w:b w:val="0"/>
          <w:i w:val="0"/>
          <w:sz w:val="32"/>
          <w:highlight w:val="none"/>
          <w:lang w:eastAsia="zh-CN"/>
        </w:rPr>
        <w:t>镇城建中心</w:t>
      </w:r>
      <w:r>
        <w:rPr>
          <w:rFonts w:hint="eastAsia" w:ascii="仿宋_GB2312" w:hAnsi="仿宋_GB2312" w:eastAsia="仿宋_GB2312" w:cs="仿宋_GB2312"/>
          <w:b w:val="0"/>
          <w:i w:val="0"/>
          <w:sz w:val="32"/>
          <w:highlight w:val="none"/>
        </w:rPr>
        <w:t>：</w:t>
      </w:r>
      <w:r>
        <w:rPr>
          <w:rFonts w:hint="eastAsia" w:ascii="仿宋_GB2312" w:hAnsi="仿宋_GB2312" w:cs="仿宋_GB2312"/>
          <w:b w:val="0"/>
          <w:i w:val="0"/>
          <w:sz w:val="32"/>
          <w:highlight w:val="none"/>
          <w:lang w:eastAsia="zh-CN"/>
        </w:rPr>
        <w:t>组织</w:t>
      </w:r>
      <w:r>
        <w:rPr>
          <w:rFonts w:hint="eastAsia" w:ascii="仿宋_GB2312" w:hAnsi="仿宋_GB2312" w:cs="仿宋_GB2312"/>
          <w:sz w:val="32"/>
          <w:highlight w:val="none"/>
          <w:lang w:eastAsia="zh-CN"/>
        </w:rPr>
        <w:t>开展本镇</w:t>
      </w:r>
      <w:r>
        <w:rPr>
          <w:rFonts w:hint="eastAsia" w:ascii="仿宋_GB2312" w:hAnsi="仿宋_GB2312" w:eastAsia="仿宋_GB2312" w:cs="仿宋_GB2312"/>
          <w:sz w:val="32"/>
          <w:highlight w:val="none"/>
        </w:rPr>
        <w:t>建房、拆房施工</w:t>
      </w:r>
      <w:r>
        <w:rPr>
          <w:rFonts w:hint="eastAsia" w:ascii="仿宋_GB2312" w:hAnsi="仿宋_GB2312" w:cs="仿宋_GB2312"/>
          <w:sz w:val="32"/>
          <w:highlight w:val="none"/>
          <w:lang w:eastAsia="zh-CN"/>
        </w:rPr>
        <w:t>、</w:t>
      </w:r>
      <w:r>
        <w:rPr>
          <w:rFonts w:hint="eastAsia" w:ascii="仿宋_GB2312" w:hAnsi="仿宋_GB2312" w:eastAsia="仿宋_GB2312" w:cs="仿宋_GB2312"/>
          <w:sz w:val="32"/>
          <w:highlight w:val="none"/>
        </w:rPr>
        <w:t>房屋修缮工地</w:t>
      </w:r>
      <w:r>
        <w:rPr>
          <w:rFonts w:hint="eastAsia" w:ascii="仿宋_GB2312" w:hAnsi="仿宋_GB2312" w:cs="仿宋_GB2312"/>
          <w:sz w:val="32"/>
          <w:highlight w:val="none"/>
          <w:lang w:eastAsia="zh-CN"/>
        </w:rPr>
        <w:t>管控和</w:t>
      </w:r>
      <w:r>
        <w:rPr>
          <w:rFonts w:hint="eastAsia" w:ascii="仿宋_GB2312" w:hAnsi="仿宋_GB2312" w:eastAsia="仿宋_GB2312" w:cs="仿宋_GB2312"/>
          <w:sz w:val="32"/>
          <w:highlight w:val="none"/>
        </w:rPr>
        <w:t>施工机械停用等空气重污染应急工作</w:t>
      </w:r>
      <w:r>
        <w:rPr>
          <w:rFonts w:hint="eastAsia" w:ascii="仿宋_GB2312" w:hAnsi="仿宋_GB2312" w:cs="仿宋_GB2312"/>
          <w:sz w:val="32"/>
          <w:highlight w:val="none"/>
          <w:lang w:eastAsia="zh-CN"/>
        </w:rPr>
        <w:t>。</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b w:val="0"/>
          <w:i w:val="0"/>
          <w:sz w:val="32"/>
          <w:highlight w:val="none"/>
        </w:rPr>
      </w:pPr>
      <w:r>
        <w:rPr>
          <w:rFonts w:hint="eastAsia" w:ascii="仿宋_GB2312" w:hAnsi="仿宋_GB2312" w:eastAsia="仿宋_GB2312" w:cs="仿宋_GB2312"/>
          <w:b w:val="0"/>
          <w:i w:val="0"/>
          <w:sz w:val="32"/>
          <w:highlight w:val="none"/>
        </w:rPr>
        <w:t>（</w:t>
      </w:r>
      <w:r>
        <w:rPr>
          <w:rFonts w:hint="eastAsia" w:ascii="仿宋_GB2312" w:hAnsi="仿宋_GB2312" w:cs="仿宋_GB2312"/>
          <w:b w:val="0"/>
          <w:i w:val="0"/>
          <w:sz w:val="32"/>
          <w:highlight w:val="none"/>
          <w:lang w:val="en-US" w:eastAsia="zh-CN"/>
        </w:rPr>
        <w:t>5</w:t>
      </w:r>
      <w:r>
        <w:rPr>
          <w:rFonts w:hint="eastAsia" w:ascii="仿宋_GB2312" w:hAnsi="仿宋_GB2312" w:eastAsia="仿宋_GB2312" w:cs="仿宋_GB2312"/>
          <w:b w:val="0"/>
          <w:i w:val="0"/>
          <w:sz w:val="32"/>
          <w:highlight w:val="none"/>
        </w:rPr>
        <w:t>）</w:t>
      </w:r>
      <w:r>
        <w:rPr>
          <w:rFonts w:hint="eastAsia" w:ascii="仿宋_GB2312" w:hAnsi="仿宋_GB2312" w:cs="仿宋_GB2312"/>
          <w:b w:val="0"/>
          <w:i w:val="0"/>
          <w:sz w:val="32"/>
          <w:highlight w:val="none"/>
          <w:lang w:eastAsia="zh-CN"/>
        </w:rPr>
        <w:t>镇城运中心</w:t>
      </w:r>
      <w:r>
        <w:rPr>
          <w:rFonts w:hint="eastAsia" w:ascii="仿宋_GB2312" w:hAnsi="仿宋_GB2312" w:eastAsia="仿宋_GB2312" w:cs="仿宋_GB2312"/>
          <w:b w:val="0"/>
          <w:i w:val="0"/>
          <w:sz w:val="32"/>
          <w:highlight w:val="none"/>
        </w:rPr>
        <w:t>：通过平台数据</w:t>
      </w:r>
      <w:r>
        <w:rPr>
          <w:rFonts w:hint="eastAsia" w:ascii="仿宋_GB2312" w:hAnsi="仿宋_GB2312" w:cs="仿宋_GB2312"/>
          <w:b w:val="0"/>
          <w:i w:val="0"/>
          <w:sz w:val="32"/>
          <w:highlight w:val="none"/>
          <w:lang w:eastAsia="zh-CN"/>
        </w:rPr>
        <w:t>、网格巡查</w:t>
      </w:r>
      <w:r>
        <w:rPr>
          <w:rFonts w:hint="eastAsia" w:ascii="仿宋_GB2312" w:hAnsi="仿宋_GB2312" w:eastAsia="仿宋_GB2312" w:cs="仿宋_GB2312"/>
          <w:b w:val="0"/>
          <w:i w:val="0"/>
          <w:sz w:val="32"/>
          <w:highlight w:val="none"/>
        </w:rPr>
        <w:t>，提供信息支持。</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highlight w:val="none"/>
        </w:rPr>
      </w:pPr>
      <w:r>
        <w:rPr>
          <w:rFonts w:hint="eastAsia" w:ascii="仿宋_GB2312" w:hAnsi="仿宋_GB2312" w:eastAsia="仿宋_GB2312" w:cs="仿宋_GB2312"/>
          <w:b w:val="0"/>
          <w:i w:val="0"/>
          <w:sz w:val="32"/>
          <w:szCs w:val="22"/>
          <w:highlight w:val="none"/>
          <w:lang w:eastAsia="zh-CN"/>
        </w:rPr>
        <w:t>（</w:t>
      </w:r>
      <w:r>
        <w:rPr>
          <w:rFonts w:hint="eastAsia" w:ascii="仿宋_GB2312" w:hAnsi="仿宋_GB2312" w:cs="仿宋_GB2312"/>
          <w:b w:val="0"/>
          <w:i w:val="0"/>
          <w:sz w:val="32"/>
          <w:szCs w:val="22"/>
          <w:highlight w:val="none"/>
          <w:lang w:val="en-US" w:eastAsia="zh-CN"/>
        </w:rPr>
        <w:t>6</w:t>
      </w:r>
      <w:r>
        <w:rPr>
          <w:rFonts w:hint="eastAsia" w:ascii="仿宋_GB2312" w:hAnsi="仿宋_GB2312" w:eastAsia="仿宋_GB2312" w:cs="仿宋_GB2312"/>
          <w:b w:val="0"/>
          <w:i w:val="0"/>
          <w:sz w:val="32"/>
          <w:szCs w:val="22"/>
          <w:highlight w:val="none"/>
          <w:lang w:eastAsia="zh-CN"/>
        </w:rPr>
        <w:t>）镇城</w:t>
      </w:r>
      <w:r>
        <w:rPr>
          <w:rFonts w:hint="eastAsia" w:ascii="仿宋_GB2312" w:hAnsi="仿宋_GB2312" w:cs="仿宋_GB2312"/>
          <w:sz w:val="32"/>
          <w:highlight w:val="none"/>
          <w:lang w:eastAsia="zh-CN"/>
        </w:rPr>
        <w:t>管</w:t>
      </w:r>
      <w:r>
        <w:rPr>
          <w:rFonts w:hint="eastAsia" w:ascii="仿宋_GB2312" w:hAnsi="仿宋_GB2312" w:eastAsia="仿宋_GB2312" w:cs="仿宋_GB2312"/>
          <w:sz w:val="32"/>
          <w:highlight w:val="none"/>
        </w:rPr>
        <w:t>中队</w:t>
      </w:r>
      <w:r>
        <w:rPr>
          <w:rFonts w:hint="eastAsia" w:ascii="仿宋_GB2312" w:hAnsi="仿宋_GB2312" w:cs="仿宋_GB2312"/>
          <w:sz w:val="32"/>
          <w:highlight w:val="none"/>
          <w:lang w:eastAsia="zh-CN"/>
        </w:rPr>
        <w:t>：加强</w:t>
      </w:r>
      <w:r>
        <w:rPr>
          <w:rFonts w:hint="eastAsia" w:ascii="仿宋_GB2312" w:hAnsi="仿宋_GB2312" w:eastAsia="仿宋_GB2312" w:cs="仿宋_GB2312"/>
          <w:sz w:val="32"/>
          <w:highlight w:val="none"/>
        </w:rPr>
        <w:t>预警期间码头、堆场和露天仓库</w:t>
      </w:r>
      <w:r>
        <w:rPr>
          <w:rFonts w:hint="eastAsia" w:ascii="仿宋_GB2312" w:hAnsi="仿宋_GB2312" w:cs="仿宋_GB2312"/>
          <w:sz w:val="32"/>
          <w:highlight w:val="none"/>
          <w:lang w:eastAsia="zh-CN"/>
        </w:rPr>
        <w:t>巡查</w:t>
      </w:r>
      <w:r>
        <w:rPr>
          <w:rFonts w:hint="eastAsia" w:ascii="仿宋_GB2312" w:hAnsi="仿宋_GB2312" w:eastAsia="仿宋_GB2312" w:cs="仿宋_GB2312"/>
          <w:sz w:val="32"/>
          <w:highlight w:val="none"/>
        </w:rPr>
        <w:t>，重点检查砂石堆场物料堆放覆盖、出入车辆清洗、车辆密闭运输等</w:t>
      </w:r>
      <w:r>
        <w:rPr>
          <w:rFonts w:hint="eastAsia" w:ascii="仿宋_GB2312" w:hAnsi="仿宋_GB2312" w:cs="仿宋_GB2312"/>
          <w:sz w:val="32"/>
          <w:highlight w:val="none"/>
          <w:lang w:eastAsia="zh-CN"/>
        </w:rPr>
        <w:t>情况。</w:t>
      </w:r>
      <w:r>
        <w:rPr>
          <w:rFonts w:ascii="仿宋_GB2312" w:hAnsi="仿宋_GB2312" w:eastAsia="仿宋_GB2312" w:cs="仿宋_GB2312"/>
          <w:color w:val="000000"/>
          <w:kern w:val="0"/>
          <w:sz w:val="32"/>
          <w:szCs w:val="32"/>
          <w:lang w:val="en-US" w:eastAsia="zh-CN" w:bidi="ar"/>
        </w:rPr>
        <w:t>开展空气重污染应急期间废弃物露天焚烧和露天烧烤</w:t>
      </w:r>
      <w:r>
        <w:rPr>
          <w:rFonts w:hint="eastAsia" w:ascii="仿宋_GB2312" w:hAnsi="仿宋_GB2312" w:cs="仿宋_GB2312"/>
          <w:color w:val="000000"/>
          <w:kern w:val="0"/>
          <w:sz w:val="32"/>
          <w:szCs w:val="32"/>
          <w:lang w:val="en-US" w:eastAsia="zh-CN" w:bidi="ar"/>
        </w:rPr>
        <w:t>、</w:t>
      </w:r>
      <w:r>
        <w:rPr>
          <w:rFonts w:ascii="仿宋_GB2312" w:hAnsi="仿宋_GB2312" w:eastAsia="仿宋_GB2312" w:cs="仿宋_GB2312"/>
          <w:color w:val="000000"/>
          <w:kern w:val="0"/>
          <w:sz w:val="32"/>
          <w:szCs w:val="32"/>
          <w:lang w:val="en-US" w:eastAsia="zh-CN" w:bidi="ar"/>
        </w:rPr>
        <w:t>渣土车停运等执法检查工作。</w:t>
      </w:r>
      <w:r>
        <w:rPr>
          <w:rFonts w:hint="eastAsia" w:ascii="仿宋_GB2312" w:hAnsi="仿宋_GB2312" w:eastAsia="仿宋_GB2312" w:cs="仿宋_GB2312"/>
          <w:sz w:val="32"/>
        </w:rPr>
        <w:t>根据三级应急响应措施的要求，督促</w:t>
      </w:r>
      <w:r>
        <w:rPr>
          <w:rFonts w:hint="eastAsia" w:ascii="仿宋_GB2312" w:hAnsi="仿宋_GB2312" w:cs="仿宋_GB2312"/>
          <w:sz w:val="32"/>
          <w:lang w:eastAsia="zh-CN"/>
        </w:rPr>
        <w:t>本镇</w:t>
      </w:r>
      <w:r>
        <w:rPr>
          <w:rFonts w:hint="eastAsia" w:ascii="仿宋_GB2312" w:hAnsi="仿宋_GB2312" w:eastAsia="仿宋_GB2312" w:cs="仿宋_GB2312"/>
          <w:sz w:val="32"/>
        </w:rPr>
        <w:t>相关工地落实重污染应急措施</w:t>
      </w:r>
      <w:r>
        <w:rPr>
          <w:rFonts w:hint="eastAsia" w:ascii="仿宋_GB2312" w:hAnsi="仿宋_GB2312" w:cs="仿宋_GB2312"/>
          <w:sz w:val="32"/>
          <w:lang w:eastAsia="zh-CN"/>
        </w:rPr>
        <w:t>。</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sz w:val="32"/>
          <w:highlight w:val="none"/>
        </w:rPr>
      </w:pPr>
      <w:r>
        <w:rPr>
          <w:rFonts w:hint="eastAsia" w:ascii="仿宋_GB2312" w:hAnsi="仿宋_GB2312" w:cs="仿宋_GB2312"/>
          <w:sz w:val="32"/>
          <w:highlight w:val="none"/>
          <w:lang w:eastAsia="zh-CN"/>
        </w:rPr>
        <w:t>（</w:t>
      </w:r>
      <w:r>
        <w:rPr>
          <w:rFonts w:hint="eastAsia" w:ascii="仿宋_GB2312" w:hAnsi="仿宋_GB2312" w:cs="仿宋_GB2312"/>
          <w:sz w:val="32"/>
          <w:highlight w:val="none"/>
          <w:lang w:val="en-US" w:eastAsia="zh-CN"/>
        </w:rPr>
        <w:t>7</w:t>
      </w:r>
      <w:r>
        <w:rPr>
          <w:rFonts w:hint="eastAsia" w:ascii="仿宋_GB2312" w:hAnsi="仿宋_GB2312" w:cs="仿宋_GB2312"/>
          <w:sz w:val="32"/>
          <w:highlight w:val="none"/>
          <w:lang w:eastAsia="zh-CN"/>
        </w:rPr>
        <w:t>）镇</w:t>
      </w:r>
      <w:r>
        <w:rPr>
          <w:rFonts w:hint="eastAsia" w:ascii="仿宋_GB2312" w:hAnsi="仿宋_GB2312" w:eastAsia="仿宋_GB2312" w:cs="仿宋_GB2312"/>
          <w:sz w:val="32"/>
          <w:highlight w:val="none"/>
        </w:rPr>
        <w:t>市容所</w:t>
      </w:r>
      <w:r>
        <w:rPr>
          <w:rFonts w:hint="eastAsia" w:ascii="仿宋_GB2312" w:hAnsi="仿宋_GB2312" w:cs="仿宋_GB2312"/>
          <w:sz w:val="32"/>
          <w:highlight w:val="none"/>
          <w:lang w:eastAsia="zh-CN"/>
        </w:rPr>
        <w:t>：</w:t>
      </w:r>
      <w:r>
        <w:rPr>
          <w:rFonts w:hint="eastAsia" w:ascii="仿宋_GB2312" w:hAnsi="仿宋_GB2312" w:eastAsia="仿宋_GB2312" w:cs="仿宋_GB2312"/>
          <w:sz w:val="32"/>
          <w:highlight w:val="none"/>
        </w:rPr>
        <w:t>加强预警期间道路保洁，按照</w:t>
      </w:r>
      <w:r>
        <w:rPr>
          <w:rFonts w:hint="eastAsia" w:ascii="仿宋_GB2312" w:hAnsi="仿宋_GB2312" w:cs="仿宋_GB2312"/>
          <w:sz w:val="32"/>
          <w:highlight w:val="none"/>
          <w:lang w:eastAsia="zh-CN"/>
        </w:rPr>
        <w:t>空气重污染应急响应措施增加</w:t>
      </w:r>
      <w:r>
        <w:rPr>
          <w:rFonts w:hint="eastAsia" w:ascii="仿宋_GB2312" w:hAnsi="仿宋_GB2312" w:eastAsia="仿宋_GB2312" w:cs="仿宋_GB2312"/>
          <w:sz w:val="32"/>
          <w:highlight w:val="none"/>
        </w:rPr>
        <w:t>道路</w:t>
      </w:r>
      <w:r>
        <w:rPr>
          <w:rFonts w:hint="eastAsia" w:ascii="仿宋_GB2312" w:hAnsi="仿宋_GB2312" w:cs="仿宋_GB2312"/>
          <w:sz w:val="32"/>
          <w:highlight w:val="none"/>
          <w:lang w:eastAsia="zh-CN"/>
        </w:rPr>
        <w:t>保洁频次</w:t>
      </w:r>
      <w:r>
        <w:rPr>
          <w:rFonts w:hint="eastAsia" w:ascii="仿宋_GB2312" w:hAnsi="仿宋_GB2312" w:eastAsia="仿宋_GB2312" w:cs="仿宋_GB2312"/>
          <w:sz w:val="32"/>
          <w:highlight w:val="none"/>
        </w:rPr>
        <w:t>。</w:t>
      </w:r>
    </w:p>
    <w:p>
      <w:pPr>
        <w:keepNext w:val="0"/>
        <w:keepLines w:val="0"/>
        <w:pageBreakBefore w:val="0"/>
        <w:widowControl/>
        <w:suppressLineNumbers w:val="0"/>
        <w:kinsoku/>
        <w:wordWrap/>
        <w:overflowPunct/>
        <w:topLinePunct w:val="0"/>
        <w:autoSpaceDE/>
        <w:autoSpaceDN/>
        <w:bidi w:val="0"/>
        <w:adjustRightInd/>
        <w:snapToGrid/>
        <w:spacing w:line="560" w:lineRule="exact"/>
        <w:ind w:firstLine="632" w:firstLineChars="200"/>
        <w:jc w:val="left"/>
        <w:textAlignment w:val="auto"/>
        <w:rPr>
          <w:rFonts w:hint="eastAsia" w:ascii="仿宋_GB2312" w:hAnsi="仿宋_GB2312" w:eastAsia="仿宋_GB2312" w:cs="仿宋_GB2312"/>
          <w:sz w:val="32"/>
          <w:highlight w:val="none"/>
        </w:rPr>
      </w:pPr>
      <w:r>
        <w:rPr>
          <w:rFonts w:hint="eastAsia" w:ascii="仿宋_GB2312" w:hAnsi="仿宋_GB2312" w:cs="仿宋_GB2312"/>
          <w:sz w:val="32"/>
          <w:highlight w:val="none"/>
          <w:lang w:eastAsia="zh-CN"/>
        </w:rPr>
        <w:t>（</w:t>
      </w:r>
      <w:r>
        <w:rPr>
          <w:rFonts w:hint="eastAsia" w:ascii="仿宋_GB2312" w:hAnsi="仿宋_GB2312" w:cs="仿宋_GB2312"/>
          <w:sz w:val="32"/>
          <w:highlight w:val="none"/>
          <w:lang w:val="en-US" w:eastAsia="zh-CN"/>
        </w:rPr>
        <w:t>8</w:t>
      </w:r>
      <w:r>
        <w:rPr>
          <w:rFonts w:hint="eastAsia" w:ascii="仿宋_GB2312" w:hAnsi="仿宋_GB2312" w:cs="仿宋_GB2312"/>
          <w:sz w:val="32"/>
          <w:highlight w:val="none"/>
          <w:lang w:eastAsia="zh-CN"/>
        </w:rPr>
        <w:t>）镇</w:t>
      </w:r>
      <w:r>
        <w:rPr>
          <w:rFonts w:hint="eastAsia" w:ascii="仿宋_GB2312" w:hAnsi="仿宋_GB2312" w:eastAsia="仿宋_GB2312" w:cs="仿宋_GB2312"/>
          <w:sz w:val="32"/>
          <w:highlight w:val="none"/>
        </w:rPr>
        <w:t>安</w:t>
      </w:r>
      <w:r>
        <w:rPr>
          <w:rFonts w:hint="eastAsia" w:ascii="仿宋_GB2312" w:hAnsi="仿宋_GB2312" w:cs="仿宋_GB2312"/>
          <w:sz w:val="32"/>
          <w:highlight w:val="none"/>
          <w:lang w:eastAsia="zh-CN"/>
        </w:rPr>
        <w:t>全</w:t>
      </w:r>
      <w:r>
        <w:rPr>
          <w:rFonts w:hint="eastAsia" w:ascii="仿宋_GB2312" w:hAnsi="仿宋_GB2312" w:cs="仿宋_GB2312"/>
          <w:sz w:val="32"/>
          <w:highlight w:val="none"/>
          <w:lang w:val="en-US" w:eastAsia="zh-CN"/>
        </w:rPr>
        <w:t>办</w:t>
      </w:r>
      <w:r>
        <w:rPr>
          <w:rFonts w:hint="eastAsia" w:ascii="仿宋_GB2312" w:hAnsi="仿宋_GB2312" w:cs="仿宋_GB2312"/>
          <w:sz w:val="32"/>
          <w:highlight w:val="none"/>
          <w:lang w:eastAsia="zh-CN"/>
        </w:rPr>
        <w:t>：</w:t>
      </w:r>
      <w:r>
        <w:rPr>
          <w:rFonts w:ascii="仿宋_GB2312" w:hAnsi="仿宋_GB2312" w:eastAsia="仿宋_GB2312" w:cs="仿宋_GB2312"/>
          <w:color w:val="000000"/>
          <w:kern w:val="0"/>
          <w:sz w:val="32"/>
          <w:szCs w:val="32"/>
          <w:lang w:val="en-US" w:eastAsia="zh-CN" w:bidi="ar"/>
        </w:rPr>
        <w:t>负责重污染天气的应急管理，火灾等突发事故引起的空气重污染事件的防治和应急处理</w:t>
      </w:r>
      <w:r>
        <w:rPr>
          <w:rFonts w:hint="eastAsia" w:ascii="仿宋_GB2312" w:hAnsi="仿宋_GB2312" w:eastAsia="仿宋_GB2312" w:cs="仿宋_GB2312"/>
          <w:sz w:val="32"/>
          <w:highlight w:val="none"/>
        </w:rPr>
        <w:t>。</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highlight w:val="none"/>
        </w:rPr>
      </w:pPr>
      <w:r>
        <w:rPr>
          <w:rFonts w:hint="eastAsia" w:ascii="仿宋_GB2312" w:hAnsi="仿宋_GB2312" w:eastAsia="仿宋_GB2312" w:cs="仿宋_GB2312"/>
          <w:b w:val="0"/>
          <w:i w:val="0"/>
          <w:sz w:val="32"/>
          <w:highlight w:val="none"/>
        </w:rPr>
        <w:t>（</w:t>
      </w:r>
      <w:r>
        <w:rPr>
          <w:rFonts w:hint="eastAsia" w:ascii="仿宋_GB2312" w:hAnsi="仿宋_GB2312" w:cs="仿宋_GB2312"/>
          <w:b w:val="0"/>
          <w:i w:val="0"/>
          <w:sz w:val="32"/>
          <w:highlight w:val="none"/>
          <w:lang w:val="en-US" w:eastAsia="zh-CN"/>
        </w:rPr>
        <w:t>9</w:t>
      </w:r>
      <w:r>
        <w:rPr>
          <w:rFonts w:hint="eastAsia" w:ascii="仿宋_GB2312" w:hAnsi="仿宋_GB2312" w:eastAsia="仿宋_GB2312" w:cs="仿宋_GB2312"/>
          <w:b w:val="0"/>
          <w:i w:val="0"/>
          <w:sz w:val="32"/>
          <w:highlight w:val="none"/>
        </w:rPr>
        <w:t>）</w:t>
      </w:r>
      <w:r>
        <w:rPr>
          <w:rFonts w:hint="eastAsia" w:ascii="仿宋_GB2312" w:hAnsi="仿宋_GB2312" w:cs="仿宋_GB2312"/>
          <w:b w:val="0"/>
          <w:i w:val="0"/>
          <w:sz w:val="32"/>
          <w:highlight w:val="none"/>
          <w:lang w:eastAsia="zh-CN"/>
        </w:rPr>
        <w:t>镇</w:t>
      </w:r>
      <w:r>
        <w:rPr>
          <w:rFonts w:hint="eastAsia" w:ascii="仿宋_GB2312" w:hAnsi="仿宋_GB2312" w:cs="仿宋_GB2312"/>
          <w:b w:val="0"/>
          <w:i w:val="0"/>
          <w:sz w:val="32"/>
          <w:highlight w:val="none"/>
          <w:lang w:val="en-US" w:eastAsia="zh-CN"/>
        </w:rPr>
        <w:t>社区</w:t>
      </w:r>
      <w:r>
        <w:rPr>
          <w:rFonts w:hint="eastAsia" w:ascii="仿宋_GB2312" w:hAnsi="仿宋_GB2312" w:cs="仿宋_GB2312"/>
          <w:b w:val="0"/>
          <w:i w:val="0"/>
          <w:sz w:val="32"/>
          <w:highlight w:val="none"/>
          <w:lang w:eastAsia="zh-CN"/>
        </w:rPr>
        <w:t>卫生服务中心</w:t>
      </w:r>
      <w:r>
        <w:rPr>
          <w:rFonts w:hint="eastAsia" w:ascii="仿宋_GB2312" w:hAnsi="仿宋_GB2312" w:eastAsia="仿宋_GB2312" w:cs="仿宋_GB2312"/>
          <w:b w:val="0"/>
          <w:i w:val="0"/>
          <w:sz w:val="32"/>
          <w:highlight w:val="none"/>
        </w:rPr>
        <w:t>：</w:t>
      </w:r>
      <w:r>
        <w:rPr>
          <w:rFonts w:hint="eastAsia" w:ascii="仿宋_GB2312" w:hAnsi="仿宋_GB2312" w:eastAsia="仿宋_GB2312" w:cs="仿宋_GB2312"/>
          <w:sz w:val="32"/>
          <w:highlight w:val="none"/>
        </w:rPr>
        <w:t>加强空气污染对人体健康影响的预防知识宣传，并做好医疗救治准备工作。</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highlight w:val="none"/>
        </w:rPr>
      </w:pPr>
      <w:r>
        <w:rPr>
          <w:rFonts w:hint="eastAsia" w:ascii="仿宋_GB2312" w:hAnsi="仿宋_GB2312" w:eastAsia="仿宋_GB2312" w:cs="仿宋_GB2312"/>
          <w:b w:val="0"/>
          <w:i w:val="0"/>
          <w:sz w:val="32"/>
          <w:highlight w:val="none"/>
        </w:rPr>
        <w:t>（</w:t>
      </w:r>
      <w:r>
        <w:rPr>
          <w:rFonts w:hint="eastAsia" w:ascii="仿宋_GB2312" w:hAnsi="仿宋_GB2312" w:cs="仿宋_GB2312"/>
          <w:b w:val="0"/>
          <w:i w:val="0"/>
          <w:sz w:val="32"/>
          <w:highlight w:val="none"/>
          <w:lang w:val="en-US" w:eastAsia="zh-CN"/>
        </w:rPr>
        <w:t>10</w:t>
      </w:r>
      <w:r>
        <w:rPr>
          <w:rFonts w:hint="eastAsia" w:ascii="仿宋_GB2312" w:hAnsi="仿宋_GB2312" w:eastAsia="仿宋_GB2312" w:cs="仿宋_GB2312"/>
          <w:b w:val="0"/>
          <w:i w:val="0"/>
          <w:sz w:val="32"/>
          <w:highlight w:val="none"/>
        </w:rPr>
        <w:t>）各</w:t>
      </w:r>
      <w:r>
        <w:rPr>
          <w:rFonts w:hint="eastAsia" w:ascii="仿宋_GB2312" w:hAnsi="仿宋_GB2312" w:cs="仿宋_GB2312"/>
          <w:b w:val="0"/>
          <w:i w:val="0"/>
          <w:sz w:val="32"/>
          <w:highlight w:val="none"/>
          <w:lang w:eastAsia="zh-CN"/>
        </w:rPr>
        <w:t>村</w:t>
      </w:r>
      <w:r>
        <w:rPr>
          <w:rFonts w:hint="eastAsia" w:ascii="仿宋_GB2312" w:hAnsi="仿宋_GB2312" w:eastAsia="仿宋_GB2312" w:cs="仿宋_GB2312"/>
          <w:b w:val="0"/>
          <w:i w:val="0"/>
          <w:sz w:val="32"/>
          <w:highlight w:val="none"/>
        </w:rPr>
        <w:t>（</w:t>
      </w:r>
      <w:r>
        <w:rPr>
          <w:rFonts w:hint="eastAsia" w:ascii="仿宋_GB2312" w:hAnsi="仿宋_GB2312" w:cs="仿宋_GB2312"/>
          <w:b w:val="0"/>
          <w:i w:val="0"/>
          <w:sz w:val="32"/>
          <w:highlight w:val="none"/>
          <w:lang w:eastAsia="zh-CN"/>
        </w:rPr>
        <w:t>居</w:t>
      </w:r>
      <w:r>
        <w:rPr>
          <w:rFonts w:hint="eastAsia" w:ascii="仿宋_GB2312" w:hAnsi="仿宋_GB2312" w:eastAsia="仿宋_GB2312" w:cs="仿宋_GB2312"/>
          <w:b w:val="0"/>
          <w:i w:val="0"/>
          <w:sz w:val="32"/>
          <w:highlight w:val="none"/>
        </w:rPr>
        <w:t>）：</w:t>
      </w:r>
      <w:r>
        <w:rPr>
          <w:rFonts w:hint="eastAsia" w:ascii="仿宋_GB2312" w:hAnsi="仿宋_GB2312" w:eastAsia="仿宋_GB2312" w:cs="仿宋_GB2312"/>
          <w:sz w:val="32"/>
          <w:highlight w:val="none"/>
        </w:rPr>
        <w:t>结合区域实际，</w:t>
      </w:r>
      <w:r>
        <w:rPr>
          <w:rFonts w:hint="eastAsia" w:ascii="仿宋_GB2312" w:hAnsi="仿宋_GB2312" w:cs="仿宋_GB2312"/>
          <w:sz w:val="32"/>
          <w:highlight w:val="none"/>
          <w:lang w:eastAsia="zh-CN"/>
        </w:rPr>
        <w:t>做好宣传告知，并督促辖区内各企业</w:t>
      </w:r>
      <w:r>
        <w:rPr>
          <w:rFonts w:hint="eastAsia" w:ascii="仿宋_GB2312" w:hAnsi="仿宋_GB2312" w:eastAsia="仿宋_GB2312" w:cs="仿宋_GB2312"/>
          <w:sz w:val="32"/>
          <w:highlight w:val="none"/>
        </w:rPr>
        <w:t>落实各项应急措施。</w:t>
      </w:r>
    </w:p>
    <w:p>
      <w:pPr>
        <w:keepNext w:val="0"/>
        <w:keepLines w:val="0"/>
        <w:pageBreakBefore w:val="0"/>
        <w:widowControl w:val="0"/>
        <w:numPr>
          <w:ilvl w:val="0"/>
          <w:numId w:val="1"/>
        </w:numPr>
        <w:kinsoku/>
        <w:wordWrap/>
        <w:overflowPunct/>
        <w:topLinePunct w:val="0"/>
        <w:autoSpaceDE/>
        <w:autoSpaceDN/>
        <w:bidi w:val="0"/>
        <w:adjustRightInd/>
        <w:snapToGrid/>
        <w:spacing w:beforeLines="0" w:afterLines="0" w:line="560" w:lineRule="exact"/>
        <w:ind w:left="425" w:leftChars="0" w:hanging="425" w:firstLineChars="0"/>
        <w:jc w:val="both"/>
        <w:textAlignment w:val="auto"/>
        <w:outlineLvl w:val="0"/>
        <w:rPr>
          <w:rFonts w:hint="eastAsia" w:ascii="黑体" w:hAnsi="黑体" w:eastAsia="黑体" w:cs="黑体"/>
          <w:sz w:val="32"/>
          <w:szCs w:val="22"/>
        </w:rPr>
      </w:pPr>
      <w:bookmarkStart w:id="50" w:name="_Toc25501"/>
      <w:bookmarkStart w:id="51" w:name="_Toc31969"/>
      <w:r>
        <w:rPr>
          <w:rFonts w:hint="eastAsia" w:ascii="黑体" w:hAnsi="黑体" w:eastAsia="黑体" w:cs="黑体"/>
          <w:sz w:val="32"/>
          <w:szCs w:val="22"/>
        </w:rPr>
        <w:t xml:space="preserve"> </w:t>
      </w:r>
      <w:bookmarkStart w:id="52" w:name="_Toc515050036_WPSOffice_Level1"/>
      <w:r>
        <w:rPr>
          <w:rFonts w:hint="eastAsia" w:ascii="黑体" w:hAnsi="黑体" w:eastAsia="黑体" w:cs="黑体"/>
          <w:sz w:val="32"/>
          <w:szCs w:val="22"/>
        </w:rPr>
        <w:t>预警</w:t>
      </w:r>
      <w:bookmarkEnd w:id="50"/>
      <w:bookmarkEnd w:id="51"/>
      <w:bookmarkEnd w:id="52"/>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53" w:name="_Toc26592"/>
      <w:bookmarkStart w:id="54" w:name="_Toc16757"/>
      <w:bookmarkStart w:id="55" w:name="_Toc1483349000_WPSOffice_Level2"/>
      <w:r>
        <w:rPr>
          <w:rFonts w:hint="eastAsia" w:ascii="楷体_GB2312" w:hAnsi="楷体_GB2312" w:eastAsia="楷体_GB2312" w:cs="楷体_GB2312"/>
          <w:sz w:val="32"/>
          <w:szCs w:val="22"/>
        </w:rPr>
        <w:t>3.1 预警分级</w:t>
      </w:r>
      <w:bookmarkEnd w:id="53"/>
      <w:bookmarkEnd w:id="54"/>
      <w:bookmarkEnd w:id="55"/>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依据环境空气质量预报，并综合考虑空气污染程度和持续时间，将空气重污染由轻到重分为</w:t>
      </w:r>
      <w:r>
        <w:rPr>
          <w:rFonts w:hint="eastAsia" w:ascii="仿宋_GB2312" w:hAnsi="仿宋_GB2312" w:cs="仿宋_GB2312"/>
          <w:sz w:val="32"/>
          <w:lang w:eastAsia="zh-CN"/>
        </w:rPr>
        <w:t>三</w:t>
      </w:r>
      <w:r>
        <w:rPr>
          <w:rFonts w:hint="eastAsia" w:ascii="仿宋_GB2312" w:hAnsi="仿宋_GB2312" w:eastAsia="仿宋_GB2312" w:cs="仿宋_GB2312"/>
          <w:sz w:val="32"/>
        </w:rPr>
        <w:t>个级别，依次用黄色、橙色、红色表示。</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（1）黄色预警：经预测，日AQI＞200或日AQI＞150持续48小时及以上；</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2</w:t>
      </w:r>
      <w:r>
        <w:rPr>
          <w:rFonts w:hint="eastAsia" w:ascii="仿宋_GB2312" w:hAnsi="仿宋_GB2312" w:eastAsia="仿宋_GB2312" w:cs="仿宋_GB2312"/>
          <w:sz w:val="32"/>
        </w:rPr>
        <w:t>）橙色预警：经预测，日AQI＞200持续48小时及以上或日AQI＞150持续72小时及以上；</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3</w:t>
      </w:r>
      <w:r>
        <w:rPr>
          <w:rFonts w:hint="eastAsia" w:ascii="仿宋_GB2312" w:hAnsi="仿宋_GB2312" w:eastAsia="仿宋_GB2312" w:cs="仿宋_GB2312"/>
          <w:sz w:val="32"/>
        </w:rPr>
        <w:t>）红色预警：经预测，日AQI＞200持续72小时且日AQI＞300持续24小时及以上。</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56" w:name="_Toc4658"/>
      <w:bookmarkStart w:id="57" w:name="_Toc1069982360_WPSOffice_Level2"/>
      <w:bookmarkStart w:id="58" w:name="_Toc1031"/>
      <w:r>
        <w:rPr>
          <w:rFonts w:hint="eastAsia" w:ascii="楷体_GB2312" w:hAnsi="楷体_GB2312" w:eastAsia="楷体_GB2312" w:cs="楷体_GB2312"/>
          <w:sz w:val="32"/>
          <w:szCs w:val="22"/>
        </w:rPr>
        <w:t>3.2 预警发布</w:t>
      </w:r>
      <w:bookmarkEnd w:id="56"/>
      <w:bookmarkEnd w:id="57"/>
      <w:bookmarkEnd w:id="58"/>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cs="仿宋_GB2312"/>
          <w:sz w:val="32"/>
          <w:lang w:eastAsia="zh-CN"/>
        </w:rPr>
        <w:t>镇应急工作组收到</w:t>
      </w:r>
      <w:r>
        <w:rPr>
          <w:rFonts w:hint="eastAsia" w:ascii="仿宋_GB2312" w:hAnsi="仿宋_GB2312" w:eastAsia="仿宋_GB2312" w:cs="仿宋_GB2312"/>
          <w:sz w:val="32"/>
        </w:rPr>
        <w:t>区工作组相关信息后，通报成员单位启动对应等级的响应措施。</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59" w:name="_Toc25150"/>
      <w:bookmarkStart w:id="60" w:name="_Toc1069766108_WPSOffice_Level2"/>
      <w:bookmarkStart w:id="61" w:name="_Toc22834"/>
      <w:r>
        <w:rPr>
          <w:rFonts w:hint="eastAsia" w:ascii="楷体_GB2312" w:hAnsi="楷体_GB2312" w:eastAsia="楷体_GB2312" w:cs="楷体_GB2312"/>
          <w:sz w:val="32"/>
          <w:szCs w:val="22"/>
        </w:rPr>
        <w:t>3.3 预警响应</w:t>
      </w:r>
      <w:bookmarkEnd w:id="59"/>
      <w:bookmarkEnd w:id="60"/>
      <w:bookmarkEnd w:id="61"/>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1</w:t>
      </w:r>
      <w:r>
        <w:rPr>
          <w:rFonts w:hint="eastAsia" w:ascii="仿宋_GB2312" w:hAnsi="仿宋_GB2312" w:eastAsia="仿宋_GB2312" w:cs="仿宋_GB2312"/>
          <w:sz w:val="32"/>
        </w:rPr>
        <w:t>）</w:t>
      </w:r>
      <w:r>
        <w:rPr>
          <w:rFonts w:hint="eastAsia" w:ascii="仿宋_GB2312" w:hAnsi="仿宋_GB2312" w:cs="仿宋_GB2312"/>
          <w:sz w:val="32"/>
          <w:lang w:eastAsia="zh-CN"/>
        </w:rPr>
        <w:t>黄色预警：镇应急工作组办公室协调相关成员单位及时向公众转发上海市空气重污染预警相关信息。</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2</w:t>
      </w:r>
      <w:r>
        <w:rPr>
          <w:rFonts w:hint="eastAsia" w:ascii="仿宋_GB2312" w:hAnsi="仿宋_GB2312" w:eastAsia="仿宋_GB2312" w:cs="仿宋_GB2312"/>
          <w:sz w:val="32"/>
        </w:rPr>
        <w:t>）橙色</w:t>
      </w:r>
      <w:r>
        <w:rPr>
          <w:rFonts w:hint="eastAsia" w:ascii="仿宋_GB2312" w:hAnsi="仿宋_GB2312" w:cs="仿宋_GB2312"/>
          <w:sz w:val="32"/>
          <w:lang w:eastAsia="zh-CN"/>
        </w:rPr>
        <w:t>和红色</w:t>
      </w:r>
      <w:r>
        <w:rPr>
          <w:rFonts w:hint="eastAsia" w:ascii="仿宋_GB2312" w:hAnsi="仿宋_GB2312" w:eastAsia="仿宋_GB2312" w:cs="仿宋_GB2312"/>
          <w:sz w:val="32"/>
        </w:rPr>
        <w:t>预警：在黄色预警基础上，</w:t>
      </w:r>
      <w:r>
        <w:rPr>
          <w:rFonts w:hint="eastAsia" w:ascii="仿宋_GB2312" w:hAnsi="仿宋_GB2312" w:cs="仿宋_GB2312"/>
          <w:sz w:val="32"/>
          <w:lang w:eastAsia="zh-CN"/>
        </w:rPr>
        <w:t>镇</w:t>
      </w:r>
      <w:r>
        <w:rPr>
          <w:rFonts w:hint="eastAsia" w:ascii="仿宋_GB2312" w:hAnsi="仿宋_GB2312" w:eastAsia="仿宋_GB2312" w:cs="仿宋_GB2312"/>
          <w:sz w:val="32"/>
        </w:rPr>
        <w:t>工作组成员单位加强值班，并保持通讯畅通。</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3</w:t>
      </w:r>
      <w:r>
        <w:rPr>
          <w:rFonts w:hint="eastAsia" w:ascii="仿宋_GB2312" w:hAnsi="仿宋_GB2312" w:eastAsia="仿宋_GB2312" w:cs="仿宋_GB2312"/>
          <w:sz w:val="32"/>
        </w:rPr>
        <w:t>）进入预警期后，</w:t>
      </w:r>
      <w:r>
        <w:rPr>
          <w:rFonts w:hint="eastAsia" w:ascii="仿宋_GB2312" w:hAnsi="仿宋_GB2312" w:cs="仿宋_GB2312"/>
          <w:sz w:val="32"/>
          <w:lang w:eastAsia="zh-CN"/>
        </w:rPr>
        <w:t>镇</w:t>
      </w:r>
      <w:r>
        <w:rPr>
          <w:rFonts w:hint="eastAsia" w:ascii="仿宋_GB2312" w:hAnsi="仿宋_GB2312" w:eastAsia="仿宋_GB2312" w:cs="仿宋_GB2312"/>
          <w:sz w:val="32"/>
        </w:rPr>
        <w:t>有关部门及各</w:t>
      </w:r>
      <w:r>
        <w:rPr>
          <w:rFonts w:hint="eastAsia" w:ascii="仿宋_GB2312" w:hAnsi="仿宋_GB2312" w:cs="仿宋_GB2312"/>
          <w:sz w:val="32"/>
          <w:lang w:eastAsia="zh-CN"/>
        </w:rPr>
        <w:t>村</w:t>
      </w:r>
      <w:r>
        <w:rPr>
          <w:rFonts w:hint="eastAsia" w:ascii="仿宋_GB2312" w:hAnsi="仿宋_GB2312" w:eastAsia="仿宋_GB2312" w:cs="仿宋_GB2312"/>
          <w:sz w:val="32"/>
        </w:rPr>
        <w:t>（</w:t>
      </w:r>
      <w:r>
        <w:rPr>
          <w:rFonts w:hint="eastAsia" w:ascii="仿宋_GB2312" w:hAnsi="仿宋_GB2312" w:cs="仿宋_GB2312"/>
          <w:sz w:val="32"/>
          <w:lang w:eastAsia="zh-CN"/>
        </w:rPr>
        <w:t>居</w:t>
      </w:r>
      <w:r>
        <w:rPr>
          <w:rFonts w:hint="eastAsia" w:ascii="仿宋_GB2312" w:hAnsi="仿宋_GB2312" w:eastAsia="仿宋_GB2312" w:cs="仿宋_GB2312"/>
          <w:sz w:val="32"/>
        </w:rPr>
        <w:t>）做好应急响应的准备工作。重点区域</w:t>
      </w:r>
      <w:r>
        <w:rPr>
          <w:rFonts w:hint="eastAsia" w:ascii="仿宋_GB2312" w:hAnsi="仿宋_GB2312" w:cs="仿宋_GB2312"/>
          <w:sz w:val="32"/>
          <w:lang w:eastAsia="zh-CN"/>
        </w:rPr>
        <w:t>、企业</w:t>
      </w:r>
      <w:r>
        <w:rPr>
          <w:rFonts w:hint="eastAsia" w:ascii="仿宋_GB2312" w:hAnsi="仿宋_GB2312" w:eastAsia="仿宋_GB2312" w:cs="仿宋_GB2312"/>
          <w:sz w:val="32"/>
        </w:rPr>
        <w:t>和人员密集场所做好空气重污染预警响应工作。</w:t>
      </w:r>
    </w:p>
    <w:p>
      <w:pPr>
        <w:keepNext w:val="0"/>
        <w:keepLines w:val="0"/>
        <w:pageBreakBefore w:val="0"/>
        <w:widowControl w:val="0"/>
        <w:numPr>
          <w:ilvl w:val="0"/>
          <w:numId w:val="1"/>
        </w:numPr>
        <w:kinsoku/>
        <w:wordWrap/>
        <w:overflowPunct/>
        <w:topLinePunct w:val="0"/>
        <w:autoSpaceDE/>
        <w:autoSpaceDN/>
        <w:bidi w:val="0"/>
        <w:adjustRightInd/>
        <w:snapToGrid/>
        <w:spacing w:beforeLines="0" w:afterLines="0" w:line="560" w:lineRule="exact"/>
        <w:ind w:left="425" w:leftChars="0" w:hanging="425" w:firstLineChars="0"/>
        <w:jc w:val="both"/>
        <w:textAlignment w:val="auto"/>
        <w:outlineLvl w:val="0"/>
        <w:rPr>
          <w:rFonts w:hint="eastAsia" w:ascii="黑体" w:hAnsi="黑体" w:eastAsia="黑体" w:cs="黑体"/>
          <w:sz w:val="32"/>
          <w:szCs w:val="22"/>
        </w:rPr>
      </w:pPr>
      <w:bookmarkStart w:id="62" w:name="_Toc1166511711_WPSOffice_Level1"/>
      <w:bookmarkStart w:id="63" w:name="_Toc4677"/>
      <w:bookmarkStart w:id="64" w:name="_Toc12159"/>
      <w:r>
        <w:rPr>
          <w:rFonts w:hint="eastAsia" w:ascii="黑体" w:hAnsi="黑体" w:eastAsia="黑体" w:cs="黑体"/>
          <w:sz w:val="32"/>
          <w:szCs w:val="22"/>
        </w:rPr>
        <w:t>应急响应</w:t>
      </w:r>
      <w:bookmarkEnd w:id="62"/>
      <w:bookmarkEnd w:id="63"/>
      <w:bookmarkEnd w:id="64"/>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65" w:name="_Toc14877"/>
      <w:bookmarkStart w:id="66" w:name="_Toc26076"/>
      <w:bookmarkStart w:id="67" w:name="_Toc673847160_WPSOffice_Level2"/>
      <w:r>
        <w:rPr>
          <w:rFonts w:hint="eastAsia" w:ascii="楷体_GB2312" w:hAnsi="楷体_GB2312" w:eastAsia="楷体_GB2312" w:cs="楷体_GB2312"/>
          <w:sz w:val="32"/>
          <w:szCs w:val="22"/>
        </w:rPr>
        <w:t>4.1信息报告与通报</w:t>
      </w:r>
      <w:bookmarkEnd w:id="65"/>
      <w:bookmarkEnd w:id="66"/>
      <w:bookmarkEnd w:id="67"/>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当</w:t>
      </w:r>
      <w:r>
        <w:rPr>
          <w:rFonts w:hint="eastAsia" w:ascii="仿宋_GB2312" w:hAnsi="仿宋_GB2312" w:cs="仿宋_GB2312"/>
          <w:sz w:val="32"/>
          <w:lang w:eastAsia="zh-CN"/>
        </w:rPr>
        <w:t>镇应急工作组</w:t>
      </w:r>
      <w:r>
        <w:rPr>
          <w:rFonts w:hint="eastAsia" w:ascii="仿宋_GB2312" w:hAnsi="仿宋_GB2312" w:eastAsia="仿宋_GB2312" w:cs="仿宋_GB2312"/>
          <w:sz w:val="32"/>
        </w:rPr>
        <w:t>收到区工作组</w:t>
      </w:r>
      <w:r>
        <w:rPr>
          <w:rFonts w:hint="eastAsia" w:ascii="仿宋_GB2312" w:hAnsi="仿宋_GB2312" w:cs="仿宋_GB2312"/>
          <w:sz w:val="32"/>
          <w:lang w:eastAsia="zh-CN"/>
        </w:rPr>
        <w:t>发布</w:t>
      </w:r>
      <w:r>
        <w:rPr>
          <w:rFonts w:hint="eastAsia" w:ascii="仿宋_GB2312" w:hAnsi="仿宋_GB2312" w:eastAsia="仿宋_GB2312" w:cs="仿宋_GB2312"/>
          <w:sz w:val="32"/>
        </w:rPr>
        <w:t>的各级预警信息后，通报各成员单位启动对应等级响应措施。各成员单位接到通报后，应立即按照要求启动应急响应措施，并及时向</w:t>
      </w:r>
      <w:r>
        <w:rPr>
          <w:rFonts w:hint="eastAsia" w:ascii="仿宋_GB2312" w:hAnsi="仿宋_GB2312" w:cs="仿宋_GB2312"/>
          <w:sz w:val="32"/>
          <w:lang w:eastAsia="zh-CN"/>
        </w:rPr>
        <w:t>镇应急工作组</w:t>
      </w:r>
      <w:r>
        <w:rPr>
          <w:rFonts w:hint="eastAsia" w:ascii="仿宋_GB2312" w:hAnsi="仿宋_GB2312" w:eastAsia="仿宋_GB2312" w:cs="仿宋_GB2312"/>
          <w:sz w:val="32"/>
        </w:rPr>
        <w:t>办公室报告应急措施落实情况。</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68" w:name="_Toc9962"/>
      <w:bookmarkStart w:id="69" w:name="_Toc425999233_WPSOffice_Level2"/>
      <w:bookmarkStart w:id="70" w:name="_Toc4476"/>
      <w:r>
        <w:rPr>
          <w:rFonts w:hint="eastAsia" w:ascii="楷体_GB2312" w:hAnsi="楷体_GB2312" w:eastAsia="楷体_GB2312" w:cs="楷体_GB2312"/>
          <w:sz w:val="32"/>
          <w:szCs w:val="22"/>
        </w:rPr>
        <w:t>4.2响应措施</w:t>
      </w:r>
      <w:bookmarkEnd w:id="68"/>
      <w:bookmarkEnd w:id="69"/>
      <w:bookmarkEnd w:id="70"/>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根据空气重污染黄色、橙色、红色预警等级，启动相应的Ⅲ级、Ⅱ级、Ⅰ级应急响应措施。</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2"/>
        <w:rPr>
          <w:rFonts w:hint="eastAsia" w:ascii="仿宋_GB2312" w:hAnsi="仿宋_GB2312" w:eastAsia="仿宋_GB2312" w:cs="仿宋_GB2312"/>
          <w:sz w:val="32"/>
        </w:rPr>
      </w:pPr>
      <w:bookmarkStart w:id="71" w:name="_Toc1380799237_WPSOffice_Level3"/>
      <w:bookmarkStart w:id="72" w:name="_Toc1375004645_WPSOffice_Level3"/>
      <w:bookmarkStart w:id="73" w:name="_Toc31388"/>
      <w:bookmarkStart w:id="74" w:name="_Toc18301"/>
      <w:bookmarkStart w:id="75" w:name="_Toc1000603352_WPSOffice_Level3"/>
      <w:bookmarkStart w:id="76" w:name="_Toc882137935_WPSOffice_Level3"/>
      <w:bookmarkStart w:id="77" w:name="_Toc843014909_WPSOffice_Level3"/>
      <w:r>
        <w:rPr>
          <w:rFonts w:hint="eastAsia" w:ascii="仿宋_GB2312" w:hAnsi="仿宋_GB2312" w:eastAsia="仿宋_GB2312" w:cs="仿宋_GB2312"/>
          <w:sz w:val="32"/>
        </w:rPr>
        <w:t>4.2.1Ⅲ级响应措施</w:t>
      </w:r>
      <w:bookmarkEnd w:id="71"/>
      <w:bookmarkEnd w:id="72"/>
      <w:bookmarkEnd w:id="73"/>
      <w:bookmarkEnd w:id="74"/>
      <w:bookmarkEnd w:id="75"/>
      <w:bookmarkEnd w:id="76"/>
      <w:bookmarkEnd w:id="77"/>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4.2.1.1公众健康防护提示</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0"/>
        </w:rPr>
      </w:pPr>
      <w:r>
        <w:rPr>
          <w:rFonts w:hint="eastAsia" w:ascii="仿宋_GB2312" w:hAnsi="仿宋_GB2312" w:eastAsia="仿宋_GB2312" w:cs="仿宋_GB2312"/>
          <w:sz w:val="32"/>
        </w:rPr>
        <w:t>（1）儿童、老年人和心脏病、呼吸系统疾病患者应减少或避免长时间、高强度的户外锻炼，一般人群适量减少户外运动。</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（2）室外作业人员采取必要的防护措施。</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4.2.1.2建议性措施</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（1）倡导公众节约用电。</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（2）出行尽量乘坐公共交通工具，减少汽车上路行驶。</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lang w:eastAsia="zh-CN"/>
        </w:rPr>
      </w:pPr>
      <w:r>
        <w:rPr>
          <w:rFonts w:hint="eastAsia" w:ascii="仿宋_GB2312" w:hAnsi="仿宋_GB2312" w:eastAsia="仿宋_GB2312" w:cs="仿宋_GB2312"/>
          <w:sz w:val="32"/>
        </w:rPr>
        <w:t>（3）驻车三分钟以上及时熄火，减少原地怠速运行时间</w:t>
      </w:r>
      <w:r>
        <w:rPr>
          <w:rFonts w:hint="eastAsia" w:ascii="仿宋_GB2312" w:hAnsi="仿宋_GB2312" w:cs="仿宋_GB2312"/>
          <w:sz w:val="32"/>
          <w:lang w:eastAsia="zh-CN"/>
        </w:rPr>
        <w:t>。</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4</w:t>
      </w:r>
      <w:r>
        <w:rPr>
          <w:rFonts w:hint="eastAsia" w:ascii="仿宋_GB2312" w:hAnsi="仿宋_GB2312" w:eastAsia="仿宋_GB2312" w:cs="仿宋_GB2312"/>
          <w:sz w:val="32"/>
        </w:rPr>
        <w:t>）暂停重大群众性户外体育赛事。</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4.2.1.3强制性措施</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1）纳入重污染天气应急减排清单的工业企业，在确保安全生产的前提下，按照企业绩效分级，严格落实黄色预警等级（Ⅲ级响应）应急减排措施，包括限产或停产、车辆运输管控措施等，减少污染物排放。涉挥发性有机物排放的重点企业停止各类开停车、放空等作业，加强设备维护和检漏频次，确保装置平稳运行，避免操作波动引起的污染物排放，停止使用溶剂型原辅材料的室外涂装作业。重点排污单位针对煤场、堆场等易扬尘区域增加洒水次数，减少扬尘。</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2）禁止露天敞开堆放易扬尘性建材，禁止在施工现场进行敞开式易扬尘加工作业。除特殊工艺、应急抢险工程外，停止桩类施工、土石方工程、建筑构件破拆、建设工地脚手架拆除、建筑材料装卸、室外喷涂粉刷、护坡喷浆、外立面改造、道路开挖、路面铣刨、绿化种植、房屋拆除等作业。采用机械或人工方式每天至少实施2次冲洗清扫作业，落实场地洒水降尘工作。</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（3）易产生扬尘污染的物料码头、堆场和搅拌站停止作业。采用机械或人工方式每天至少实施2次冲洗清扫作业，落实场地洒水降尘工作。对没有条件进行苫盖的堆场，每天至少喷淋4次，干燥天气增加喷淋次数。</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4</w:t>
      </w:r>
      <w:r>
        <w:rPr>
          <w:rFonts w:hint="eastAsia" w:ascii="仿宋_GB2312" w:hAnsi="仿宋_GB2312" w:eastAsia="仿宋_GB2312" w:cs="仿宋_GB2312"/>
          <w:sz w:val="32"/>
        </w:rPr>
        <w:t>）</w:t>
      </w:r>
      <w:r>
        <w:rPr>
          <w:rFonts w:hint="eastAsia" w:ascii="仿宋_GB2312" w:hAnsi="仿宋_GB2312" w:cs="仿宋_GB2312"/>
          <w:sz w:val="32"/>
          <w:lang w:eastAsia="zh-CN"/>
        </w:rPr>
        <w:t>加强</w:t>
      </w:r>
      <w:r>
        <w:rPr>
          <w:rFonts w:hint="eastAsia" w:ascii="仿宋_GB2312" w:hAnsi="仿宋_GB2312" w:eastAsia="仿宋_GB2312" w:cs="仿宋_GB2312"/>
          <w:sz w:val="32"/>
        </w:rPr>
        <w:t>道路保洁频次，重点地区和主要道路增加1-2 次道路清洗。加强道路机扫，严禁作业过程中扬尘。</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5</w:t>
      </w:r>
      <w:r>
        <w:rPr>
          <w:rFonts w:hint="eastAsia" w:ascii="仿宋_GB2312" w:hAnsi="仿宋_GB2312" w:eastAsia="仿宋_GB2312" w:cs="仿宋_GB2312"/>
          <w:sz w:val="32"/>
        </w:rPr>
        <w:t>）除特殊工艺、应急抢险工程外，工程渣土、散装建筑材料车辆停止上路行驶。重点加强拦截检查，依法查处违法行为，并劝说驾驶员立即停驶。</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6</w:t>
      </w:r>
      <w:r>
        <w:rPr>
          <w:rFonts w:hint="eastAsia" w:ascii="仿宋_GB2312" w:hAnsi="仿宋_GB2312" w:eastAsia="仿宋_GB2312" w:cs="仿宋_GB2312"/>
          <w:sz w:val="32"/>
        </w:rPr>
        <w:t>）建筑和市政工地燃油施工机械停止作业（从事特殊工艺和应急抢险工程的除外）。</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7</w:t>
      </w:r>
      <w:r>
        <w:rPr>
          <w:rFonts w:hint="eastAsia" w:ascii="仿宋_GB2312" w:hAnsi="仿宋_GB2312" w:eastAsia="仿宋_GB2312" w:cs="仿宋_GB2312"/>
          <w:sz w:val="32"/>
        </w:rPr>
        <w:t>）严禁燃放烟花爆竹</w:t>
      </w:r>
      <w:r>
        <w:rPr>
          <w:rFonts w:hint="eastAsia" w:ascii="仿宋_GB2312" w:hAnsi="仿宋_GB2312" w:cs="仿宋_GB2312"/>
          <w:sz w:val="32"/>
          <w:lang w:eastAsia="zh-CN"/>
        </w:rPr>
        <w:t>和</w:t>
      </w:r>
      <w:r>
        <w:rPr>
          <w:rFonts w:hint="eastAsia" w:ascii="仿宋_GB2312" w:hAnsi="仿宋_GB2312" w:eastAsia="仿宋_GB2312" w:cs="仿宋_GB2312"/>
          <w:sz w:val="32"/>
        </w:rPr>
        <w:t>露天烧烤。</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2"/>
        <w:rPr>
          <w:rFonts w:hint="eastAsia" w:ascii="仿宋_GB2312" w:hAnsi="仿宋_GB2312" w:eastAsia="仿宋_GB2312" w:cs="仿宋_GB2312"/>
          <w:sz w:val="32"/>
        </w:rPr>
      </w:pPr>
      <w:bookmarkStart w:id="78" w:name="_Toc170673703_WPSOffice_Level3"/>
      <w:bookmarkStart w:id="79" w:name="_Toc18942"/>
      <w:bookmarkStart w:id="80" w:name="_Toc7605"/>
      <w:bookmarkStart w:id="81" w:name="_Toc759973768_WPSOffice_Level3"/>
      <w:bookmarkStart w:id="82" w:name="_Toc726308702_WPSOffice_Level3"/>
      <w:bookmarkStart w:id="83" w:name="_Toc515050036_WPSOffice_Level3"/>
      <w:bookmarkStart w:id="84" w:name="_Toc1239502816_WPSOffice_Level3"/>
      <w:r>
        <w:rPr>
          <w:rFonts w:hint="eastAsia" w:ascii="仿宋_GB2312" w:hAnsi="仿宋_GB2312" w:eastAsia="仿宋_GB2312" w:cs="仿宋_GB2312"/>
          <w:sz w:val="32"/>
        </w:rPr>
        <w:t>4.2.2 Ⅱ级响应措施</w:t>
      </w:r>
      <w:bookmarkEnd w:id="78"/>
      <w:bookmarkEnd w:id="79"/>
      <w:bookmarkEnd w:id="80"/>
      <w:bookmarkEnd w:id="81"/>
      <w:bookmarkEnd w:id="82"/>
      <w:bookmarkEnd w:id="83"/>
      <w:bookmarkEnd w:id="84"/>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4.2.2.1 公众健康防护提示</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（1）儿童、老年人和心脏病、肺病患者应留在室内，停止户外运动，一般人群减少户外运动。</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（2）室外作业人员减少室外作业时间，并加强防护。</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4.2.2.2 建议性措施</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（1）倡导公众节约用电。</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（2）出行尽量乘坐公共交通工具，减少汽车上路行驶。</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lang w:eastAsia="zh-CN"/>
        </w:rPr>
      </w:pPr>
      <w:r>
        <w:rPr>
          <w:rFonts w:hint="eastAsia" w:ascii="仿宋_GB2312" w:hAnsi="仿宋_GB2312" w:eastAsia="仿宋_GB2312" w:cs="仿宋_GB2312"/>
          <w:sz w:val="32"/>
        </w:rPr>
        <w:t>（3）驻车三分钟以上及时熄火，减少原地怠速运行时间</w:t>
      </w:r>
      <w:r>
        <w:rPr>
          <w:rFonts w:hint="eastAsia" w:ascii="仿宋_GB2312" w:hAnsi="仿宋_GB2312" w:cs="仿宋_GB2312"/>
          <w:sz w:val="32"/>
          <w:lang w:eastAsia="zh-CN"/>
        </w:rPr>
        <w:t>。</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4</w:t>
      </w:r>
      <w:r>
        <w:rPr>
          <w:rFonts w:hint="eastAsia" w:ascii="仿宋_GB2312" w:hAnsi="仿宋_GB2312" w:eastAsia="仿宋_GB2312" w:cs="仿宋_GB2312"/>
          <w:sz w:val="32"/>
        </w:rPr>
        <w:t>）暂停露天大规模群众活动。</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4.2.2.3 强制性措施</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1）纳入重污染天气应急减排清单的工业企业，在确保安全生产的前提下，按照企业绩效分级，严格落实橙色预警等级（Ⅱ级响应）应急减排措施，包括限产或停产、车辆运输管控措施等，减少污染物排放。工业企业厂区内应停止使用国二及以下排放标准燃油非道路移动机械（紧急检修作业机械除外）。涉挥发性有机物排放的重点行业企业严禁各类开停车、放空等作业，加强设备维护和检漏频次，停止使用溶剂型原辅材料的室外涂装作业。重点排污单位和区域，停止各类大型作业（包括项目建设、大型设施检修以及大量产品、原料移库等）。确保装置平稳运行，避免操作波动引起的污染物排放。重点排污单位针对煤场、堆场等易扬尘区域增加洒水次数，减少扬尘。</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2</w:t>
      </w:r>
      <w:r>
        <w:rPr>
          <w:rFonts w:hint="eastAsia" w:ascii="仿宋_GB2312" w:hAnsi="仿宋_GB2312" w:eastAsia="仿宋_GB2312" w:cs="仿宋_GB2312"/>
          <w:sz w:val="32"/>
        </w:rPr>
        <w:t>）禁止露天敞开堆放易扬尘性建材，禁止在施工现场进行敞开式易扬尘加工作业。除特殊工艺、应急抢险工程外，停止所有影响环境空气质量的建筑工地室外作业，停止道路开挖、路面铣刨、沥青铺装、绿化种植、行道树修剪、房屋拆除等作业。采用机械或人工方式每天至少实施3次冲洗清扫作业，落实场地洒水降尘工作。</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3</w:t>
      </w:r>
      <w:r>
        <w:rPr>
          <w:rFonts w:hint="eastAsia" w:ascii="仿宋_GB2312" w:hAnsi="仿宋_GB2312" w:eastAsia="仿宋_GB2312" w:cs="仿宋_GB2312"/>
          <w:sz w:val="32"/>
        </w:rPr>
        <w:t>）易产生扬尘污染的物料码头、堆场和搅拌站停止作业，采用机械或人工方式每天至少实施2次冲洗清扫作业，落实场地洒水降尘工作。对没有条件进行苫盖的堆场，每天至少喷淋4次，干燥天气增加喷淋次数。</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4</w:t>
      </w:r>
      <w:r>
        <w:rPr>
          <w:rFonts w:hint="eastAsia" w:ascii="仿宋_GB2312" w:hAnsi="仿宋_GB2312" w:eastAsia="仿宋_GB2312" w:cs="仿宋_GB2312"/>
          <w:sz w:val="32"/>
        </w:rPr>
        <w:t>）</w:t>
      </w:r>
      <w:r>
        <w:rPr>
          <w:rFonts w:hint="eastAsia" w:ascii="仿宋_GB2312" w:hAnsi="仿宋_GB2312" w:cs="仿宋_GB2312"/>
          <w:sz w:val="32"/>
          <w:lang w:eastAsia="zh-CN"/>
        </w:rPr>
        <w:t>增加</w:t>
      </w:r>
      <w:r>
        <w:rPr>
          <w:rFonts w:hint="eastAsia" w:ascii="仿宋_GB2312" w:hAnsi="仿宋_GB2312" w:eastAsia="仿宋_GB2312" w:cs="仿宋_GB2312"/>
          <w:sz w:val="32"/>
        </w:rPr>
        <w:t>道路保洁频次，重点地区和主要道路增加</w:t>
      </w:r>
      <w:r>
        <w:rPr>
          <w:rFonts w:hint="eastAsia" w:ascii="仿宋_GB2312" w:hAnsi="仿宋_GB2312" w:cs="仿宋_GB2312"/>
          <w:sz w:val="32"/>
          <w:lang w:val="en-US" w:eastAsia="zh-CN"/>
        </w:rPr>
        <w:t>2</w:t>
      </w:r>
      <w:r>
        <w:rPr>
          <w:rFonts w:hint="eastAsia" w:ascii="仿宋_GB2312" w:hAnsi="仿宋_GB2312" w:eastAsia="仿宋_GB2312" w:cs="仿宋_GB2312"/>
          <w:sz w:val="32"/>
        </w:rPr>
        <w:t>-</w:t>
      </w:r>
      <w:r>
        <w:rPr>
          <w:rFonts w:hint="eastAsia" w:ascii="仿宋_GB2312" w:hAnsi="仿宋_GB2312" w:cs="仿宋_GB2312"/>
          <w:sz w:val="32"/>
          <w:lang w:val="en-US" w:eastAsia="zh-CN"/>
        </w:rPr>
        <w:t>3</w:t>
      </w:r>
      <w:r>
        <w:rPr>
          <w:rFonts w:hint="eastAsia" w:ascii="仿宋_GB2312" w:hAnsi="仿宋_GB2312" w:eastAsia="仿宋_GB2312" w:cs="仿宋_GB2312"/>
          <w:sz w:val="32"/>
        </w:rPr>
        <w:t xml:space="preserve"> 次道路清洗。加强道路机扫，严禁作业过程中扬尘。</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5</w:t>
      </w:r>
      <w:r>
        <w:rPr>
          <w:rFonts w:hint="eastAsia" w:ascii="仿宋_GB2312" w:hAnsi="仿宋_GB2312" w:eastAsia="仿宋_GB2312" w:cs="仿宋_GB2312"/>
          <w:sz w:val="32"/>
        </w:rPr>
        <w:t>）除特殊工艺、应急抢险工程外，工程渣土、混凝土搅拌运输、散装建筑材料车辆停止上路行驶，重点加强路面拦截检查，依法查处违法行为，并劝说驾驶人立即停驶。</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6</w:t>
      </w:r>
      <w:r>
        <w:rPr>
          <w:rFonts w:hint="eastAsia" w:ascii="仿宋_GB2312" w:hAnsi="仿宋_GB2312" w:eastAsia="仿宋_GB2312" w:cs="仿宋_GB2312"/>
          <w:sz w:val="32"/>
        </w:rPr>
        <w:t>）建筑和市政工地燃油施工机械停止作业，燃油港作机械、农业机械、林业机械、园林机械停用50％（从事特殊工艺和应急抢险工程的除外）。</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7</w:t>
      </w:r>
      <w:r>
        <w:rPr>
          <w:rFonts w:hint="eastAsia" w:ascii="仿宋_GB2312" w:hAnsi="仿宋_GB2312" w:eastAsia="仿宋_GB2312" w:cs="仿宋_GB2312"/>
          <w:sz w:val="32"/>
        </w:rPr>
        <w:t>）严禁燃放烟花爆竹</w:t>
      </w:r>
      <w:r>
        <w:rPr>
          <w:rFonts w:hint="eastAsia" w:ascii="仿宋_GB2312" w:hAnsi="仿宋_GB2312" w:cs="仿宋_GB2312"/>
          <w:sz w:val="32"/>
          <w:lang w:eastAsia="zh-CN"/>
        </w:rPr>
        <w:t>和</w:t>
      </w:r>
      <w:r>
        <w:rPr>
          <w:rFonts w:hint="eastAsia" w:ascii="仿宋_GB2312" w:hAnsi="仿宋_GB2312" w:eastAsia="仿宋_GB2312" w:cs="仿宋_GB2312"/>
          <w:sz w:val="32"/>
        </w:rPr>
        <w:t>露天烧烤。</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2"/>
        <w:rPr>
          <w:rFonts w:hint="eastAsia" w:ascii="仿宋_GB2312" w:hAnsi="仿宋_GB2312" w:eastAsia="仿宋_GB2312" w:cs="仿宋_GB2312"/>
          <w:sz w:val="32"/>
        </w:rPr>
      </w:pPr>
      <w:bookmarkStart w:id="85" w:name="_Toc1742682277_WPSOffice_Level3"/>
      <w:bookmarkStart w:id="86" w:name="_Toc1358024270_WPSOffice_Level3"/>
      <w:bookmarkStart w:id="87" w:name="_Toc10112"/>
      <w:bookmarkStart w:id="88" w:name="_Toc183969771_WPSOffice_Level3"/>
      <w:bookmarkStart w:id="89" w:name="_Toc1099495791_WPSOffice_Level3"/>
      <w:bookmarkStart w:id="90" w:name="_Toc1166511711_WPSOffice_Level3"/>
      <w:bookmarkStart w:id="91" w:name="_Toc21617"/>
      <w:r>
        <w:rPr>
          <w:rFonts w:hint="eastAsia" w:ascii="仿宋_GB2312" w:hAnsi="仿宋_GB2312" w:eastAsia="仿宋_GB2312" w:cs="仿宋_GB2312"/>
          <w:sz w:val="32"/>
        </w:rPr>
        <w:t>4.2.3 Ⅰ级响应措施</w:t>
      </w:r>
      <w:bookmarkEnd w:id="85"/>
      <w:bookmarkEnd w:id="86"/>
      <w:bookmarkEnd w:id="87"/>
      <w:bookmarkEnd w:id="88"/>
      <w:bookmarkEnd w:id="89"/>
      <w:bookmarkEnd w:id="90"/>
      <w:bookmarkEnd w:id="91"/>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4.2.3.1 公众健康防护提示</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（1）儿童、老年人和病人留在室内，避免体力消耗；一般人群避免户外活动。</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（2）室外作业人员减少室外作业时间，并加强防护。</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4.2.3.2 建议性措施</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（1）倡导公众节约用电。</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（2）出行尽量乘坐公共交通工具，减少汽车上路行驶。</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（3）驻车三分钟以上及时熄火，减少车辆、非道路移动机械原地怠速运行时间。</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4.2.3.3 强制性措施</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1）纳入重污染天气应急减排清单的工业企业，在确保安全生产的前提下，按照企业绩效分级，严格落实红色预警等级（I级响应）应急减排措施，包括限产或停产、车辆运输管控措施等，减少污染物排放。工业企业厂区内应停止使用国二及以下排放标准非道路移动机械（清洁能源和紧急检修作业机械除外）。涉挥发性有机物排放的重点行业企业严禁各类开停车、放空等作业，加强设备维护和检漏频次，停止室外涂装作业。重点排污单位和区域，停止各类大型作业（包括项目建设、大型设施检修以及大量产品、原料移库等）。确保装置平稳运行，避免操作波动引起的污染物排放。针对煤场、堆场等易扬尘区域增加洒水次数，减少扬尘。</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2</w:t>
      </w:r>
      <w:r>
        <w:rPr>
          <w:rFonts w:hint="eastAsia" w:ascii="仿宋_GB2312" w:hAnsi="仿宋_GB2312" w:eastAsia="仿宋_GB2312" w:cs="仿宋_GB2312"/>
          <w:sz w:val="32"/>
        </w:rPr>
        <w:t>）禁止露天敞开堆放易扬尘性建材，禁止在施工现场进行敞开式易扬尘加工作业。除特殊工艺、应急抢险工程外，停止所有建筑施工、房屋拆除、绿化工程、行道树修剪、市政和道路施工及喷涂等室外作业，停止大中型装修工程。采用机械或人工方式每天至少实施3次冲洗清扫作业，落实场地洒水降尘工作。</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3</w:t>
      </w:r>
      <w:r>
        <w:rPr>
          <w:rFonts w:hint="eastAsia" w:ascii="仿宋_GB2312" w:hAnsi="仿宋_GB2312" w:eastAsia="仿宋_GB2312" w:cs="仿宋_GB2312"/>
          <w:sz w:val="32"/>
        </w:rPr>
        <w:t>）易产生扬尘污染的物料码头、堆场和搅拌站停止作业，采用机械或人工方式每天至少实施3次冲洗清扫作业，落实场地洒水降尘工作。对没有条件进行苫盖的堆场，每天至少喷淋6次，干燥天气增加喷淋次数。</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4</w:t>
      </w:r>
      <w:r>
        <w:rPr>
          <w:rFonts w:hint="eastAsia" w:ascii="仿宋_GB2312" w:hAnsi="仿宋_GB2312" w:eastAsia="仿宋_GB2312" w:cs="仿宋_GB2312"/>
          <w:sz w:val="32"/>
        </w:rPr>
        <w:t>）增加道路保洁频次，重点地区和主要道路增加2～3次道路冲洗和1～2 次道路机扫。严禁作业过程中扬尘。</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5</w:t>
      </w:r>
      <w:r>
        <w:rPr>
          <w:rFonts w:hint="eastAsia" w:ascii="仿宋_GB2312" w:hAnsi="仿宋_GB2312" w:eastAsia="仿宋_GB2312" w:cs="仿宋_GB2312"/>
          <w:sz w:val="32"/>
        </w:rPr>
        <w:t>）除特殊工艺、应急抢险工程外，工程渣土、混凝土搅拌运输、散装建筑材料车辆停止上路行驶，重点加强路面拦截检查，依法查处违法行为，并劝说驾驶人立即停驶。停驶50％党政机关和事业单位公务用车（新能源车、执法执勤车除外）。</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6</w:t>
      </w:r>
      <w:r>
        <w:rPr>
          <w:rFonts w:hint="eastAsia" w:ascii="仿宋_GB2312" w:hAnsi="仿宋_GB2312" w:eastAsia="仿宋_GB2312" w:cs="仿宋_GB2312"/>
          <w:sz w:val="32"/>
        </w:rPr>
        <w:t>）建筑和市政工地燃油施工机械停止作业，燃油港作机械、农业机械、林业机械、园林机械停用70％（从事特殊工艺、应急抢险工程以及农作物抢收抢种的除外）。</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w:t>
      </w:r>
      <w:r>
        <w:rPr>
          <w:rFonts w:hint="eastAsia" w:ascii="仿宋_GB2312" w:hAnsi="仿宋_GB2312" w:cs="仿宋_GB2312"/>
          <w:sz w:val="32"/>
          <w:lang w:val="en-US" w:eastAsia="zh-CN"/>
        </w:rPr>
        <w:t>7</w:t>
      </w:r>
      <w:r>
        <w:rPr>
          <w:rFonts w:hint="eastAsia" w:ascii="仿宋_GB2312" w:hAnsi="仿宋_GB2312" w:eastAsia="仿宋_GB2312" w:cs="仿宋_GB2312"/>
          <w:sz w:val="32"/>
        </w:rPr>
        <w:t>）严禁燃放烟花爆竹</w:t>
      </w:r>
      <w:r>
        <w:rPr>
          <w:rFonts w:hint="eastAsia" w:ascii="仿宋_GB2312" w:hAnsi="仿宋_GB2312" w:cs="仿宋_GB2312"/>
          <w:sz w:val="32"/>
          <w:lang w:eastAsia="zh-CN"/>
        </w:rPr>
        <w:t>和</w:t>
      </w:r>
      <w:r>
        <w:rPr>
          <w:rFonts w:hint="eastAsia" w:ascii="仿宋_GB2312" w:hAnsi="仿宋_GB2312" w:eastAsia="仿宋_GB2312" w:cs="仿宋_GB2312"/>
          <w:sz w:val="32"/>
        </w:rPr>
        <w:t>露天烧烤。</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bookmarkStart w:id="92" w:name="_Toc27351"/>
      <w:bookmarkStart w:id="93" w:name="_Toc24021"/>
      <w:r>
        <w:rPr>
          <w:rFonts w:hint="eastAsia" w:ascii="仿宋_GB2312" w:hAnsi="仿宋_GB2312" w:eastAsia="仿宋_GB2312" w:cs="仿宋_GB2312"/>
          <w:sz w:val="32"/>
        </w:rPr>
        <w:t>（</w:t>
      </w:r>
      <w:r>
        <w:rPr>
          <w:rFonts w:hint="eastAsia" w:ascii="仿宋_GB2312" w:hAnsi="仿宋_GB2312" w:cs="仿宋_GB2312"/>
          <w:sz w:val="32"/>
          <w:lang w:val="en-US" w:eastAsia="zh-CN"/>
        </w:rPr>
        <w:t>8</w:t>
      </w:r>
      <w:r>
        <w:rPr>
          <w:rFonts w:hint="eastAsia" w:ascii="仿宋_GB2312" w:hAnsi="仿宋_GB2312" w:eastAsia="仿宋_GB2312" w:cs="仿宋_GB2312"/>
          <w:sz w:val="32"/>
        </w:rPr>
        <w:t>）暂停露天大规模群众活动和体育赛事。</w:t>
      </w:r>
    </w:p>
    <w:bookmarkEnd w:id="92"/>
    <w:bookmarkEnd w:id="93"/>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94" w:name="_Toc20430"/>
      <w:bookmarkStart w:id="95" w:name="_Toc1286749515_WPSOffice_Level2"/>
      <w:bookmarkStart w:id="96" w:name="_Toc11369"/>
      <w:r>
        <w:rPr>
          <w:rFonts w:hint="eastAsia" w:ascii="楷体_GB2312" w:hAnsi="楷体_GB2312" w:eastAsia="楷体_GB2312" w:cs="楷体_GB2312"/>
          <w:sz w:val="32"/>
          <w:szCs w:val="22"/>
        </w:rPr>
        <w:t>4.3 信息公开</w:t>
      </w:r>
      <w:bookmarkEnd w:id="94"/>
      <w:bookmarkEnd w:id="95"/>
      <w:bookmarkEnd w:id="96"/>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预警和响应期间，</w:t>
      </w:r>
      <w:r>
        <w:rPr>
          <w:rFonts w:hint="eastAsia" w:ascii="仿宋_GB2312" w:hAnsi="仿宋_GB2312" w:cs="仿宋_GB2312"/>
          <w:sz w:val="32"/>
          <w:lang w:eastAsia="zh-CN"/>
        </w:rPr>
        <w:t>镇应急工作组</w:t>
      </w:r>
      <w:r>
        <w:rPr>
          <w:rFonts w:hint="eastAsia" w:ascii="仿宋_GB2312" w:hAnsi="仿宋_GB2312" w:eastAsia="仿宋_GB2312" w:cs="仿宋_GB2312"/>
          <w:sz w:val="32"/>
        </w:rPr>
        <w:t>协调</w:t>
      </w:r>
      <w:r>
        <w:rPr>
          <w:rFonts w:hint="eastAsia" w:ascii="仿宋_GB2312" w:hAnsi="仿宋_GB2312" w:cs="仿宋_GB2312"/>
          <w:sz w:val="32"/>
          <w:lang w:eastAsia="zh-CN"/>
        </w:rPr>
        <w:t>各</w:t>
      </w:r>
      <w:r>
        <w:rPr>
          <w:rFonts w:hint="eastAsia" w:ascii="仿宋_GB2312" w:hAnsi="仿宋_GB2312" w:eastAsia="仿宋_GB2312" w:cs="仿宋_GB2312"/>
          <w:sz w:val="32"/>
        </w:rPr>
        <w:t>相关</w:t>
      </w:r>
      <w:r>
        <w:rPr>
          <w:rFonts w:hint="eastAsia" w:ascii="仿宋_GB2312" w:hAnsi="仿宋_GB2312" w:cs="仿宋_GB2312"/>
          <w:sz w:val="32"/>
          <w:lang w:eastAsia="zh-CN"/>
        </w:rPr>
        <w:t>单位</w:t>
      </w:r>
      <w:r>
        <w:rPr>
          <w:rFonts w:hint="eastAsia" w:ascii="仿宋_GB2312" w:hAnsi="仿宋_GB2312" w:eastAsia="仿宋_GB2312" w:cs="仿宋_GB2312"/>
          <w:sz w:val="32"/>
        </w:rPr>
        <w:t>及时通过</w:t>
      </w:r>
      <w:r>
        <w:rPr>
          <w:rFonts w:hint="eastAsia" w:ascii="仿宋_GB2312" w:hAnsi="仿宋_GB2312" w:cs="仿宋_GB2312"/>
          <w:sz w:val="32"/>
          <w:lang w:val="en-US" w:eastAsia="zh-CN"/>
        </w:rPr>
        <w:t>微信公众号文明城桥</w:t>
      </w:r>
      <w:r>
        <w:rPr>
          <w:rFonts w:hint="eastAsia" w:ascii="仿宋_GB2312" w:hAnsi="仿宋_GB2312" w:eastAsia="仿宋_GB2312" w:cs="仿宋_GB2312"/>
          <w:sz w:val="32"/>
        </w:rPr>
        <w:t>等媒体，公开有关信息。信息内容包括污染状况、来源成因、未来趋势、已采取措施，以及相应的健康防护建议等。</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97" w:name="_Toc19110"/>
      <w:bookmarkStart w:id="98" w:name="_Toc10083"/>
      <w:bookmarkStart w:id="99" w:name="_Toc1127831657_WPSOffice_Level2"/>
      <w:r>
        <w:rPr>
          <w:rFonts w:hint="eastAsia" w:ascii="楷体_GB2312" w:hAnsi="楷体_GB2312" w:eastAsia="楷体_GB2312" w:cs="楷体_GB2312"/>
          <w:sz w:val="32"/>
          <w:szCs w:val="22"/>
        </w:rPr>
        <w:t>4.4 应急响应执行与监督</w:t>
      </w:r>
      <w:bookmarkEnd w:id="97"/>
      <w:bookmarkEnd w:id="98"/>
      <w:bookmarkEnd w:id="99"/>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cs="仿宋_GB2312"/>
          <w:sz w:val="32"/>
          <w:lang w:eastAsia="zh-CN"/>
        </w:rPr>
        <w:t>镇应急工作组</w:t>
      </w:r>
      <w:r>
        <w:rPr>
          <w:rFonts w:hint="eastAsia" w:ascii="仿宋_GB2312" w:hAnsi="仿宋_GB2312" w:eastAsia="仿宋_GB2312" w:cs="仿宋_GB2312"/>
          <w:sz w:val="32"/>
        </w:rPr>
        <w:t>收到应急响应指令后，按照本预案</w:t>
      </w:r>
      <w:r>
        <w:rPr>
          <w:rFonts w:hint="eastAsia" w:ascii="仿宋_GB2312" w:hAnsi="仿宋_GB2312" w:cs="仿宋_GB2312"/>
          <w:sz w:val="32"/>
          <w:lang w:eastAsia="zh-CN"/>
        </w:rPr>
        <w:t>和</w:t>
      </w:r>
      <w:r>
        <w:rPr>
          <w:rFonts w:hint="eastAsia" w:ascii="仿宋_GB2312" w:hAnsi="仿宋_GB2312" w:eastAsia="仿宋_GB2312" w:cs="仿宋_GB2312"/>
          <w:sz w:val="32"/>
        </w:rPr>
        <w:t>相关工作方案，及时组织落实各项措施。各村</w:t>
      </w:r>
      <w:r>
        <w:rPr>
          <w:rFonts w:hint="eastAsia" w:ascii="仿宋_GB2312" w:hAnsi="仿宋_GB2312" w:cs="仿宋_GB2312"/>
          <w:sz w:val="32"/>
          <w:lang w:eastAsia="zh-CN"/>
        </w:rPr>
        <w:t>（居）</w:t>
      </w:r>
      <w:r>
        <w:rPr>
          <w:rFonts w:hint="eastAsia" w:ascii="仿宋_GB2312" w:hAnsi="仿宋_GB2312" w:eastAsia="仿宋_GB2312" w:cs="仿宋_GB2312"/>
          <w:sz w:val="32"/>
        </w:rPr>
        <w:t>按照属地管理原则严格落实应急措施。</w:t>
      </w:r>
      <w:r>
        <w:rPr>
          <w:rFonts w:hint="eastAsia" w:ascii="仿宋_GB2312" w:hAnsi="仿宋_GB2312" w:cs="仿宋_GB2312"/>
          <w:sz w:val="32"/>
          <w:lang w:eastAsia="zh-CN"/>
        </w:rPr>
        <w:t>各成员单位</w:t>
      </w:r>
      <w:r>
        <w:rPr>
          <w:rFonts w:hint="eastAsia" w:ascii="仿宋_GB2312" w:hAnsi="仿宋_GB2312" w:eastAsia="仿宋_GB2312" w:cs="仿宋_GB2312"/>
          <w:sz w:val="32"/>
        </w:rPr>
        <w:t>在实施过程中依法加强监管和巡查，加大执法力度，并在预警和响应期间，每日上午9时前向</w:t>
      </w:r>
      <w:r>
        <w:rPr>
          <w:rFonts w:hint="eastAsia" w:ascii="仿宋_GB2312" w:hAnsi="仿宋_GB2312" w:cs="仿宋_GB2312"/>
          <w:sz w:val="32"/>
          <w:lang w:eastAsia="zh-CN"/>
        </w:rPr>
        <w:t>应急指挥部</w:t>
      </w:r>
      <w:r>
        <w:rPr>
          <w:rFonts w:hint="eastAsia" w:ascii="仿宋_GB2312" w:hAnsi="仿宋_GB2312" w:eastAsia="仿宋_GB2312" w:cs="仿宋_GB2312"/>
          <w:sz w:val="32"/>
        </w:rPr>
        <w:t>办公室报送</w:t>
      </w:r>
      <w:r>
        <w:rPr>
          <w:rFonts w:hint="eastAsia" w:ascii="仿宋_GB2312" w:hAnsi="仿宋_GB2312" w:cs="仿宋_GB2312"/>
          <w:sz w:val="32"/>
          <w:lang w:eastAsia="zh-CN"/>
        </w:rPr>
        <w:t>前一日</w:t>
      </w:r>
      <w:r>
        <w:rPr>
          <w:rFonts w:hint="eastAsia" w:ascii="仿宋_GB2312" w:hAnsi="仿宋_GB2312" w:eastAsia="仿宋_GB2312" w:cs="仿宋_GB2312"/>
          <w:sz w:val="32"/>
        </w:rPr>
        <w:t>检查和执法情况。</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100" w:name="_Toc932397001_WPSOffice_Level2"/>
      <w:bookmarkStart w:id="101" w:name="_Toc13898"/>
      <w:bookmarkStart w:id="102" w:name="_Toc4121"/>
      <w:r>
        <w:rPr>
          <w:rFonts w:hint="eastAsia" w:ascii="楷体_GB2312" w:hAnsi="楷体_GB2312" w:eastAsia="楷体_GB2312" w:cs="楷体_GB2312"/>
          <w:sz w:val="32"/>
          <w:szCs w:val="22"/>
        </w:rPr>
        <w:t>4.5 应急终止</w:t>
      </w:r>
      <w:bookmarkEnd w:id="100"/>
      <w:bookmarkEnd w:id="101"/>
      <w:bookmarkEnd w:id="102"/>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cs="仿宋_GB2312"/>
          <w:sz w:val="32"/>
          <w:lang w:eastAsia="zh-CN"/>
        </w:rPr>
        <w:t>应急指挥部</w:t>
      </w:r>
      <w:r>
        <w:rPr>
          <w:rFonts w:hint="eastAsia" w:ascii="仿宋_GB2312" w:hAnsi="仿宋_GB2312" w:eastAsia="仿宋_GB2312" w:cs="仿宋_GB2312"/>
          <w:sz w:val="32"/>
        </w:rPr>
        <w:t>按照区工作组要求和指令发布应急终止指令。</w:t>
      </w:r>
    </w:p>
    <w:p>
      <w:pPr>
        <w:keepNext w:val="0"/>
        <w:keepLines w:val="0"/>
        <w:pageBreakBefore w:val="0"/>
        <w:widowControl w:val="0"/>
        <w:numPr>
          <w:ilvl w:val="0"/>
          <w:numId w:val="1"/>
        </w:numPr>
        <w:kinsoku/>
        <w:wordWrap/>
        <w:overflowPunct/>
        <w:topLinePunct w:val="0"/>
        <w:autoSpaceDE/>
        <w:autoSpaceDN/>
        <w:bidi w:val="0"/>
        <w:adjustRightInd/>
        <w:snapToGrid/>
        <w:spacing w:beforeLines="0" w:afterLines="0" w:line="560" w:lineRule="exact"/>
        <w:ind w:left="425" w:leftChars="0" w:hanging="425" w:firstLineChars="0"/>
        <w:jc w:val="both"/>
        <w:textAlignment w:val="auto"/>
        <w:outlineLvl w:val="0"/>
        <w:rPr>
          <w:rFonts w:hint="eastAsia" w:ascii="黑体" w:hAnsi="黑体" w:eastAsia="黑体" w:cs="黑体"/>
          <w:sz w:val="32"/>
          <w:szCs w:val="22"/>
          <w:lang w:eastAsia="zh-CN"/>
        </w:rPr>
      </w:pPr>
      <w:bookmarkStart w:id="103" w:name="_Toc13190"/>
      <w:bookmarkStart w:id="104" w:name="_Toc16121"/>
      <w:r>
        <w:rPr>
          <w:rFonts w:hint="eastAsia" w:ascii="黑体" w:hAnsi="黑体" w:eastAsia="黑体" w:cs="黑体"/>
          <w:sz w:val="32"/>
          <w:szCs w:val="22"/>
        </w:rPr>
        <w:t xml:space="preserve"> </w:t>
      </w:r>
      <w:bookmarkStart w:id="105" w:name="_Toc301632955_WPSOffice_Level1"/>
      <w:r>
        <w:rPr>
          <w:rFonts w:hint="eastAsia" w:ascii="黑体" w:hAnsi="黑体" w:eastAsia="黑体" w:cs="黑体"/>
          <w:sz w:val="32"/>
          <w:szCs w:val="22"/>
        </w:rPr>
        <w:t>总结</w:t>
      </w:r>
      <w:bookmarkEnd w:id="103"/>
      <w:bookmarkEnd w:id="104"/>
      <w:r>
        <w:rPr>
          <w:rFonts w:hint="eastAsia" w:ascii="黑体" w:hAnsi="黑体" w:eastAsia="黑体" w:cs="黑体"/>
          <w:sz w:val="32"/>
          <w:szCs w:val="22"/>
          <w:lang w:eastAsia="zh-CN"/>
        </w:rPr>
        <w:t>反馈</w:t>
      </w:r>
      <w:bookmarkEnd w:id="105"/>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应急终止后，</w:t>
      </w:r>
      <w:r>
        <w:rPr>
          <w:rFonts w:hint="eastAsia" w:ascii="仿宋_GB2312" w:hAnsi="仿宋_GB2312" w:cs="仿宋_GB2312"/>
          <w:sz w:val="32"/>
          <w:lang w:eastAsia="zh-CN"/>
        </w:rPr>
        <w:t>各相关单位</w:t>
      </w:r>
      <w:r>
        <w:rPr>
          <w:rFonts w:hint="eastAsia" w:ascii="仿宋_GB2312" w:hAnsi="仿宋_GB2312" w:eastAsia="仿宋_GB2312" w:cs="仿宋_GB2312"/>
          <w:sz w:val="32"/>
        </w:rPr>
        <w:t>总结应急措施落实情况</w:t>
      </w:r>
      <w:r>
        <w:rPr>
          <w:rFonts w:hint="eastAsia" w:ascii="仿宋_GB2312" w:hAnsi="仿宋_GB2312" w:cs="仿宋_GB2312"/>
          <w:sz w:val="32"/>
          <w:lang w:eastAsia="zh-CN"/>
        </w:rPr>
        <w:t>报镇应急工作组办公室</w:t>
      </w:r>
      <w:r>
        <w:rPr>
          <w:rFonts w:hint="eastAsia" w:ascii="仿宋_GB2312" w:hAnsi="仿宋_GB2312" w:eastAsia="仿宋_GB2312" w:cs="仿宋_GB2312"/>
          <w:sz w:val="32"/>
        </w:rPr>
        <w:t>，</w:t>
      </w:r>
      <w:r>
        <w:rPr>
          <w:rFonts w:hint="eastAsia" w:ascii="仿宋_GB2312" w:hAnsi="仿宋_GB2312" w:cs="仿宋_GB2312"/>
          <w:sz w:val="32"/>
          <w:lang w:eastAsia="zh-CN"/>
        </w:rPr>
        <w:t>镇应急工作组办公室汇总相关情况</w:t>
      </w:r>
      <w:r>
        <w:rPr>
          <w:rFonts w:hint="eastAsia" w:ascii="仿宋_GB2312" w:hAnsi="仿宋_GB2312" w:eastAsia="仿宋_GB2312" w:cs="仿宋_GB2312"/>
          <w:sz w:val="32"/>
        </w:rPr>
        <w:t>报区工作组办公室。</w:t>
      </w:r>
    </w:p>
    <w:p>
      <w:pPr>
        <w:keepNext w:val="0"/>
        <w:keepLines w:val="0"/>
        <w:pageBreakBefore w:val="0"/>
        <w:widowControl w:val="0"/>
        <w:numPr>
          <w:ilvl w:val="0"/>
          <w:numId w:val="1"/>
        </w:numPr>
        <w:kinsoku/>
        <w:wordWrap/>
        <w:overflowPunct/>
        <w:topLinePunct w:val="0"/>
        <w:autoSpaceDE/>
        <w:autoSpaceDN/>
        <w:bidi w:val="0"/>
        <w:adjustRightInd/>
        <w:snapToGrid/>
        <w:spacing w:beforeLines="0" w:afterLines="0" w:line="560" w:lineRule="exact"/>
        <w:ind w:left="425" w:leftChars="0" w:hanging="425" w:firstLineChars="0"/>
        <w:jc w:val="both"/>
        <w:textAlignment w:val="auto"/>
        <w:outlineLvl w:val="0"/>
        <w:rPr>
          <w:rFonts w:hint="eastAsia" w:ascii="黑体" w:hAnsi="黑体" w:eastAsia="黑体" w:cs="黑体"/>
          <w:sz w:val="32"/>
          <w:szCs w:val="22"/>
        </w:rPr>
      </w:pPr>
      <w:bookmarkStart w:id="106" w:name="_Toc21891"/>
      <w:bookmarkStart w:id="107" w:name="_Toc15692"/>
      <w:r>
        <w:rPr>
          <w:rFonts w:hint="eastAsia" w:ascii="黑体" w:hAnsi="黑体" w:eastAsia="黑体" w:cs="黑体"/>
          <w:sz w:val="32"/>
          <w:szCs w:val="22"/>
        </w:rPr>
        <w:t xml:space="preserve"> </w:t>
      </w:r>
      <w:bookmarkStart w:id="108" w:name="_Toc1920186290_WPSOffice_Level1"/>
      <w:r>
        <w:rPr>
          <w:rFonts w:hint="eastAsia" w:ascii="黑体" w:hAnsi="黑体" w:eastAsia="黑体" w:cs="黑体"/>
          <w:sz w:val="32"/>
          <w:szCs w:val="22"/>
        </w:rPr>
        <w:t>应急保障</w:t>
      </w:r>
      <w:bookmarkEnd w:id="106"/>
      <w:bookmarkEnd w:id="107"/>
      <w:bookmarkEnd w:id="108"/>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109" w:name="_Toc5567"/>
      <w:bookmarkStart w:id="110" w:name="_Toc19925"/>
      <w:bookmarkStart w:id="111" w:name="_Toc141169001_WPSOffice_Level2"/>
      <w:r>
        <w:rPr>
          <w:rFonts w:hint="eastAsia" w:ascii="楷体_GB2312" w:hAnsi="楷体_GB2312" w:eastAsia="楷体_GB2312" w:cs="楷体_GB2312"/>
          <w:sz w:val="32"/>
          <w:szCs w:val="22"/>
        </w:rPr>
        <w:t xml:space="preserve">6.1 </w:t>
      </w:r>
      <w:r>
        <w:rPr>
          <w:rFonts w:hint="eastAsia" w:ascii="楷体_GB2312" w:hAnsi="楷体_GB2312" w:eastAsia="楷体_GB2312" w:cs="楷体_GB2312"/>
          <w:sz w:val="32"/>
          <w:szCs w:val="22"/>
          <w:highlight w:val="none"/>
        </w:rPr>
        <w:t>人员保障</w:t>
      </w:r>
      <w:bookmarkEnd w:id="109"/>
      <w:bookmarkEnd w:id="110"/>
      <w:bookmarkEnd w:id="111"/>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cs="仿宋_GB2312"/>
          <w:sz w:val="32"/>
          <w:lang w:eastAsia="zh-CN"/>
        </w:rPr>
        <w:t>镇应急工作组</w:t>
      </w:r>
      <w:r>
        <w:rPr>
          <w:rFonts w:hint="eastAsia" w:ascii="仿宋_GB2312" w:hAnsi="仿宋_GB2312" w:eastAsia="仿宋_GB2312" w:cs="仿宋_GB2312"/>
          <w:sz w:val="32"/>
        </w:rPr>
        <w:t>办公室和各成员单位应指定专人负责空气重污染应急工作。</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112" w:name="_Toc17287"/>
      <w:bookmarkStart w:id="113" w:name="_Toc1457383923_WPSOffice_Level2"/>
      <w:bookmarkStart w:id="114" w:name="_Toc3278"/>
      <w:r>
        <w:rPr>
          <w:rFonts w:hint="eastAsia" w:ascii="楷体_GB2312" w:hAnsi="楷体_GB2312" w:eastAsia="楷体_GB2312" w:cs="楷体_GB2312"/>
          <w:sz w:val="32"/>
          <w:szCs w:val="22"/>
        </w:rPr>
        <w:t>6.</w:t>
      </w:r>
      <w:r>
        <w:rPr>
          <w:rFonts w:hint="eastAsia" w:ascii="楷体_GB2312" w:hAnsi="楷体_GB2312" w:eastAsia="楷体_GB2312" w:cs="楷体_GB2312"/>
          <w:sz w:val="32"/>
          <w:szCs w:val="22"/>
          <w:lang w:val="en-US" w:eastAsia="zh-CN"/>
        </w:rPr>
        <w:t>2</w:t>
      </w:r>
      <w:r>
        <w:rPr>
          <w:rFonts w:hint="eastAsia" w:ascii="楷体_GB2312" w:hAnsi="楷体_GB2312" w:eastAsia="楷体_GB2312" w:cs="楷体_GB2312"/>
          <w:sz w:val="32"/>
          <w:szCs w:val="22"/>
        </w:rPr>
        <w:t xml:space="preserve"> 经费保障</w:t>
      </w:r>
      <w:bookmarkEnd w:id="112"/>
      <w:bookmarkEnd w:id="113"/>
      <w:bookmarkEnd w:id="114"/>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按照</w:t>
      </w:r>
      <w:r>
        <w:rPr>
          <w:rFonts w:hint="eastAsia" w:ascii="仿宋_GB2312" w:hAnsi="仿宋_GB2312" w:cs="仿宋_GB2312"/>
          <w:sz w:val="32"/>
          <w:lang w:eastAsia="zh-CN"/>
        </w:rPr>
        <w:t>镇</w:t>
      </w:r>
      <w:r>
        <w:rPr>
          <w:rFonts w:hint="eastAsia" w:ascii="仿宋_GB2312" w:hAnsi="仿宋_GB2312" w:eastAsia="仿宋_GB2312" w:cs="仿宋_GB2312"/>
          <w:sz w:val="32"/>
        </w:rPr>
        <w:t>政府有关处置应急情况的财政保障规定执行</w:t>
      </w:r>
      <w:r>
        <w:rPr>
          <w:rFonts w:hint="eastAsia" w:ascii="仿宋_GB2312" w:hAnsi="仿宋_GB2312" w:cs="仿宋_GB2312"/>
          <w:sz w:val="32"/>
          <w:lang w:eastAsia="zh-CN"/>
        </w:rPr>
        <w:t>，</w:t>
      </w:r>
      <w:r>
        <w:rPr>
          <w:rFonts w:hint="eastAsia" w:ascii="仿宋_GB2312" w:hAnsi="仿宋_GB2312" w:eastAsia="仿宋_GB2312" w:cs="仿宋_GB2312"/>
          <w:sz w:val="32"/>
          <w:highlight w:val="none"/>
        </w:rPr>
        <w:t>各成员单位所需经费由各单位在预算中安排</w:t>
      </w:r>
      <w:r>
        <w:rPr>
          <w:rFonts w:hint="eastAsia" w:ascii="仿宋_GB2312" w:hAnsi="仿宋_GB2312" w:eastAsia="仿宋_GB2312" w:cs="仿宋_GB2312"/>
          <w:sz w:val="32"/>
        </w:rPr>
        <w:t>。</w:t>
      </w:r>
    </w:p>
    <w:p>
      <w:pPr>
        <w:keepNext w:val="0"/>
        <w:keepLines w:val="0"/>
        <w:pageBreakBefore w:val="0"/>
        <w:widowControl w:val="0"/>
        <w:numPr>
          <w:ilvl w:val="0"/>
          <w:numId w:val="1"/>
        </w:numPr>
        <w:kinsoku/>
        <w:wordWrap/>
        <w:overflowPunct/>
        <w:topLinePunct w:val="0"/>
        <w:autoSpaceDE/>
        <w:autoSpaceDN/>
        <w:bidi w:val="0"/>
        <w:adjustRightInd/>
        <w:snapToGrid/>
        <w:spacing w:beforeLines="0" w:afterLines="0" w:line="560" w:lineRule="exact"/>
        <w:ind w:left="425" w:leftChars="0" w:hanging="425" w:firstLineChars="0"/>
        <w:jc w:val="both"/>
        <w:textAlignment w:val="auto"/>
        <w:outlineLvl w:val="0"/>
        <w:rPr>
          <w:rFonts w:hint="eastAsia" w:ascii="黑体" w:hAnsi="黑体" w:eastAsia="黑体" w:cs="黑体"/>
          <w:sz w:val="32"/>
          <w:szCs w:val="22"/>
        </w:rPr>
      </w:pPr>
      <w:bookmarkStart w:id="115" w:name="_Toc22904"/>
      <w:bookmarkStart w:id="116" w:name="_Toc28447"/>
      <w:r>
        <w:rPr>
          <w:rFonts w:hint="eastAsia" w:ascii="黑体" w:hAnsi="黑体" w:eastAsia="黑体" w:cs="黑体"/>
          <w:sz w:val="32"/>
          <w:szCs w:val="22"/>
        </w:rPr>
        <w:t xml:space="preserve"> </w:t>
      </w:r>
      <w:bookmarkStart w:id="117" w:name="_Toc1774192014_WPSOffice_Level1"/>
      <w:r>
        <w:rPr>
          <w:rFonts w:hint="eastAsia" w:ascii="黑体" w:hAnsi="黑体" w:eastAsia="黑体" w:cs="黑体"/>
          <w:sz w:val="32"/>
          <w:szCs w:val="22"/>
        </w:rPr>
        <w:t>监督管理</w:t>
      </w:r>
      <w:bookmarkEnd w:id="115"/>
      <w:bookmarkEnd w:id="116"/>
      <w:bookmarkEnd w:id="117"/>
    </w:p>
    <w:p>
      <w:pPr>
        <w:keepNext w:val="0"/>
        <w:keepLines w:val="0"/>
        <w:pageBreakBefore w:val="0"/>
        <w:widowControl/>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118" w:name="_Toc32747"/>
      <w:bookmarkStart w:id="119" w:name="_Toc1738264782_WPSOffice_Level2"/>
      <w:bookmarkStart w:id="120" w:name="_Toc29856"/>
      <w:r>
        <w:rPr>
          <w:rFonts w:hint="eastAsia" w:ascii="楷体_GB2312" w:hAnsi="楷体_GB2312" w:eastAsia="楷体_GB2312" w:cs="楷体_GB2312"/>
          <w:sz w:val="32"/>
          <w:szCs w:val="22"/>
        </w:rPr>
        <w:t>7.1 演练培训</w:t>
      </w:r>
      <w:bookmarkEnd w:id="118"/>
      <w:bookmarkEnd w:id="119"/>
      <w:bookmarkEnd w:id="120"/>
    </w:p>
    <w:p>
      <w:pPr>
        <w:keepNext w:val="0"/>
        <w:keepLines w:val="0"/>
        <w:pageBreakBefore w:val="0"/>
        <w:widowControl/>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cs="仿宋_GB2312"/>
          <w:sz w:val="32"/>
          <w:lang w:eastAsia="zh-CN"/>
        </w:rPr>
        <w:t>镇应急工作组</w:t>
      </w:r>
      <w:r>
        <w:rPr>
          <w:rFonts w:hint="eastAsia" w:ascii="仿宋_GB2312" w:hAnsi="仿宋_GB2312" w:eastAsia="仿宋_GB2312" w:cs="仿宋_GB2312"/>
          <w:sz w:val="32"/>
        </w:rPr>
        <w:t>组织开展本应急预案和工作方案的操作流程、岗位职责等培训。定期开展不同类型的应急演练，及时修改、完善相应的工作流程和实施措施。</w:t>
      </w:r>
      <w:bookmarkStart w:id="121" w:name="_Toc6192"/>
      <w:bookmarkStart w:id="122" w:name="_Toc31403"/>
    </w:p>
    <w:p>
      <w:pPr>
        <w:keepNext w:val="0"/>
        <w:keepLines w:val="0"/>
        <w:pageBreakBefore w:val="0"/>
        <w:widowControl/>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楷体_GB2312" w:hAnsi="楷体_GB2312" w:eastAsia="楷体_GB2312" w:cs="楷体_GB2312"/>
          <w:sz w:val="32"/>
          <w:szCs w:val="22"/>
        </w:rPr>
      </w:pPr>
      <w:bookmarkStart w:id="123" w:name="_Toc1069253988_WPSOffice_Level2"/>
      <w:r>
        <w:rPr>
          <w:rFonts w:hint="eastAsia" w:ascii="楷体_GB2312" w:hAnsi="楷体_GB2312" w:eastAsia="楷体_GB2312" w:cs="楷体_GB2312"/>
          <w:sz w:val="32"/>
          <w:szCs w:val="22"/>
        </w:rPr>
        <w:t>7.2 公众宣传</w:t>
      </w:r>
      <w:bookmarkEnd w:id="121"/>
      <w:bookmarkEnd w:id="122"/>
      <w:bookmarkEnd w:id="123"/>
    </w:p>
    <w:p>
      <w:pPr>
        <w:keepNext w:val="0"/>
        <w:keepLines w:val="0"/>
        <w:pageBreakBefore w:val="0"/>
        <w:widowControl/>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镇宣传部门要会同</w:t>
      </w:r>
      <w:r>
        <w:rPr>
          <w:rFonts w:hint="eastAsia" w:ascii="仿宋_GB2312" w:hAnsi="仿宋_GB2312" w:cs="仿宋_GB2312"/>
          <w:sz w:val="32"/>
          <w:lang w:eastAsia="zh-CN"/>
        </w:rPr>
        <w:t>镇应急工作组</w:t>
      </w:r>
      <w:r>
        <w:rPr>
          <w:rFonts w:hint="eastAsia" w:ascii="仿宋_GB2312" w:hAnsi="仿宋_GB2312" w:eastAsia="仿宋_GB2312" w:cs="仿宋_GB2312"/>
          <w:sz w:val="32"/>
        </w:rPr>
        <w:t>各成员单位，充分利用各类媒体，加强舆论宣传，普及相关知识，争取社会各界的理解和支持</w:t>
      </w:r>
      <w:r>
        <w:rPr>
          <w:rFonts w:hint="eastAsia" w:ascii="仿宋_GB2312" w:hAnsi="仿宋_GB2312" w:cs="仿宋_GB2312"/>
          <w:sz w:val="32"/>
          <w:lang w:eastAsia="zh-CN"/>
        </w:rPr>
        <w:t>，</w:t>
      </w:r>
      <w:r>
        <w:rPr>
          <w:rFonts w:hint="eastAsia" w:ascii="仿宋_GB2312" w:hAnsi="仿宋_GB2312" w:eastAsia="仿宋_GB2312" w:cs="仿宋_GB2312"/>
          <w:sz w:val="32"/>
        </w:rPr>
        <w:t>倡导市民低碳生活、绿色出行，减少含挥发性有机物的原材料及产品使用，拒绝露天烧烤和露天焚烧，不燃放烟花爆竹，营造全</w:t>
      </w:r>
      <w:r>
        <w:rPr>
          <w:rFonts w:hint="eastAsia" w:ascii="仿宋_GB2312" w:hAnsi="仿宋_GB2312" w:cs="仿宋_GB2312"/>
          <w:sz w:val="32"/>
          <w:lang w:eastAsia="zh-CN"/>
        </w:rPr>
        <w:t>民</w:t>
      </w:r>
      <w:r>
        <w:rPr>
          <w:rFonts w:hint="eastAsia" w:ascii="仿宋_GB2312" w:hAnsi="仿宋_GB2312" w:eastAsia="仿宋_GB2312" w:cs="仿宋_GB2312"/>
          <w:sz w:val="32"/>
        </w:rPr>
        <w:t>共同应对空气重污染的良好氛围。</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124" w:name="_Toc2100997967_WPSOffice_Level2"/>
      <w:bookmarkStart w:id="125" w:name="_Toc4370"/>
      <w:bookmarkStart w:id="126" w:name="_Toc7993"/>
      <w:r>
        <w:rPr>
          <w:rFonts w:hint="eastAsia" w:ascii="楷体_GB2312" w:hAnsi="楷体_GB2312" w:eastAsia="楷体_GB2312" w:cs="楷体_GB2312"/>
          <w:sz w:val="32"/>
          <w:szCs w:val="22"/>
        </w:rPr>
        <w:t>7.3 行政监督</w:t>
      </w:r>
      <w:bookmarkEnd w:id="124"/>
      <w:bookmarkEnd w:id="125"/>
      <w:bookmarkEnd w:id="126"/>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cs="仿宋_GB2312"/>
          <w:sz w:val="32"/>
          <w:lang w:eastAsia="zh-CN"/>
        </w:rPr>
        <w:t>镇应急工作组各成员单位按要求严格落实应急措施，</w:t>
      </w:r>
      <w:r>
        <w:rPr>
          <w:rFonts w:hint="eastAsia" w:ascii="仿宋_GB2312" w:hAnsi="仿宋_GB2312" w:eastAsia="仿宋_GB2312" w:cs="仿宋_GB2312"/>
          <w:sz w:val="32"/>
        </w:rPr>
        <w:t>对不认真落实应急响应措施造成较大影响的，依照相关规定，追究相关单位和个人责任。</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1"/>
        <w:rPr>
          <w:rFonts w:hint="eastAsia" w:ascii="楷体_GB2312" w:hAnsi="楷体_GB2312" w:eastAsia="楷体_GB2312" w:cs="楷体_GB2312"/>
          <w:sz w:val="32"/>
          <w:szCs w:val="22"/>
        </w:rPr>
      </w:pPr>
      <w:bookmarkStart w:id="127" w:name="_Toc20404"/>
      <w:bookmarkStart w:id="128" w:name="_Toc641"/>
      <w:bookmarkStart w:id="129" w:name="_Toc687868895_WPSOffice_Level2"/>
      <w:r>
        <w:rPr>
          <w:rFonts w:hint="eastAsia" w:ascii="楷体_GB2312" w:hAnsi="楷体_GB2312" w:eastAsia="楷体_GB2312" w:cs="楷体_GB2312"/>
          <w:sz w:val="32"/>
          <w:szCs w:val="22"/>
        </w:rPr>
        <w:t>7.4 预案管理</w:t>
      </w:r>
      <w:bookmarkEnd w:id="127"/>
      <w:bookmarkEnd w:id="128"/>
      <w:bookmarkEnd w:id="129"/>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2"/>
        <w:rPr>
          <w:rFonts w:hint="eastAsia" w:ascii="仿宋_GB2312" w:hAnsi="仿宋_GB2312" w:eastAsia="仿宋_GB2312" w:cs="仿宋_GB2312"/>
          <w:sz w:val="32"/>
        </w:rPr>
      </w:pPr>
      <w:bookmarkStart w:id="130" w:name="_Toc301632955_WPSOffice_Level3"/>
      <w:bookmarkStart w:id="131" w:name="_Toc768605718_WPSOffice_Level3"/>
      <w:bookmarkStart w:id="132" w:name="_Toc23544"/>
      <w:bookmarkStart w:id="133" w:name="_Toc30636"/>
      <w:r>
        <w:rPr>
          <w:rFonts w:hint="eastAsia" w:ascii="仿宋_GB2312" w:hAnsi="仿宋_GB2312" w:eastAsia="仿宋_GB2312" w:cs="仿宋_GB2312"/>
          <w:sz w:val="32"/>
        </w:rPr>
        <w:t>7.4.1 预案解释</w:t>
      </w:r>
      <w:bookmarkEnd w:id="130"/>
      <w:bookmarkEnd w:id="131"/>
      <w:bookmarkEnd w:id="132"/>
      <w:bookmarkEnd w:id="133"/>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本预案由</w:t>
      </w:r>
      <w:r>
        <w:rPr>
          <w:rFonts w:hint="eastAsia" w:ascii="仿宋_GB2312" w:hAnsi="仿宋_GB2312" w:cs="仿宋_GB2312"/>
          <w:sz w:val="32"/>
          <w:lang w:eastAsia="zh-CN"/>
        </w:rPr>
        <w:t>镇应急工作组</w:t>
      </w:r>
      <w:r>
        <w:rPr>
          <w:rFonts w:hint="eastAsia" w:ascii="仿宋_GB2312" w:hAnsi="仿宋_GB2312" w:eastAsia="仿宋_GB2312" w:cs="仿宋_GB2312"/>
          <w:sz w:val="32"/>
        </w:rPr>
        <w:t>负责解释。</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2"/>
        <w:rPr>
          <w:rFonts w:hint="eastAsia" w:ascii="仿宋_GB2312" w:hAnsi="仿宋_GB2312" w:eastAsia="仿宋_GB2312" w:cs="仿宋_GB2312"/>
          <w:sz w:val="32"/>
        </w:rPr>
      </w:pPr>
      <w:bookmarkStart w:id="134" w:name="_Toc25236"/>
      <w:bookmarkStart w:id="135" w:name="_Toc13729"/>
      <w:bookmarkStart w:id="136" w:name="_Toc1920186290_WPSOffice_Level3"/>
      <w:bookmarkStart w:id="137" w:name="_Toc564551872_WPSOffice_Level3"/>
      <w:r>
        <w:rPr>
          <w:rFonts w:hint="eastAsia" w:ascii="仿宋_GB2312" w:hAnsi="仿宋_GB2312" w:eastAsia="仿宋_GB2312" w:cs="仿宋_GB2312"/>
          <w:sz w:val="32"/>
        </w:rPr>
        <w:t>7.4.2 预案修订</w:t>
      </w:r>
      <w:bookmarkEnd w:id="134"/>
      <w:bookmarkEnd w:id="135"/>
      <w:bookmarkEnd w:id="136"/>
      <w:bookmarkEnd w:id="137"/>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cs="仿宋_GB2312"/>
          <w:sz w:val="32"/>
          <w:lang w:eastAsia="zh-CN"/>
        </w:rPr>
        <w:t>镇应急工作组</w:t>
      </w:r>
      <w:r>
        <w:rPr>
          <w:rFonts w:hint="eastAsia" w:ascii="仿宋_GB2312" w:hAnsi="仿宋_GB2312" w:eastAsia="仿宋_GB2312" w:cs="仿宋_GB2312"/>
          <w:sz w:val="32"/>
        </w:rPr>
        <w:t>根据实际情况</w:t>
      </w:r>
      <w:r>
        <w:rPr>
          <w:rFonts w:hint="eastAsia" w:ascii="仿宋_GB2312" w:hAnsi="仿宋_GB2312" w:cs="仿宋_GB2312"/>
          <w:sz w:val="32"/>
          <w:lang w:eastAsia="zh-CN"/>
        </w:rPr>
        <w:t>，</w:t>
      </w:r>
      <w:r>
        <w:rPr>
          <w:rFonts w:hint="eastAsia" w:ascii="仿宋_GB2312" w:hAnsi="仿宋_GB2312" w:eastAsia="仿宋_GB2312" w:cs="仿宋_GB2312"/>
          <w:sz w:val="32"/>
        </w:rPr>
        <w:t>适时评估修订本预案。</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2"/>
        <w:rPr>
          <w:rFonts w:hint="eastAsia" w:ascii="仿宋_GB2312" w:hAnsi="仿宋_GB2312" w:eastAsia="仿宋_GB2312" w:cs="仿宋_GB2312"/>
          <w:sz w:val="32"/>
        </w:rPr>
      </w:pPr>
      <w:bookmarkStart w:id="138" w:name="_Toc1928924463_WPSOffice_Level3"/>
      <w:bookmarkStart w:id="139" w:name="_Toc1774192014_WPSOffice_Level3"/>
      <w:bookmarkStart w:id="140" w:name="_Toc26744"/>
      <w:bookmarkStart w:id="141" w:name="_Toc3159"/>
      <w:r>
        <w:rPr>
          <w:rFonts w:hint="eastAsia" w:ascii="仿宋_GB2312" w:hAnsi="仿宋_GB2312" w:eastAsia="仿宋_GB2312" w:cs="仿宋_GB2312"/>
          <w:sz w:val="32"/>
        </w:rPr>
        <w:t>7.4.3 预案报备</w:t>
      </w:r>
      <w:bookmarkEnd w:id="138"/>
      <w:bookmarkEnd w:id="139"/>
      <w:bookmarkEnd w:id="140"/>
      <w:bookmarkEnd w:id="141"/>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本预案定位为</w:t>
      </w:r>
      <w:r>
        <w:rPr>
          <w:rFonts w:hint="eastAsia" w:ascii="仿宋_GB2312" w:hAnsi="仿宋_GB2312" w:cs="仿宋_GB2312"/>
          <w:sz w:val="32"/>
          <w:lang w:eastAsia="zh-CN"/>
        </w:rPr>
        <w:t>镇</w:t>
      </w:r>
      <w:r>
        <w:rPr>
          <w:rFonts w:hint="eastAsia" w:ascii="仿宋_GB2312" w:hAnsi="仿宋_GB2312" w:eastAsia="仿宋_GB2312" w:cs="仿宋_GB2312"/>
          <w:sz w:val="32"/>
        </w:rPr>
        <w:t>级专项应急预案</w:t>
      </w:r>
      <w:r>
        <w:rPr>
          <w:rFonts w:hint="eastAsia" w:ascii="仿宋_GB2312" w:hAnsi="仿宋_GB2312" w:cs="仿宋_GB2312"/>
          <w:sz w:val="32"/>
          <w:lang w:eastAsia="zh-CN"/>
        </w:rPr>
        <w:t>，</w:t>
      </w:r>
      <w:r>
        <w:rPr>
          <w:rFonts w:hint="eastAsia" w:ascii="仿宋_GB2312" w:hAnsi="仿宋_GB2312" w:eastAsia="仿宋_GB2312" w:cs="仿宋_GB2312"/>
          <w:sz w:val="32"/>
        </w:rPr>
        <w:t>是本</w:t>
      </w:r>
      <w:r>
        <w:rPr>
          <w:rFonts w:hint="eastAsia" w:ascii="仿宋_GB2312" w:hAnsi="仿宋_GB2312" w:cs="仿宋_GB2312"/>
          <w:sz w:val="32"/>
          <w:lang w:eastAsia="zh-CN"/>
        </w:rPr>
        <w:t>镇</w:t>
      </w:r>
      <w:r>
        <w:rPr>
          <w:rFonts w:hint="eastAsia" w:ascii="仿宋_GB2312" w:hAnsi="仿宋_GB2312" w:eastAsia="仿宋_GB2312" w:cs="仿宋_GB2312"/>
          <w:sz w:val="32"/>
        </w:rPr>
        <w:t>空气重污染应对工作的行动依据。</w:t>
      </w:r>
      <w:r>
        <w:rPr>
          <w:rFonts w:hint="eastAsia" w:ascii="仿宋_GB2312" w:hAnsi="仿宋_GB2312" w:cs="仿宋_GB2312"/>
          <w:sz w:val="32"/>
          <w:lang w:eastAsia="zh-CN"/>
        </w:rPr>
        <w:t>镇应急工作组</w:t>
      </w:r>
      <w:r>
        <w:rPr>
          <w:rFonts w:hint="eastAsia" w:ascii="仿宋_GB2312" w:hAnsi="仿宋_GB2312" w:eastAsia="仿宋_GB2312" w:cs="仿宋_GB2312"/>
          <w:sz w:val="32"/>
        </w:rPr>
        <w:t>负责将本预案报</w:t>
      </w:r>
      <w:r>
        <w:rPr>
          <w:rFonts w:hint="eastAsia" w:ascii="仿宋_GB2312" w:hAnsi="仿宋_GB2312" w:cs="仿宋_GB2312"/>
          <w:sz w:val="32"/>
          <w:lang w:eastAsia="zh-CN"/>
        </w:rPr>
        <w:t>崇明区</w:t>
      </w:r>
      <w:r>
        <w:rPr>
          <w:rFonts w:hint="eastAsia" w:ascii="仿宋_GB2312" w:hAnsi="仿宋_GB2312" w:eastAsia="仿宋_GB2312" w:cs="仿宋_GB2312"/>
          <w:sz w:val="32"/>
        </w:rPr>
        <w:t>生态环境局备案。</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outlineLvl w:val="2"/>
        <w:rPr>
          <w:rFonts w:hint="eastAsia" w:ascii="仿宋_GB2312" w:hAnsi="仿宋_GB2312" w:eastAsia="仿宋_GB2312" w:cs="仿宋_GB2312"/>
          <w:sz w:val="32"/>
        </w:rPr>
      </w:pPr>
      <w:bookmarkStart w:id="142" w:name="_Toc12936"/>
      <w:bookmarkStart w:id="143" w:name="_Toc1483349000_WPSOffice_Level3"/>
      <w:bookmarkStart w:id="144" w:name="_Toc1078546096_WPSOffice_Level3"/>
      <w:bookmarkStart w:id="145" w:name="_Toc7920"/>
      <w:r>
        <w:rPr>
          <w:rFonts w:hint="eastAsia" w:ascii="仿宋_GB2312" w:hAnsi="仿宋_GB2312" w:eastAsia="仿宋_GB2312" w:cs="仿宋_GB2312"/>
          <w:sz w:val="32"/>
        </w:rPr>
        <w:t>7.4.4 预案实施</w:t>
      </w:r>
      <w:bookmarkEnd w:id="142"/>
      <w:bookmarkEnd w:id="143"/>
      <w:bookmarkEnd w:id="144"/>
      <w:bookmarkEnd w:id="145"/>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本预案由</w:t>
      </w:r>
      <w:r>
        <w:rPr>
          <w:rFonts w:hint="eastAsia" w:ascii="仿宋_GB2312" w:hAnsi="仿宋_GB2312" w:cs="仿宋_GB2312"/>
          <w:sz w:val="32"/>
          <w:lang w:eastAsia="zh-CN"/>
        </w:rPr>
        <w:t>镇应急工作组</w:t>
      </w:r>
      <w:r>
        <w:rPr>
          <w:rFonts w:hint="eastAsia" w:ascii="仿宋_GB2312" w:hAnsi="仿宋_GB2312" w:eastAsia="仿宋_GB2312" w:cs="仿宋_GB2312"/>
          <w:sz w:val="32"/>
        </w:rPr>
        <w:t>组织实施。</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jc w:val="both"/>
        <w:textAlignment w:val="auto"/>
        <w:rPr>
          <w:rFonts w:hint="eastAsia" w:ascii="仿宋_GB2312" w:hAnsi="仿宋_GB2312" w:eastAsia="仿宋_GB2312" w:cs="仿宋_GB2312"/>
          <w:sz w:val="32"/>
        </w:rPr>
      </w:pPr>
      <w:r>
        <w:rPr>
          <w:rFonts w:hint="eastAsia" w:ascii="仿宋_GB2312" w:hAnsi="仿宋_GB2312" w:eastAsia="仿宋_GB2312" w:cs="仿宋_GB2312"/>
          <w:sz w:val="32"/>
        </w:rPr>
        <w:t>本预案自印发之日起实施。</w:t>
      </w: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right"/>
        <w:textAlignment w:val="auto"/>
        <w:rPr>
          <w:rFonts w:hint="eastAsia" w:ascii="仿宋_GB2312" w:hAnsi="仿宋_GB2312" w:eastAsia="仿宋_GB2312" w:cs="仿宋_GB2312"/>
          <w:sz w:val="32"/>
          <w:lang w:val="en-US" w:eastAsia="zh-CN"/>
        </w:rPr>
      </w:pPr>
    </w:p>
    <w:p>
      <w:pPr>
        <w:keepNext w:val="0"/>
        <w:keepLines w:val="0"/>
        <w:pageBreakBefore w:val="0"/>
        <w:widowControl w:val="0"/>
        <w:kinsoku/>
        <w:wordWrap/>
        <w:overflowPunct/>
        <w:topLinePunct w:val="0"/>
        <w:autoSpaceDE/>
        <w:autoSpaceDN/>
        <w:bidi w:val="0"/>
        <w:adjustRightInd/>
        <w:snapToGrid/>
        <w:spacing w:beforeLines="0" w:afterLines="0" w:line="560" w:lineRule="exact"/>
        <w:ind w:firstLine="632" w:firstLineChars="200"/>
        <w:jc w:val="right"/>
        <w:textAlignment w:val="auto"/>
        <w:rPr>
          <w:rFonts w:hint="eastAsia" w:ascii="仿宋_GB2312" w:hAnsi="仿宋_GB2312" w:eastAsia="仿宋_GB2312" w:cs="仿宋_GB2312"/>
          <w:sz w:val="32"/>
          <w:lang w:val="en-US" w:eastAsia="zh-CN"/>
        </w:rPr>
      </w:pPr>
    </w:p>
    <w:sectPr>
      <w:footerReference r:id="rId5" w:type="default"/>
      <w:footerReference r:id="rId6" w:type="even"/>
      <w:pgSz w:w="11905" w:h="16838"/>
      <w:pgMar w:top="1417" w:right="1417" w:bottom="1417" w:left="1701" w:header="850" w:footer="1417" w:gutter="0"/>
      <w:lnNumType w:countBy="0" w:distance="360"/>
      <w:pgNumType w:fmt="numberInDash" w:start="1"/>
      <w:cols w:space="0" w:num="1"/>
      <w:rtlGutter w:val="0"/>
      <w:docGrid w:type="linesAndChars" w:linePitch="579"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altName w:val="方正仿宋_GBK"/>
    <w:panose1 w:val="02010609060101010101"/>
    <w:charset w:val="86"/>
    <w:family w:val="auto"/>
    <w:pitch w:val="default"/>
    <w:sig w:usb0="00000000" w:usb1="00000000"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黑体_GBK">
    <w:panose1 w:val="02000000000000000000"/>
    <w:charset w:val="86"/>
    <w:family w:val="auto"/>
    <w:pitch w:val="default"/>
    <w:sig w:usb0="00000001" w:usb1="08000000" w:usb2="00000000" w:usb3="00000000" w:csb0="00040000" w:csb1="00000000"/>
  </w:font>
  <w:font w:name="Liberation Serif">
    <w:panose1 w:val="02020603050405020304"/>
    <w:charset w:val="00"/>
    <w:family w:val="auto"/>
    <w:pitch w:val="default"/>
    <w:sig w:usb0="A00002AF" w:usb1="500078FB" w:usb2="00000000" w:usb3="00000000" w:csb0="6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rFonts w:hint="eastAsia"/>
        <w:lang w:val="en-US"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7"/>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7196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- 2 -</w:t>
                          </w:r>
                          <w:r>
                            <w:rPr>
                              <w:rFonts w:hint="eastAsia"/>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968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8FiLyGwIAACkEAAAOAAAAZHJz&#10;L2Uyb0RvYy54bWytU0uOEzEQ3SNxB8t70kkQoyhKZxRmFIQUMSMNiLXjttMt+SfbSXc4ANyAFRv2&#10;nCvn4NnpThCwQmzsKle5Pq9eLW47rchB+NBYU9LJaEyJMNxWjdmV9MP79YsZJSEyUzFljSjpUQR6&#10;u3z+bNG6uZja2qpKeIIgJsxbV9I6RjcvisBroVkYWScMjNJ6zSJUvysqz1pE16qYjsc3RWt95bzl&#10;IgS83p+NdJnjSyl4fJAyiEhUSVFbzKfP5zadxXLB5jvPXN3wvgz2D1Vo1hgkvYS6Z5GRvW/+CKUb&#10;7m2wMo641YWVsuEi94BuJuPfunmqmRO5F4AT3AWm8P/C8neHR0+aqqRTSgzTGNHp65fTtx+n75/J&#10;NMHTujCH15ODX+xe266k0e/FYAp4T4130ut0oyUCF2B9vOArukg4Hiez6Ww2honDNihIUVy/Ox/i&#10;G2E1SUJJPQaYcWWHTYhn18ElZTN23SiVh6gMaUt68/LVOH+4WBBcGeRIfZyLTVLstl3f3NZWR/Tm&#10;7ZkcwfF1g+QbFuIj82ADCgbD4wMOqSyS2F6ipLb+09/ekz+GBCslLdhVUgP6U6LeGgwvEXEQ/CBs&#10;B8Hs9Z0FXSfYHMeziA8+qkGU3uqPoP0q5ZBMBQRmhiMbRjOIdxFab8T6cLFaXfS9882uvn4GFR2L&#10;G/PkeD/chG1wq30Evhn2hNkZqB5K8DEPrt+dRPhf9ex13fDl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LNJWO7QAAAABQEAAA8AAAAAAAAAAQAgAAAAOAAAAGRycy9kb3ducmV2LnhtbFBLAQIUABQA&#10;AAAIAIdO4kA8FiLyGwIAACkEAAAOAAAAAAAAAAEAIAAAADUBAABkcnMvZTJvRG9jLnhtbFBLBQYA&#10;AAAABgAGAFkBAADCBQAAAAA=&#10;">
              <v:fill on="f" focussize="0,0"/>
              <v:stroke on="f" weight="0.5pt"/>
              <v:imagedata o:title=""/>
              <o:lock v:ext="edit" aspectratio="f"/>
              <v:textbox inset="0mm,0mm,0mm,0mm" style="mso-fit-shape-to-text:t;">
                <w:txbxContent>
                  <w:p>
                    <w:pPr>
                      <w:pStyle w:val="7"/>
                      <w:rPr>
                        <w:rFonts w:hint="eastAsia" w:eastAsia="仿宋_GB2312"/>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- 2 -</w:t>
                    </w:r>
                    <w:r>
                      <w:rPr>
                        <w:rFonts w:hint="eastAsia"/>
                        <w:lang w:eastAsia="zh-CN"/>
                      </w:rPr>
                      <w:fldChar w:fldCharType="end"/>
                    </w:r>
                  </w:p>
                </w:txbxContent>
              </v:textbox>
            </v:shape>
          </w:pict>
        </mc:Fallback>
      </mc:AlternateContent>
    </w:r>
    <w:r>
      <w:rPr>
        <w:rFonts w:hint="eastAsia"/>
        <w:lang w:val="en-US" w:eastAsia="zh-CN"/>
      </w:rPr>
      <w:t xml:space="preserve">  </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BF46E2F"/>
    <w:multiLevelType w:val="singleLevel"/>
    <w:tmpl w:val="FBF46E2F"/>
    <w:lvl w:ilvl="0" w:tentative="0">
      <w:start w:val="1"/>
      <w:numFmt w:val="decimal"/>
      <w:lvlText w:val="%1."/>
      <w:lvlJc w:val="left"/>
      <w:pPr>
        <w:ind w:left="42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documentProtection w:enforcement="0"/>
  <w:defaultTabStop w:val="420"/>
  <w:evenAndOddHeaders w:val="true"/>
  <w:drawingGridHorizontalSpacing w:val="158"/>
  <w:drawingGridVerticalSpacing w:val="290"/>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F116E6"/>
    <w:rsid w:val="01837D5E"/>
    <w:rsid w:val="03D16EFB"/>
    <w:rsid w:val="04EA5040"/>
    <w:rsid w:val="06C77728"/>
    <w:rsid w:val="0793111E"/>
    <w:rsid w:val="0A6C09E2"/>
    <w:rsid w:val="0E310704"/>
    <w:rsid w:val="0E412FB3"/>
    <w:rsid w:val="0FFC127D"/>
    <w:rsid w:val="120969E8"/>
    <w:rsid w:val="131674B6"/>
    <w:rsid w:val="156A5EE7"/>
    <w:rsid w:val="16DF705E"/>
    <w:rsid w:val="17EF5EF0"/>
    <w:rsid w:val="19233D20"/>
    <w:rsid w:val="1C861BE1"/>
    <w:rsid w:val="1DDB76D2"/>
    <w:rsid w:val="1E8C50A0"/>
    <w:rsid w:val="22854DBD"/>
    <w:rsid w:val="23331AA1"/>
    <w:rsid w:val="23EC5DB2"/>
    <w:rsid w:val="263325F5"/>
    <w:rsid w:val="283F3B9D"/>
    <w:rsid w:val="2A19343A"/>
    <w:rsid w:val="2BC1628F"/>
    <w:rsid w:val="2BDDA6C0"/>
    <w:rsid w:val="2E770137"/>
    <w:rsid w:val="310D3729"/>
    <w:rsid w:val="327F2CA8"/>
    <w:rsid w:val="38A71C56"/>
    <w:rsid w:val="38AC00C3"/>
    <w:rsid w:val="38F16DE4"/>
    <w:rsid w:val="3CEE0F57"/>
    <w:rsid w:val="3D08246E"/>
    <w:rsid w:val="3F3B4723"/>
    <w:rsid w:val="3F587F08"/>
    <w:rsid w:val="3F5EC9BE"/>
    <w:rsid w:val="3F5F1D28"/>
    <w:rsid w:val="43055CFD"/>
    <w:rsid w:val="4326355A"/>
    <w:rsid w:val="4AF81447"/>
    <w:rsid w:val="4CF02763"/>
    <w:rsid w:val="4D1F3C88"/>
    <w:rsid w:val="4D454441"/>
    <w:rsid w:val="4DFD5227"/>
    <w:rsid w:val="4EB93573"/>
    <w:rsid w:val="53094CF5"/>
    <w:rsid w:val="535B0917"/>
    <w:rsid w:val="54E3C9D0"/>
    <w:rsid w:val="553C487C"/>
    <w:rsid w:val="582B647B"/>
    <w:rsid w:val="584E099C"/>
    <w:rsid w:val="5B5E1D73"/>
    <w:rsid w:val="5BBD78FA"/>
    <w:rsid w:val="5C3117EE"/>
    <w:rsid w:val="5E151F20"/>
    <w:rsid w:val="5E3A68F4"/>
    <w:rsid w:val="61894832"/>
    <w:rsid w:val="61E165F0"/>
    <w:rsid w:val="647C1FC7"/>
    <w:rsid w:val="65584DF7"/>
    <w:rsid w:val="69C97AC6"/>
    <w:rsid w:val="6B856AD1"/>
    <w:rsid w:val="6D674195"/>
    <w:rsid w:val="6DCFFE16"/>
    <w:rsid w:val="6E6A3857"/>
    <w:rsid w:val="6FBFA956"/>
    <w:rsid w:val="70CC462C"/>
    <w:rsid w:val="71186FE0"/>
    <w:rsid w:val="71EC5142"/>
    <w:rsid w:val="769F6E99"/>
    <w:rsid w:val="77B6D6E9"/>
    <w:rsid w:val="77BF446A"/>
    <w:rsid w:val="77EF74F1"/>
    <w:rsid w:val="78DE5A54"/>
    <w:rsid w:val="79E14274"/>
    <w:rsid w:val="7A860146"/>
    <w:rsid w:val="7AEF12D9"/>
    <w:rsid w:val="7B651AE1"/>
    <w:rsid w:val="7B7E67D8"/>
    <w:rsid w:val="7B89500A"/>
    <w:rsid w:val="7BFA940A"/>
    <w:rsid w:val="7D546B09"/>
    <w:rsid w:val="7ED7CD50"/>
    <w:rsid w:val="7EEB133E"/>
    <w:rsid w:val="7F334CEA"/>
    <w:rsid w:val="7F525DB4"/>
    <w:rsid w:val="AE3F14E4"/>
    <w:rsid w:val="CE6E4627"/>
    <w:rsid w:val="EF5B24B3"/>
    <w:rsid w:val="EFCB2CC2"/>
    <w:rsid w:val="F8E573ED"/>
    <w:rsid w:val="FAF369C8"/>
    <w:rsid w:val="FFFF89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both"/>
    </w:pPr>
    <w:rPr>
      <w:rFonts w:ascii="Times New Roman" w:hAnsi="Times New Roman" w:eastAsia="仿宋_GB2312" w:cstheme="minorBidi"/>
      <w:kern w:val="0"/>
      <w:sz w:val="32"/>
    </w:rPr>
  </w:style>
  <w:style w:type="paragraph" w:styleId="4">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5">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paragraph" w:styleId="6">
    <w:name w:val="heading 3"/>
    <w:basedOn w:val="1"/>
    <w:next w:val="1"/>
    <w:unhideWhenUsed/>
    <w:qFormat/>
    <w:uiPriority w:val="0"/>
    <w:pPr>
      <w:keepNext/>
      <w:keepLines/>
      <w:spacing w:before="260" w:beforeLines="0" w:beforeAutospacing="0" w:after="260" w:afterLines="0" w:afterAutospacing="0" w:line="413" w:lineRule="auto"/>
      <w:outlineLvl w:val="2"/>
    </w:pPr>
    <w:rPr>
      <w:b/>
      <w:sz w:val="32"/>
    </w:rPr>
  </w:style>
  <w:style w:type="character" w:default="1" w:styleId="11">
    <w:name w:val="Default Paragraph Font"/>
    <w:semiHidden/>
    <w:qFormat/>
    <w:uiPriority w:val="0"/>
  </w:style>
  <w:style w:type="table" w:default="1" w:styleId="10">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style>
  <w:style w:type="paragraph" w:styleId="3">
    <w:name w:val="Body Text Indent"/>
    <w:basedOn w:val="1"/>
    <w:qFormat/>
    <w:uiPriority w:val="0"/>
    <w:pPr>
      <w:spacing w:after="120" w:afterLines="0" w:afterAutospacing="0"/>
      <w:ind w:left="420" w:leftChars="200"/>
    </w:p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12">
    <w:name w:val="WPSOffice手动目录 1"/>
    <w:qFormat/>
    <w:uiPriority w:val="0"/>
    <w:pPr>
      <w:ind w:leftChars="0"/>
    </w:pPr>
    <w:rPr>
      <w:rFonts w:asciiTheme="minorHAnsi" w:hAnsiTheme="minorHAnsi" w:eastAsiaTheme="minorEastAsia" w:cstheme="minorBidi"/>
      <w:sz w:val="20"/>
      <w:szCs w:val="20"/>
    </w:rPr>
  </w:style>
  <w:style w:type="paragraph" w:customStyle="1" w:styleId="13">
    <w:name w:val="WPSOffice手动目录 2"/>
    <w:qFormat/>
    <w:uiPriority w:val="0"/>
    <w:pPr>
      <w:ind w:leftChars="200"/>
    </w:pPr>
    <w:rPr>
      <w:rFonts w:asciiTheme="minorHAnsi" w:hAnsiTheme="minorHAnsi" w:eastAsiaTheme="minorEastAsia" w:cstheme="minorBidi"/>
      <w:sz w:val="20"/>
      <w:szCs w:val="20"/>
    </w:rPr>
  </w:style>
  <w:style w:type="paragraph" w:customStyle="1" w:styleId="14">
    <w:name w:val="WPSOffice手动目录 3"/>
    <w:qFormat/>
    <w:uiPriority w:val="0"/>
    <w:pPr>
      <w:ind w:leftChars="400"/>
    </w:pPr>
    <w:rPr>
      <w:rFonts w:asciiTheme="minorHAnsi" w:hAnsiTheme="minorHAnsi" w:eastAsiaTheme="minorEastAsia" w:cstheme="minorBidi"/>
      <w:sz w:val="20"/>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glossaryDocument" Target="glossary/document.xml"/><Relationship Id="rId10" Type="http://schemas.openxmlformats.org/officeDocument/2006/relationships/fontTable" Target="fontTable.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fe444454-bfcb-416b-ad43-e0a0905e1fe6}"/>
        <w:style w:val=""/>
        <w:category>
          <w:name w:val="常规"/>
          <w:gallery w:val="placeholder"/>
        </w:category>
        <w:types>
          <w:type w:val="bbPlcHdr"/>
        </w:types>
        <w:behaviors>
          <w:behavior w:val="content"/>
        </w:behaviors>
        <w:description w:val=""/>
        <w:guid w:val="{fe444454-bfcb-416b-ad43-e0a0905e1fe6}"/>
      </w:docPartPr>
      <w:docPartBody>
        <w:p>
          <w:r>
            <w:rPr>
              <w:color w:val="808080"/>
            </w:rPr>
            <w:t>单击此处输入文字。</w:t>
          </w:r>
        </w:p>
      </w:docPartBody>
    </w:docPart>
    <w:docPart>
      <w:docPartPr>
        <w:name w:val="{03f46c56-219c-45f7-97a0-25d861684590}"/>
        <w:style w:val=""/>
        <w:category>
          <w:name w:val="常规"/>
          <w:gallery w:val="placeholder"/>
        </w:category>
        <w:types>
          <w:type w:val="bbPlcHdr"/>
        </w:types>
        <w:behaviors>
          <w:behavior w:val="content"/>
        </w:behaviors>
        <w:description w:val=""/>
        <w:guid w:val="{03f46c56-219c-45f7-97a0-25d861684590}"/>
      </w:docPartPr>
      <w:docPartBody>
        <w:p>
          <w:r>
            <w:rPr>
              <w:color w:val="808080"/>
            </w:rPr>
            <w:t>单击此处输入文字。</w:t>
          </w:r>
        </w:p>
      </w:docPartBody>
    </w:docPart>
    <w:docPart>
      <w:docPartPr>
        <w:name w:val="{b77f358a-70e9-4b91-b7b5-04f02ccc3266}"/>
        <w:style w:val=""/>
        <w:category>
          <w:name w:val="常规"/>
          <w:gallery w:val="placeholder"/>
        </w:category>
        <w:types>
          <w:type w:val="bbPlcHdr"/>
        </w:types>
        <w:behaviors>
          <w:behavior w:val="content"/>
        </w:behaviors>
        <w:description w:val=""/>
        <w:guid w:val="{b77f358a-70e9-4b91-b7b5-04f02ccc3266}"/>
      </w:docPartPr>
      <w:docPartBody>
        <w:p>
          <w:r>
            <w:rPr>
              <w:color w:val="808080"/>
            </w:rPr>
            <w:t>单击此处输入文字。</w:t>
          </w:r>
        </w:p>
      </w:docPartBody>
    </w:docPart>
    <w:docPart>
      <w:docPartPr>
        <w:name w:val="{4efeb544-fca0-450d-9504-e00da5d88e3e}"/>
        <w:style w:val=""/>
        <w:category>
          <w:name w:val="常规"/>
          <w:gallery w:val="placeholder"/>
        </w:category>
        <w:types>
          <w:type w:val="bbPlcHdr"/>
        </w:types>
        <w:behaviors>
          <w:behavior w:val="content"/>
        </w:behaviors>
        <w:description w:val=""/>
        <w:guid w:val="{4efeb544-fca0-450d-9504-e00da5d88e3e}"/>
      </w:docPartPr>
      <w:docPartBody>
        <w:p>
          <w:r>
            <w:rPr>
              <w:color w:val="808080"/>
            </w:rPr>
            <w:t>单击此处输入文字。</w:t>
          </w:r>
        </w:p>
      </w:docPartBody>
    </w:docPart>
    <w:docPart>
      <w:docPartPr>
        <w:name w:val="{e3932779-ece5-4bc5-842f-95e67cbd3870}"/>
        <w:style w:val=""/>
        <w:category>
          <w:name w:val="常规"/>
          <w:gallery w:val="placeholder"/>
        </w:category>
        <w:types>
          <w:type w:val="bbPlcHdr"/>
        </w:types>
        <w:behaviors>
          <w:behavior w:val="content"/>
        </w:behaviors>
        <w:description w:val=""/>
        <w:guid w:val="{e3932779-ece5-4bc5-842f-95e67cbd3870}"/>
      </w:docPartPr>
      <w:docPartBody>
        <w:p>
          <w:r>
            <w:rPr>
              <w:color w:val="808080"/>
            </w:rPr>
            <w:t>单击此处输入文字。</w:t>
          </w:r>
        </w:p>
      </w:docPartBody>
    </w:docPart>
    <w:docPart>
      <w:docPartPr>
        <w:name w:val="{d518dc1a-8a3e-4e23-925d-645c59bfca0f}"/>
        <w:style w:val=""/>
        <w:category>
          <w:name w:val="常规"/>
          <w:gallery w:val="placeholder"/>
        </w:category>
        <w:types>
          <w:type w:val="bbPlcHdr"/>
        </w:types>
        <w:behaviors>
          <w:behavior w:val="content"/>
        </w:behaviors>
        <w:description w:val=""/>
        <w:guid w:val="{d518dc1a-8a3e-4e23-925d-645c59bfca0f}"/>
      </w:docPartPr>
      <w:docPartBody>
        <w:p>
          <w:r>
            <w:rPr>
              <w:color w:val="808080"/>
            </w:rPr>
            <w:t>单击此处输入文字。</w:t>
          </w:r>
        </w:p>
      </w:docPartBody>
    </w:docPart>
    <w:docPart>
      <w:docPartPr>
        <w:name w:val="{f9c3cc0d-a830-481b-87f0-33952773940c}"/>
        <w:style w:val=""/>
        <w:category>
          <w:name w:val="常规"/>
          <w:gallery w:val="placeholder"/>
        </w:category>
        <w:types>
          <w:type w:val="bbPlcHdr"/>
        </w:types>
        <w:behaviors>
          <w:behavior w:val="content"/>
        </w:behaviors>
        <w:description w:val=""/>
        <w:guid w:val="{f9c3cc0d-a830-481b-87f0-33952773940c}"/>
      </w:docPartPr>
      <w:docPartBody>
        <w:p>
          <w:r>
            <w:rPr>
              <w:color w:val="808080"/>
            </w:rPr>
            <w:t>单击此处输入文字。</w:t>
          </w:r>
        </w:p>
      </w:docPartBody>
    </w:docPart>
    <w:docPart>
      <w:docPartPr>
        <w:name w:val="{ab61fbb0-5265-40da-ad45-1d2ce5cd7104}"/>
        <w:style w:val=""/>
        <w:category>
          <w:name w:val="常规"/>
          <w:gallery w:val="placeholder"/>
        </w:category>
        <w:types>
          <w:type w:val="bbPlcHdr"/>
        </w:types>
        <w:behaviors>
          <w:behavior w:val="content"/>
        </w:behaviors>
        <w:description w:val=""/>
        <w:guid w:val="{ab61fbb0-5265-40da-ad45-1d2ce5cd7104}"/>
      </w:docPartPr>
      <w:docPartBody>
        <w:p>
          <w:r>
            <w:rPr>
              <w:color w:val="808080"/>
            </w:rPr>
            <w:t>单击此处输入文字。</w:t>
          </w:r>
        </w:p>
      </w:docPartBody>
    </w:docPart>
    <w:docPart>
      <w:docPartPr>
        <w:name w:val="{fc29087b-e3b0-429c-b456-696c8cbc74b4}"/>
        <w:style w:val=""/>
        <w:category>
          <w:name w:val="常规"/>
          <w:gallery w:val="placeholder"/>
        </w:category>
        <w:types>
          <w:type w:val="bbPlcHdr"/>
        </w:types>
        <w:behaviors>
          <w:behavior w:val="content"/>
        </w:behaviors>
        <w:description w:val=""/>
        <w:guid w:val="{fc29087b-e3b0-429c-b456-696c8cbc74b4}"/>
      </w:docPartPr>
      <w:docPartBody>
        <w:p>
          <w:r>
            <w:rPr>
              <w:color w:val="808080"/>
            </w:rPr>
            <w:t>单击此处输入文字。</w:t>
          </w:r>
        </w:p>
      </w:docPartBody>
    </w:docPart>
    <w:docPart>
      <w:docPartPr>
        <w:name w:val="{f8b7cf46-42ae-49fd-bf5f-b6a96cb7aaa4}"/>
        <w:style w:val=""/>
        <w:category>
          <w:name w:val="常规"/>
          <w:gallery w:val="placeholder"/>
        </w:category>
        <w:types>
          <w:type w:val="bbPlcHdr"/>
        </w:types>
        <w:behaviors>
          <w:behavior w:val="content"/>
        </w:behaviors>
        <w:description w:val=""/>
        <w:guid w:val="{f8b7cf46-42ae-49fd-bf5f-b6a96cb7aaa4}"/>
      </w:docPartPr>
      <w:docPartBody>
        <w:p>
          <w:r>
            <w:rPr>
              <w:color w:val="808080"/>
            </w:rPr>
            <w:t>单击此处输入文字。</w:t>
          </w:r>
        </w:p>
      </w:docPartBody>
    </w:docPart>
    <w:docPart>
      <w:docPartPr>
        <w:name w:val="{78e87009-9a52-4de4-a0bd-bfca5f1d540d}"/>
        <w:style w:val=""/>
        <w:category>
          <w:name w:val="常规"/>
          <w:gallery w:val="placeholder"/>
        </w:category>
        <w:types>
          <w:type w:val="bbPlcHdr"/>
        </w:types>
        <w:behaviors>
          <w:behavior w:val="content"/>
        </w:behaviors>
        <w:description w:val=""/>
        <w:guid w:val="{78e87009-9a52-4de4-a0bd-bfca5f1d540d}"/>
      </w:docPartPr>
      <w:docPartBody>
        <w:p>
          <w:r>
            <w:rPr>
              <w:color w:val="808080"/>
            </w:rPr>
            <w:t>单击此处输入文字。</w:t>
          </w:r>
        </w:p>
      </w:docPartBody>
    </w:docPart>
    <w:docPart>
      <w:docPartPr>
        <w:name w:val="{470d25c3-a6b6-4089-9e39-d2f2d45e27d3}"/>
        <w:style w:val=""/>
        <w:category>
          <w:name w:val="常规"/>
          <w:gallery w:val="placeholder"/>
        </w:category>
        <w:types>
          <w:type w:val="bbPlcHdr"/>
        </w:types>
        <w:behaviors>
          <w:behavior w:val="content"/>
        </w:behaviors>
        <w:description w:val=""/>
        <w:guid w:val="{470d25c3-a6b6-4089-9e39-d2f2d45e27d3}"/>
      </w:docPartPr>
      <w:docPartBody>
        <w:p>
          <w:r>
            <w:rPr>
              <w:color w:val="808080"/>
            </w:rPr>
            <w:t>单击此处输入文字。</w:t>
          </w:r>
        </w:p>
      </w:docPartBody>
    </w:docPart>
    <w:docPart>
      <w:docPartPr>
        <w:name w:val="{5c8f0d5f-75f1-46e2-be6a-d52e522313dc}"/>
        <w:style w:val=""/>
        <w:category>
          <w:name w:val="常规"/>
          <w:gallery w:val="placeholder"/>
        </w:category>
        <w:types>
          <w:type w:val="bbPlcHdr"/>
        </w:types>
        <w:behaviors>
          <w:behavior w:val="content"/>
        </w:behaviors>
        <w:description w:val=""/>
        <w:guid w:val="{5c8f0d5f-75f1-46e2-be6a-d52e522313dc}"/>
      </w:docPartPr>
      <w:docPartBody>
        <w:p>
          <w:r>
            <w:rPr>
              <w:color w:val="808080"/>
            </w:rPr>
            <w:t>单击此处输入文字。</w:t>
          </w:r>
        </w:p>
      </w:docPartBody>
    </w:docPart>
    <w:docPart>
      <w:docPartPr>
        <w:name w:val="{51f2b0a3-4287-44ae-b536-a24265cbcfe6}"/>
        <w:style w:val=""/>
        <w:category>
          <w:name w:val="常规"/>
          <w:gallery w:val="placeholder"/>
        </w:category>
        <w:types>
          <w:type w:val="bbPlcHdr"/>
        </w:types>
        <w:behaviors>
          <w:behavior w:val="content"/>
        </w:behaviors>
        <w:description w:val=""/>
        <w:guid w:val="{51f2b0a3-4287-44ae-b536-a24265cbcfe6}"/>
      </w:docPartPr>
      <w:docPartBody>
        <w:p>
          <w:r>
            <w:rPr>
              <w:color w:val="808080"/>
            </w:rPr>
            <w:t>单击此处输入文字。</w:t>
          </w:r>
        </w:p>
      </w:docPartBody>
    </w:docPart>
    <w:docPart>
      <w:docPartPr>
        <w:name w:val="{0d116e4c-07a8-4c92-b65c-9ba62c1ee761}"/>
        <w:style w:val=""/>
        <w:category>
          <w:name w:val="常规"/>
          <w:gallery w:val="placeholder"/>
        </w:category>
        <w:types>
          <w:type w:val="bbPlcHdr"/>
        </w:types>
        <w:behaviors>
          <w:behavior w:val="content"/>
        </w:behaviors>
        <w:description w:val=""/>
        <w:guid w:val="{0d116e4c-07a8-4c92-b65c-9ba62c1ee761}"/>
      </w:docPartPr>
      <w:docPartBody>
        <w:p>
          <w:r>
            <w:rPr>
              <w:color w:val="808080"/>
            </w:rPr>
            <w:t>单击此处输入文字。</w:t>
          </w:r>
        </w:p>
      </w:docPartBody>
    </w:docPart>
    <w:docPart>
      <w:docPartPr>
        <w:name w:val="{06fe2865-4f08-4a05-8967-c9584a6066b9}"/>
        <w:style w:val=""/>
        <w:category>
          <w:name w:val="常规"/>
          <w:gallery w:val="placeholder"/>
        </w:category>
        <w:types>
          <w:type w:val="bbPlcHdr"/>
        </w:types>
        <w:behaviors>
          <w:behavior w:val="content"/>
        </w:behaviors>
        <w:description w:val=""/>
        <w:guid w:val="{06fe2865-4f08-4a05-8967-c9584a6066b9}"/>
      </w:docPartPr>
      <w:docPartBody>
        <w:p>
          <w:r>
            <w:rPr>
              <w:color w:val="808080"/>
            </w:rPr>
            <w:t>单击此处输入文字。</w:t>
          </w:r>
        </w:p>
      </w:docPartBody>
    </w:docPart>
    <w:docPart>
      <w:docPartPr>
        <w:name w:val="{3029c05d-62a5-4319-b5f0-14acc0409efc}"/>
        <w:style w:val=""/>
        <w:category>
          <w:name w:val="常规"/>
          <w:gallery w:val="placeholder"/>
        </w:category>
        <w:types>
          <w:type w:val="bbPlcHdr"/>
        </w:types>
        <w:behaviors>
          <w:behavior w:val="content"/>
        </w:behaviors>
        <w:description w:val=""/>
        <w:guid w:val="{3029c05d-62a5-4319-b5f0-14acc0409efc}"/>
      </w:docPartPr>
      <w:docPartBody>
        <w:p>
          <w:r>
            <w:rPr>
              <w:color w:val="808080"/>
            </w:rPr>
            <w:t>单击此处输入文字。</w:t>
          </w:r>
        </w:p>
      </w:docPartBody>
    </w:docPart>
    <w:docPart>
      <w:docPartPr>
        <w:name w:val="{ff1d7fba-711a-45ac-b5cc-f477e7405afd}"/>
        <w:style w:val=""/>
        <w:category>
          <w:name w:val="常规"/>
          <w:gallery w:val="placeholder"/>
        </w:category>
        <w:types>
          <w:type w:val="bbPlcHdr"/>
        </w:types>
        <w:behaviors>
          <w:behavior w:val="content"/>
        </w:behaviors>
        <w:description w:val=""/>
        <w:guid w:val="{ff1d7fba-711a-45ac-b5cc-f477e7405afd}"/>
      </w:docPartPr>
      <w:docPartBody>
        <w:p>
          <w:r>
            <w:rPr>
              <w:color w:val="808080"/>
            </w:rPr>
            <w:t>单击此处输入文字。</w:t>
          </w:r>
        </w:p>
      </w:docPartBody>
    </w:docPart>
    <w:docPart>
      <w:docPartPr>
        <w:name w:val="{b3711aee-c251-4818-909c-300ab00d5124}"/>
        <w:style w:val=""/>
        <w:category>
          <w:name w:val="常规"/>
          <w:gallery w:val="placeholder"/>
        </w:category>
        <w:types>
          <w:type w:val="bbPlcHdr"/>
        </w:types>
        <w:behaviors>
          <w:behavior w:val="content"/>
        </w:behaviors>
        <w:description w:val=""/>
        <w:guid w:val="{b3711aee-c251-4818-909c-300ab00d5124}"/>
      </w:docPartPr>
      <w:docPartBody>
        <w:p>
          <w:r>
            <w:rPr>
              <w:color w:val="808080"/>
            </w:rPr>
            <w:t>单击此处输入文字。</w:t>
          </w:r>
        </w:p>
      </w:docPartBody>
    </w:docPart>
    <w:docPart>
      <w:docPartPr>
        <w:name w:val="{e363bbad-fdf1-41d7-9b30-abf01b85acde}"/>
        <w:style w:val=""/>
        <w:category>
          <w:name w:val="常规"/>
          <w:gallery w:val="placeholder"/>
        </w:category>
        <w:types>
          <w:type w:val="bbPlcHdr"/>
        </w:types>
        <w:behaviors>
          <w:behavior w:val="content"/>
        </w:behaviors>
        <w:description w:val=""/>
        <w:guid w:val="{e363bbad-fdf1-41d7-9b30-abf01b85acde}"/>
      </w:docPartPr>
      <w:docPartBody>
        <w:p>
          <w:r>
            <w:rPr>
              <w:color w:val="808080"/>
            </w:rPr>
            <w:t>单击此处输入文字。</w:t>
          </w:r>
        </w:p>
      </w:docPartBody>
    </w:docPart>
    <w:docPart>
      <w:docPartPr>
        <w:name w:val="{f69a1572-cc05-48b8-963c-67a897c20345}"/>
        <w:style w:val=""/>
        <w:category>
          <w:name w:val="常规"/>
          <w:gallery w:val="placeholder"/>
        </w:category>
        <w:types>
          <w:type w:val="bbPlcHdr"/>
        </w:types>
        <w:behaviors>
          <w:behavior w:val="content"/>
        </w:behaviors>
        <w:description w:val=""/>
        <w:guid w:val="{f69a1572-cc05-48b8-963c-67a897c20345}"/>
      </w:docPartPr>
      <w:docPartBody>
        <w:p>
          <w:r>
            <w:rPr>
              <w:color w:val="808080"/>
            </w:rPr>
            <w:t>单击此处输入文字。</w:t>
          </w:r>
        </w:p>
      </w:docPartBody>
    </w:docPart>
    <w:docPart>
      <w:docPartPr>
        <w:name w:val="{0fd8e32a-287f-4cc8-9982-9da62ad59310}"/>
        <w:style w:val=""/>
        <w:category>
          <w:name w:val="常规"/>
          <w:gallery w:val="placeholder"/>
        </w:category>
        <w:types>
          <w:type w:val="bbPlcHdr"/>
        </w:types>
        <w:behaviors>
          <w:behavior w:val="content"/>
        </w:behaviors>
        <w:description w:val=""/>
        <w:guid w:val="{0fd8e32a-287f-4cc8-9982-9da62ad59310}"/>
      </w:docPartPr>
      <w:docPartBody>
        <w:p>
          <w:r>
            <w:rPr>
              <w:color w:val="808080"/>
            </w:rPr>
            <w:t>单击此处输入文字。</w:t>
          </w:r>
        </w:p>
      </w:docPartBody>
    </w:docPart>
    <w:docPart>
      <w:docPartPr>
        <w:name w:val="{6f978e4a-05dc-4c53-a971-6924ef9d8dac}"/>
        <w:style w:val=""/>
        <w:category>
          <w:name w:val="常规"/>
          <w:gallery w:val="placeholder"/>
        </w:category>
        <w:types>
          <w:type w:val="bbPlcHdr"/>
        </w:types>
        <w:behaviors>
          <w:behavior w:val="content"/>
        </w:behaviors>
        <w:description w:val=""/>
        <w:guid w:val="{6f978e4a-05dc-4c53-a971-6924ef9d8dac}"/>
      </w:docPartPr>
      <w:docPartBody>
        <w:p>
          <w:r>
            <w:rPr>
              <w:color w:val="808080"/>
            </w:rPr>
            <w:t>单击此处输入文字。</w:t>
          </w:r>
        </w:p>
      </w:docPartBody>
    </w:docPart>
    <w:docPart>
      <w:docPartPr>
        <w:name w:val="{2859644d-a674-40fe-86ee-0f45dcb39683}"/>
        <w:style w:val=""/>
        <w:category>
          <w:name w:val="常规"/>
          <w:gallery w:val="placeholder"/>
        </w:category>
        <w:types>
          <w:type w:val="bbPlcHdr"/>
        </w:types>
        <w:behaviors>
          <w:behavior w:val="content"/>
        </w:behaviors>
        <w:description w:val=""/>
        <w:guid w:val="{2859644d-a674-40fe-86ee-0f45dcb39683}"/>
      </w:docPartPr>
      <w:docPartBody>
        <w:p>
          <w:r>
            <w:rPr>
              <w:color w:val="808080"/>
            </w:rPr>
            <w:t>单击此处输入文字。</w:t>
          </w:r>
        </w:p>
      </w:docPartBody>
    </w:docPart>
    <w:docPart>
      <w:docPartPr>
        <w:name w:val="{7a127839-b0fe-44e1-a9e2-3d0435477c94}"/>
        <w:style w:val=""/>
        <w:category>
          <w:name w:val="常规"/>
          <w:gallery w:val="placeholder"/>
        </w:category>
        <w:types>
          <w:type w:val="bbPlcHdr"/>
        </w:types>
        <w:behaviors>
          <w:behavior w:val="content"/>
        </w:behaviors>
        <w:description w:val=""/>
        <w:guid w:val="{7a127839-b0fe-44e1-a9e2-3d0435477c94}"/>
      </w:docPartPr>
      <w:docPartBody>
        <w:p>
          <w:r>
            <w:rPr>
              <w:color w:val="808080"/>
            </w:rPr>
            <w:t>单击此处输入文字。</w:t>
          </w:r>
        </w:p>
      </w:docPartBody>
    </w:docPart>
    <w:docPart>
      <w:docPartPr>
        <w:name w:val="{60d13797-0176-4b71-9594-e626ca7f8f2e}"/>
        <w:style w:val=""/>
        <w:category>
          <w:name w:val="常规"/>
          <w:gallery w:val="placeholder"/>
        </w:category>
        <w:types>
          <w:type w:val="bbPlcHdr"/>
        </w:types>
        <w:behaviors>
          <w:behavior w:val="content"/>
        </w:behaviors>
        <w:description w:val=""/>
        <w:guid w:val="{60d13797-0176-4b71-9594-e626ca7f8f2e}"/>
      </w:docPartPr>
      <w:docPartBody>
        <w:p>
          <w:r>
            <w:rPr>
              <w:color w:val="808080"/>
            </w:rPr>
            <w:t>单击此处输入文字。</w:t>
          </w:r>
        </w:p>
      </w:docPartBody>
    </w:docPart>
    <w:docPart>
      <w:docPartPr>
        <w:name w:val="{0614bd7e-6465-45b8-b3cd-42d773535829}"/>
        <w:style w:val=""/>
        <w:category>
          <w:name w:val="常规"/>
          <w:gallery w:val="placeholder"/>
        </w:category>
        <w:types>
          <w:type w:val="bbPlcHdr"/>
        </w:types>
        <w:behaviors>
          <w:behavior w:val="content"/>
        </w:behaviors>
        <w:description w:val=""/>
        <w:guid w:val="{0614bd7e-6465-45b8-b3cd-42d773535829}"/>
      </w:docPartPr>
      <w:docPartBody>
        <w:p>
          <w:r>
            <w:rPr>
              <w:color w:val="808080"/>
            </w:rPr>
            <w:t>单击此处输入文字。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compat>
    <w:useFELayout/>
    <w:splitPgBreakAndParaMark/>
    <w:compatSetting w:name="compatibilityMode" w:uri="http://schemas.microsoft.com/office/word" w:val="14"/>
  </w:compat>
  <w:rsids>
    <w:rsidRoot w:val="000000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Office_11.8.2.9831_F1E327BC-269C-435d-A152-05C5408002CA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2020-10-19T21:22:00Z</dcterms:created>
  <dc:creator>Administrator</dc:creator>
  <cp:lastModifiedBy>user</cp:lastModifiedBy>
  <cp:lastPrinted>2024-07-17T07:29:00Z</cp:lastPrinted>
  <dcterms:modified xsi:type="dcterms:W3CDTF">2024-07-16T15:50:01Z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2052-11.8.2.9831</vt:lpwstr>
  </property>
</Properties>
</file>