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38" w:rsidRDefault="009C1324">
      <w:pPr>
        <w:spacing w:line="600" w:lineRule="exact"/>
        <w:ind w:firstLineChars="200" w:firstLine="881"/>
        <w:jc w:val="center"/>
        <w:rPr>
          <w:rFonts w:ascii="华文宋体" w:eastAsia="华文宋体" w:hAnsi="华文宋体" w:cs="华文宋体"/>
          <w:b/>
          <w:bCs/>
          <w:sz w:val="44"/>
          <w:szCs w:val="44"/>
        </w:rPr>
      </w:pPr>
      <w:r>
        <w:rPr>
          <w:rFonts w:ascii="华文宋体" w:eastAsia="华文宋体" w:hAnsi="华文宋体" w:cs="华文宋体" w:hint="eastAsia"/>
          <w:b/>
          <w:bCs/>
          <w:sz w:val="44"/>
          <w:szCs w:val="44"/>
        </w:rPr>
        <w:t>关于港西镇</w:t>
      </w:r>
      <w:r>
        <w:rPr>
          <w:rFonts w:ascii="华文宋体" w:eastAsia="华文宋体" w:hAnsi="华文宋体" w:cs="华文宋体"/>
          <w:b/>
          <w:bCs/>
          <w:sz w:val="44"/>
          <w:szCs w:val="44"/>
        </w:rPr>
        <w:t>202</w:t>
      </w:r>
      <w:r>
        <w:rPr>
          <w:rFonts w:ascii="华文宋体" w:eastAsia="华文宋体" w:hAnsi="华文宋体" w:cs="华文宋体" w:hint="eastAsia"/>
          <w:b/>
          <w:bCs/>
          <w:sz w:val="44"/>
          <w:szCs w:val="44"/>
        </w:rPr>
        <w:t>2</w:t>
      </w:r>
      <w:r>
        <w:rPr>
          <w:rFonts w:ascii="华文宋体" w:eastAsia="华文宋体" w:hAnsi="华文宋体" w:cs="华文宋体" w:hint="eastAsia"/>
          <w:b/>
          <w:bCs/>
          <w:sz w:val="44"/>
          <w:szCs w:val="44"/>
        </w:rPr>
        <w:t>年财政决算（草案）和</w:t>
      </w:r>
    </w:p>
    <w:p w:rsidR="00A80638" w:rsidRDefault="009C1324">
      <w:pPr>
        <w:spacing w:line="600" w:lineRule="exact"/>
        <w:ind w:firstLineChars="200" w:firstLine="881"/>
        <w:jc w:val="center"/>
        <w:rPr>
          <w:rFonts w:ascii="华文宋体" w:eastAsia="华文宋体" w:hAnsi="华文宋体" w:cs="华文宋体"/>
          <w:b/>
          <w:bCs/>
          <w:sz w:val="44"/>
          <w:szCs w:val="44"/>
        </w:rPr>
      </w:pPr>
      <w:r>
        <w:rPr>
          <w:rFonts w:ascii="华文宋体" w:eastAsia="华文宋体" w:hAnsi="华文宋体" w:cs="华文宋体"/>
          <w:b/>
          <w:bCs/>
          <w:sz w:val="44"/>
          <w:szCs w:val="44"/>
        </w:rPr>
        <w:t>202</w:t>
      </w:r>
      <w:r>
        <w:rPr>
          <w:rFonts w:ascii="华文宋体" w:eastAsia="华文宋体" w:hAnsi="华文宋体" w:cs="华文宋体" w:hint="eastAsia"/>
          <w:b/>
          <w:bCs/>
          <w:sz w:val="44"/>
          <w:szCs w:val="44"/>
        </w:rPr>
        <w:t>3</w:t>
      </w:r>
      <w:r>
        <w:rPr>
          <w:rFonts w:ascii="华文宋体" w:eastAsia="华文宋体" w:hAnsi="华文宋体" w:cs="华文宋体" w:hint="eastAsia"/>
          <w:b/>
          <w:bCs/>
          <w:sz w:val="44"/>
          <w:szCs w:val="44"/>
        </w:rPr>
        <w:t>年上半年预算执行情况的报告</w:t>
      </w:r>
    </w:p>
    <w:p w:rsidR="00A80638" w:rsidRDefault="009C1324">
      <w:pPr>
        <w:tabs>
          <w:tab w:val="left" w:pos="600"/>
        </w:tabs>
        <w:spacing w:line="600" w:lineRule="exact"/>
        <w:ind w:firstLineChars="200" w:firstLine="512"/>
        <w:jc w:val="center"/>
        <w:rPr>
          <w:rFonts w:ascii="楷体" w:eastAsia="楷体" w:hAnsi="楷体"/>
          <w:spacing w:val="-32"/>
          <w:sz w:val="32"/>
          <w:szCs w:val="32"/>
        </w:rPr>
      </w:pPr>
      <w:r>
        <w:rPr>
          <w:rFonts w:ascii="楷体" w:eastAsia="楷体" w:hAnsi="楷体" w:hint="eastAsia"/>
          <w:spacing w:val="-32"/>
          <w:sz w:val="32"/>
          <w:szCs w:val="32"/>
        </w:rPr>
        <w:t>——</w:t>
      </w:r>
      <w:r>
        <w:rPr>
          <w:rFonts w:ascii="楷体" w:eastAsia="楷体" w:hAnsi="楷体"/>
          <w:spacing w:val="-32"/>
          <w:sz w:val="32"/>
          <w:szCs w:val="32"/>
        </w:rPr>
        <w:t>202</w:t>
      </w:r>
      <w:r>
        <w:rPr>
          <w:rFonts w:ascii="楷体" w:eastAsia="楷体" w:hAnsi="楷体" w:hint="eastAsia"/>
          <w:spacing w:val="-32"/>
          <w:sz w:val="32"/>
          <w:szCs w:val="32"/>
        </w:rPr>
        <w:t>3</w:t>
      </w:r>
      <w:r>
        <w:rPr>
          <w:rFonts w:ascii="楷体" w:eastAsia="楷体" w:hAnsi="楷体"/>
          <w:spacing w:val="-32"/>
          <w:sz w:val="32"/>
          <w:szCs w:val="32"/>
        </w:rPr>
        <w:t>年</w:t>
      </w:r>
      <w:r>
        <w:rPr>
          <w:rFonts w:ascii="楷体" w:eastAsia="楷体" w:hAnsi="楷体" w:hint="eastAsia"/>
          <w:spacing w:val="-32"/>
          <w:sz w:val="32"/>
          <w:szCs w:val="32"/>
        </w:rPr>
        <w:t>8</w:t>
      </w:r>
      <w:r>
        <w:rPr>
          <w:rFonts w:ascii="楷体" w:eastAsia="楷体" w:hAnsi="楷体" w:hint="eastAsia"/>
          <w:spacing w:val="-32"/>
          <w:sz w:val="32"/>
          <w:szCs w:val="32"/>
        </w:rPr>
        <w:t>月</w:t>
      </w:r>
      <w:r>
        <w:rPr>
          <w:rFonts w:ascii="楷体" w:eastAsia="楷体" w:hAnsi="楷体" w:hint="eastAsia"/>
          <w:spacing w:val="-32"/>
          <w:sz w:val="32"/>
          <w:szCs w:val="32"/>
        </w:rPr>
        <w:t>2</w:t>
      </w:r>
      <w:r>
        <w:rPr>
          <w:rFonts w:ascii="楷体" w:eastAsia="楷体" w:hAnsi="楷体" w:hint="eastAsia"/>
          <w:spacing w:val="-32"/>
          <w:sz w:val="32"/>
          <w:szCs w:val="32"/>
        </w:rPr>
        <w:t>日在崇明区港西镇第</w:t>
      </w:r>
      <w:r>
        <w:rPr>
          <w:rFonts w:ascii="楷体" w:eastAsia="楷体" w:hAnsi="楷体" w:hint="eastAsia"/>
          <w:spacing w:val="-32"/>
          <w:sz w:val="32"/>
          <w:szCs w:val="32"/>
        </w:rPr>
        <w:t>二</w:t>
      </w:r>
      <w:r>
        <w:rPr>
          <w:rFonts w:ascii="楷体" w:eastAsia="楷体" w:hAnsi="楷体" w:hint="eastAsia"/>
          <w:spacing w:val="-32"/>
          <w:sz w:val="32"/>
          <w:szCs w:val="32"/>
        </w:rPr>
        <w:t>届人民代表大会</w:t>
      </w:r>
      <w:bookmarkStart w:id="0" w:name="_GoBack"/>
      <w:bookmarkEnd w:id="0"/>
      <w:r>
        <w:rPr>
          <w:rFonts w:ascii="楷体" w:eastAsia="楷体" w:hAnsi="楷体" w:hint="eastAsia"/>
          <w:spacing w:val="-32"/>
          <w:sz w:val="32"/>
          <w:szCs w:val="32"/>
        </w:rPr>
        <w:t>第</w:t>
      </w:r>
      <w:r>
        <w:rPr>
          <w:rFonts w:ascii="楷体" w:eastAsia="楷体" w:hAnsi="楷体" w:hint="eastAsia"/>
          <w:spacing w:val="-32"/>
          <w:sz w:val="32"/>
          <w:szCs w:val="32"/>
        </w:rPr>
        <w:t>五</w:t>
      </w:r>
      <w:r>
        <w:rPr>
          <w:rFonts w:ascii="楷体" w:eastAsia="楷体" w:hAnsi="楷体" w:hint="eastAsia"/>
          <w:spacing w:val="-32"/>
          <w:sz w:val="32"/>
          <w:szCs w:val="32"/>
        </w:rPr>
        <w:t>次会议上</w:t>
      </w:r>
    </w:p>
    <w:p w:rsidR="00A80638" w:rsidRDefault="009C1324">
      <w:pPr>
        <w:pStyle w:val="a6"/>
        <w:spacing w:line="600" w:lineRule="exact"/>
        <w:ind w:firstLineChars="200" w:firstLine="640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姚耸立</w:t>
      </w:r>
    </w:p>
    <w:p w:rsidR="00A80638" w:rsidRDefault="00A80638">
      <w:pPr>
        <w:spacing w:line="600" w:lineRule="exact"/>
        <w:ind w:firstLineChars="200" w:firstLine="721"/>
        <w:jc w:val="center"/>
        <w:rPr>
          <w:rFonts w:ascii="华文宋体" w:eastAsia="华文宋体" w:hAnsi="华文宋体"/>
          <w:b/>
          <w:bCs/>
          <w:sz w:val="36"/>
          <w:szCs w:val="36"/>
        </w:rPr>
      </w:pPr>
    </w:p>
    <w:p w:rsidR="00A80638" w:rsidRDefault="009C1324">
      <w:pPr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各位代表：</w:t>
      </w:r>
    </w:p>
    <w:p w:rsidR="00A80638" w:rsidRDefault="009C132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受镇人民政府委托，现向大会报告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年财政决算和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上半年预算执行情况，请予审议，并请各位列席人员提出意见。</w:t>
      </w:r>
    </w:p>
    <w:p w:rsidR="00A80638" w:rsidRDefault="00A80638">
      <w:pPr>
        <w:spacing w:line="6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80638" w:rsidRDefault="009C1324">
      <w:pPr>
        <w:spacing w:line="6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</w:t>
      </w:r>
      <w:r>
        <w:rPr>
          <w:rFonts w:ascii="黑体" w:eastAsia="黑体" w:hAnsi="黑体" w:cs="黑体"/>
          <w:bCs/>
          <w:sz w:val="32"/>
          <w:szCs w:val="32"/>
        </w:rPr>
        <w:t>202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年财政决算情况</w:t>
      </w:r>
    </w:p>
    <w:p w:rsidR="00A80638" w:rsidRDefault="009C1324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镇政府在区委、区政府和镇党委的坚强领导下，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坚持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以习近平新时代中国特色社会主义思想为指导，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全面贯彻落实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疫情要防住、经济要稳住、发展要安全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要求，强化资金统筹，加快财政支出，全力以赴做好“六稳”“六保”工作，为打赢大上海保卫战，助力市场主体纾困发展、保障和改善民生、防范化解风险、提升财政改革管理效能提供有力的财力保障，平稳有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地完成了全年财政工作目标任务。</w:t>
      </w:r>
    </w:p>
    <w:p w:rsidR="00A80638" w:rsidRDefault="009C1324">
      <w:pPr>
        <w:snapToGrid w:val="0"/>
        <w:spacing w:line="600" w:lineRule="exact"/>
        <w:ind w:firstLine="645"/>
        <w:outlineLvl w:val="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（一）镇级</w:t>
      </w:r>
      <w:r>
        <w:rPr>
          <w:rFonts w:ascii="楷体" w:eastAsia="楷体" w:hAnsi="楷体" w:cs="楷体" w:hint="eastAsia"/>
          <w:sz w:val="32"/>
          <w:szCs w:val="32"/>
        </w:rPr>
        <w:t>财政</w:t>
      </w:r>
      <w:r>
        <w:rPr>
          <w:rFonts w:ascii="楷体" w:eastAsia="楷体" w:hAnsi="楷体" w:cs="楷体" w:hint="eastAsia"/>
          <w:sz w:val="32"/>
          <w:szCs w:val="32"/>
        </w:rPr>
        <w:t>收入</w:t>
      </w:r>
      <w:r>
        <w:rPr>
          <w:rFonts w:ascii="楷体" w:eastAsia="楷体" w:hAnsi="楷体" w:cs="楷体" w:hint="eastAsia"/>
          <w:sz w:val="32"/>
          <w:szCs w:val="32"/>
        </w:rPr>
        <w:t>决算</w:t>
      </w:r>
      <w:r>
        <w:rPr>
          <w:rFonts w:ascii="楷体" w:eastAsia="楷体" w:hAnsi="楷体" w:cs="楷体" w:hint="eastAsia"/>
          <w:sz w:val="32"/>
          <w:szCs w:val="32"/>
        </w:rPr>
        <w:t>情况</w:t>
      </w:r>
    </w:p>
    <w:p w:rsidR="00A80638" w:rsidRDefault="009C1324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宋体"/>
          <w:color w:val="20202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镇级财政收入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决算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51000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万元，完成预算收入的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，比上年增长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28.14%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，收入来源：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镇级财政收入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万元，区财政均衡性转移支付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4588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万元，体制转移支付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3564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万元，生态服务社、社会协管综合服务社专项资金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万元，区财政专项补贴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</w:t>
      </w:r>
    </w:p>
    <w:p w:rsidR="00A80638" w:rsidRDefault="009C1324">
      <w:pPr>
        <w:widowControl/>
        <w:spacing w:line="600" w:lineRule="exact"/>
        <w:ind w:firstLineChars="200" w:firstLine="640"/>
        <w:rPr>
          <w:rFonts w:ascii="楷体" w:eastAsia="楷体" w:hAnsi="楷体" w:cs="楷体_GB2312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kern w:val="0"/>
          <w:sz w:val="32"/>
          <w:szCs w:val="32"/>
        </w:rPr>
        <w:t>（二）</w:t>
      </w:r>
      <w:r>
        <w:rPr>
          <w:rFonts w:ascii="楷体" w:eastAsia="楷体" w:hAnsi="楷体" w:cs="楷体_GB2312" w:hint="eastAsia"/>
          <w:kern w:val="0"/>
          <w:sz w:val="32"/>
          <w:szCs w:val="32"/>
        </w:rPr>
        <w:t>镇级</w:t>
      </w:r>
      <w:r>
        <w:rPr>
          <w:rFonts w:ascii="楷体" w:eastAsia="楷体" w:hAnsi="楷体" w:cs="楷体_GB2312" w:hint="eastAsia"/>
          <w:kern w:val="0"/>
          <w:sz w:val="32"/>
          <w:szCs w:val="32"/>
        </w:rPr>
        <w:t>财政支出决算情况</w:t>
      </w:r>
    </w:p>
    <w:p w:rsidR="00A80638" w:rsidRDefault="009C1324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镇级财政支出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决算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51000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万元，完成预算支出的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，比上年增长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28.14%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。预算支出具体情况如下：</w:t>
      </w:r>
    </w:p>
    <w:p w:rsidR="00A80638" w:rsidRDefault="009C1324" w:rsidP="009D551E">
      <w:pPr>
        <w:pStyle w:val="1"/>
        <w:spacing w:line="600" w:lineRule="exact"/>
        <w:ind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一般公共服务支出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3209.4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主要用于机关人员经费、办公经费支出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2526.8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万元，人大、纪委、武装、统战工作经费支出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万元，人才工作经费支出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44.6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万元，团委、妇联、工会等工作经费支出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39.4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万元，精神文明建设经费支出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万元，统计、市场监督管理经费支出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万元，机关物业管理费支出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万元，审计费用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万元，两新组织经费、党群服务等经费支出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32.2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万元，法律顾问服务费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万元，财政预算项目绩效评估费支出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49.8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万元，党建活动中心维修经费支出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104.4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万元，办公设备购置和办公设备维修等经费支出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95.2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9C1324" w:rsidP="009D551E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  <w:pPrChange w:id="1" w:author="pc" w:date="2023-08-18T16:13:00Z">
          <w:pPr>
            <w:spacing w:line="600" w:lineRule="exact"/>
            <w:ind w:firstLineChars="200" w:firstLine="640"/>
          </w:pPr>
        </w:pPrChange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文化体育与传媒支出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42.5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主要用于文化体育活动、体育设施维护、广播维修等经费支出。</w:t>
      </w:r>
    </w:p>
    <w:p w:rsidR="00A80638" w:rsidRDefault="009C1324" w:rsidP="009D551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pPrChange w:id="2" w:author="pc" w:date="2023-08-18T16:13:00Z">
          <w:pPr>
            <w:spacing w:line="600" w:lineRule="exact"/>
            <w:ind w:firstLineChars="200" w:firstLine="640"/>
          </w:pPr>
        </w:pPrChange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社会保障和就业支出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5646.63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主要用于社区事务受理中心人员经费、办公经费和机关事业单位社保统筹金等支出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1373.82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万元，生态养护社、社会协管综合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服务社工资和社保统筹金等经费支出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3200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万元，农村特困人员供养、医疗救助、临时救助等经费支出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70.4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万元，红十字会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综合帮扶、批量救助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等支出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68.7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万元，残疾人员补贴经费支出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3.35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万元，双拥工作、八一节日慰问等经费支出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96.6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万元，企业稳岗补助经费支出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16.46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万元，老年综合津贴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301.7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万元，助餐服务经费支出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90.3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万元，港西镇敬老院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号楼翻建工程概算外经费支出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26.7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万元，社统销人员补助、企事业单位职工补助、村企老干部补贴等支出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110.3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万元，幼教、兽医等人员补助支出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万元，社区事务受理中心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网络维护等经费支出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万元，上年度花博运行经费支出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106.1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9C1324" w:rsidP="009D551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pPrChange w:id="3" w:author="pc" w:date="2023-08-18T16:13:00Z">
          <w:pPr>
            <w:spacing w:line="600" w:lineRule="exact"/>
            <w:ind w:firstLineChars="200" w:firstLine="640"/>
          </w:pPr>
        </w:pPrChange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卫生健康支出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1732.26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主要用于义务献血、食品安全、爱国卫生、计划生育等工作经费支出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118.1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万元，公共卫生支出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1191.7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万元，乡村医生工资及养老金支出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149.5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万元，卫生室一体办工作经费支出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32.64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万元，村卫生室弱电维护、污水处理经费支出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10.41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岁以上老人体检经费支出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万元，医保统筹金支出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218.31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9C1324" w:rsidP="009D551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pPrChange w:id="4" w:author="pc" w:date="2023-08-18T16:13:00Z">
          <w:pPr>
            <w:spacing w:line="600" w:lineRule="exact"/>
            <w:ind w:firstLineChars="200" w:firstLine="640"/>
          </w:pPr>
        </w:pPrChange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节能环保支出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1080.85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主要用于市政市容事务所人员经费及办公经费支出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181.75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元，环境长效管理经费支出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209.5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万元，第三方特保管理经费支出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121.5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万元，生态集市建设和南盘滧菜场运维支出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131.5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万元，垃圾处置运行保障经费支出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205.9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万元，商业街运维、公厕、垃圾房运维、环境整治、湿垃圾处置等经费支出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万元，两网融合中转运维支出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36.7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万元，车辆保险、运行、维修支出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万元，冲洗点运维费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9C1324" w:rsidP="009D551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00"/>
        </w:rPr>
        <w:pPrChange w:id="5" w:author="pc" w:date="2023-08-18T16:13:00Z">
          <w:pPr>
            <w:spacing w:line="600" w:lineRule="exact"/>
            <w:ind w:firstLineChars="200" w:firstLine="640"/>
          </w:pPr>
        </w:pPrChange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6.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城乡社区支出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7122.9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主要用于城管执法中队、网格化综合管理中心、村建所等人员经费和办公经费支出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582.3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万元，津桥小区工作经费支出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730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万元，津桥小区上海窗口经费支出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443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万元，津桥小区人员经费支出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万元，记账中心人员经费支出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万元，公用设施地租经费支出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101.2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万元，基础设施维护经费支出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446.7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万元，农村路灯养护经费支出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76.6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万元，镇级绿化养护经费支出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万元，南盘滧市政大楼改造支出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58.8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万元，公益性埋葬地、移风易俗工作管理经费支出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万元，违法用地综合整治经费支出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万元，综治、维稳、司法等工作经费支出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112.7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农民集中居住、农村公路管理站工作经费等支出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211.8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静南村集中充电桩项目支出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46.6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城管执法中队、网格化综合管理中心、村建所等工作经费支出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35.4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9C1324" w:rsidP="009D551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00"/>
        </w:rPr>
        <w:pPrChange w:id="6" w:author="pc" w:date="2023-08-18T16:13:00Z">
          <w:pPr>
            <w:spacing w:line="600" w:lineRule="exact"/>
            <w:ind w:firstLineChars="200" w:firstLine="640"/>
          </w:pPr>
        </w:pPrChange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农林水利支出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3063.03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主要用于农业技术服务中心、水务所人员经费和办公经费支出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422.13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万元，乡村振兴示范村建设支出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494.1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万元，水环境整治工程支出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398.1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万元，镇下沉村级资金支出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万元，“乡村共享家”项目资金支出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万元，农业水价、排涝泵站管理等经费支出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万元，生活污水处理设施养护经费支出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万元，防汛抗台、河长办办公经费等支出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万元，港东生态林区农民补贴经费支出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284.3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万元，粮食生产、农产品安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全监管、畜牧防疫、渔政农机管理等经费支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102.3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万元，特色农旅经费支出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84.8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万元，林地检查管理经费支出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37.9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万元，林窗补植、品种更新经费支出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91.7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年公益林土地流转金镇配套经费支出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223.2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万元，生态清洁小流域项目支出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万元，区联扶平台镇负担支出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372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9C1324" w:rsidP="009D551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  <w:pPrChange w:id="7" w:author="pc" w:date="2023-08-18T16:13:00Z">
          <w:pPr>
            <w:spacing w:line="600" w:lineRule="exact"/>
            <w:ind w:firstLineChars="200" w:firstLine="640"/>
          </w:pPr>
        </w:pPrChange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教育、科学技术支出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34.5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主要用于科协工作、社区教育、未成年人保护等经费支出。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住房保障支出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581.04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主要用于机关、事业单位人员住房公积金和住房补贴等经费支出。</w:t>
      </w:r>
    </w:p>
    <w:p w:rsidR="00A80638" w:rsidRDefault="009C1324" w:rsidP="009D551E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灾害防治及应急管理支出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30.4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用于安全生产、消防安全以及应急保障等经费支出。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中小企业扶持支出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25072.82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主要用于中小企业助企纾困资金、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科技创新奖励资金、促进就业奖励资金、人才发展专项资金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等经费支出。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预算稳定调节基金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3383.67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主要为当年预算资金未全部使用完成，结余资金统一纳入预算稳定调节基金进行管理，并纳入下年度预算。</w:t>
      </w:r>
    </w:p>
    <w:p w:rsidR="00A80638" w:rsidRDefault="009C1324">
      <w:pPr>
        <w:snapToGrid w:val="0"/>
        <w:spacing w:line="600" w:lineRule="exact"/>
        <w:ind w:firstLine="645"/>
        <w:outlineLvl w:val="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（三）专项转移支付</w:t>
      </w:r>
      <w:r>
        <w:rPr>
          <w:rFonts w:ascii="楷体" w:eastAsia="楷体" w:hAnsi="楷体" w:cs="楷体" w:hint="eastAsia"/>
          <w:sz w:val="32"/>
          <w:szCs w:val="32"/>
        </w:rPr>
        <w:t>决算</w:t>
      </w:r>
      <w:r>
        <w:rPr>
          <w:rFonts w:ascii="楷体" w:eastAsia="楷体" w:hAnsi="楷体" w:cs="楷体" w:hint="eastAsia"/>
          <w:sz w:val="32"/>
          <w:szCs w:val="32"/>
        </w:rPr>
        <w:t>收入支出情况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1.2022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专项转移支付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决算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收入（中央、市、区财政资金下沉）</w:t>
      </w:r>
      <w:r>
        <w:rPr>
          <w:rFonts w:ascii="仿宋_GB2312" w:eastAsia="仿宋_GB2312" w:hAnsi="仿宋_GB2312" w:cs="仿宋_GB2312" w:hint="eastAsia"/>
          <w:sz w:val="32"/>
          <w:szCs w:val="32"/>
        </w:rPr>
        <w:t>24144.53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年专项转移支付下达资金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19796.2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年专项转移支付结转资金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4348.33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专项转移支付支出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20217.35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万元。主要用于同心苑建设资金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万元，生态就业岗位补贴资金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万元，残疾人事业经费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350.4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万元，防疫经费支出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344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万元，医疗救助支出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439.8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万元，高标准菜田设施建设项目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669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万元，农业生产补贴资金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854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万元，乡村振兴示范村建设资金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1371.6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万元，生态廊道建设工程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748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万元，土地流转费支出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2503.7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万元，水利建设项目资金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4489.2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万元，协北村水系调整工程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1424.8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万元，河道整治及养护资金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2279.5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丽乡村建设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137.8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，土地减量化补助资金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2246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等。</w:t>
      </w:r>
    </w:p>
    <w:p w:rsidR="00A80638" w:rsidRDefault="009C1324">
      <w:pPr>
        <w:pStyle w:val="a6"/>
        <w:spacing w:line="600" w:lineRule="exact"/>
        <w:ind w:firstLineChars="200" w:firstLine="640"/>
        <w:jc w:val="both"/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专项转移支付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结余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3927.18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A80638">
      <w:pPr>
        <w:spacing w:line="600" w:lineRule="exact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A80638" w:rsidRDefault="009C1324">
      <w:pPr>
        <w:spacing w:line="6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/>
          <w:bCs/>
          <w:sz w:val="32"/>
          <w:szCs w:val="32"/>
        </w:rPr>
        <w:t>202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  <w:r>
        <w:rPr>
          <w:rFonts w:ascii="黑体" w:eastAsia="黑体" w:hAnsi="黑体" w:cs="黑体" w:hint="eastAsia"/>
          <w:bCs/>
          <w:sz w:val="32"/>
          <w:szCs w:val="32"/>
        </w:rPr>
        <w:t>年上半年预算执行情况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今年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坚持稳字当头、稳中求进工作总基调，按照“积极的财政政策要加力提效”要求，把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过“紧日子”作为长期坚持的方针，不断优化支出结构，切实把有限的财力投向民生保障、世界级生态岛建设等重点领域，着力构建完善综合统筹、规范透明、约束有力、讲求绩效、持续安全的现代预算制度，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较好完成了上半年财政目标任务。</w:t>
      </w:r>
    </w:p>
    <w:p w:rsidR="00A80638" w:rsidRDefault="009C1324">
      <w:pPr>
        <w:widowControl/>
        <w:spacing w:line="600" w:lineRule="exact"/>
        <w:ind w:firstLineChars="200" w:firstLine="640"/>
        <w:rPr>
          <w:rFonts w:ascii="楷体" w:eastAsia="楷体" w:hAnsi="楷体" w:cs="楷体_GB2312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kern w:val="0"/>
          <w:sz w:val="32"/>
          <w:szCs w:val="32"/>
        </w:rPr>
        <w:t>（一）</w:t>
      </w:r>
      <w:r>
        <w:rPr>
          <w:rFonts w:ascii="楷体" w:eastAsia="楷体" w:hAnsi="楷体" w:cs="楷体_GB2312" w:hint="eastAsia"/>
          <w:kern w:val="0"/>
          <w:sz w:val="32"/>
          <w:szCs w:val="32"/>
        </w:rPr>
        <w:t>镇级</w:t>
      </w:r>
      <w:r>
        <w:rPr>
          <w:rFonts w:ascii="楷体" w:eastAsia="楷体" w:hAnsi="楷体" w:cs="楷体_GB2312" w:hint="eastAsia"/>
          <w:kern w:val="0"/>
          <w:sz w:val="32"/>
          <w:szCs w:val="32"/>
        </w:rPr>
        <w:t>预算收入情况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年初人代会通过的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23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年预算收入为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9383.67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万元，其中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全镇公共预算收入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46000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预算稳定调节基金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3383.67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万元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上半年，预计全镇实现预算收入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20275.08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万元，完成全年预算收入的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43.2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Chars="200" w:firstLine="640"/>
        <w:rPr>
          <w:rFonts w:ascii="楷体" w:eastAsia="楷体" w:hAnsi="楷体" w:cs="楷体_GB2312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kern w:val="0"/>
          <w:sz w:val="32"/>
          <w:szCs w:val="32"/>
        </w:rPr>
        <w:t>（二）财政预算支出情况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上半年，全镇财政预算支出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20275.08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43.2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。具体情况如下：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一般公共服务支出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42.07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文化旅游体育与传媒支出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12.83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12.14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社会保障和就业支出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4830.53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70.13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4.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卫生健康支出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329.23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38.44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5.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节能环保支出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344.58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26.78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6.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城乡社区支出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1484.83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23.41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 xml:space="preserve"> 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7.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农林水支出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2720.7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52.55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8.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教育与科学技术支出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10.73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29.5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9.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中小企业扶持支出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8624.8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38.68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10.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住房保障支出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289.45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46.14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11.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灾害防治及应急管理支出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万元，预算执行率为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。</w:t>
      </w:r>
    </w:p>
    <w:p w:rsidR="00A80638" w:rsidRDefault="009C1324">
      <w:pPr>
        <w:snapToGrid w:val="0"/>
        <w:spacing w:line="600" w:lineRule="exact"/>
        <w:ind w:firstLine="645"/>
        <w:outlineLvl w:val="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（三）专项转移支付预算收入支出情况</w:t>
      </w:r>
    </w:p>
    <w:p w:rsidR="00A80638" w:rsidRDefault="009C1324">
      <w:pPr>
        <w:widowControl/>
        <w:spacing w:line="60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1.2023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专项转移支付收入（中央、市、区财政资金下沉）</w:t>
      </w:r>
      <w:r>
        <w:rPr>
          <w:rFonts w:ascii="仿宋_GB2312" w:eastAsia="仿宋_GB2312" w:hAnsi="仿宋_GB2312" w:cs="仿宋_GB2312" w:hint="eastAsia"/>
          <w:sz w:val="32"/>
          <w:szCs w:val="32"/>
        </w:rPr>
        <w:t>8899.47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上年度结余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3927.18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年提前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下达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4019.21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上半年新增专项转移支付资金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953.08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80638" w:rsidRDefault="009C1324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专项转移支付支出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5663.59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预算执行率为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63.64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val="zh-CN"/>
        </w:rPr>
        <w:t>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。主要用于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土地流转费、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城乡医疗救助专项补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助、乡村振兴示范村建设项目、美丽乡村示范村建设项目、城北镇污水管网完善工程、农村公路乡村道养护费、林业及廊道养护费、村级河道养护补贴、农机购置补贴、农村基础设施建设支出、水利建设专项等支出。</w:t>
      </w:r>
    </w:p>
    <w:p w:rsidR="00A80638" w:rsidRDefault="009C1324">
      <w:pPr>
        <w:widowControl/>
        <w:spacing w:line="600" w:lineRule="exact"/>
        <w:ind w:firstLineChars="200" w:firstLine="640"/>
        <w:rPr>
          <w:rFonts w:ascii="楷体" w:eastAsia="楷体" w:hAnsi="楷体" w:cs="楷体_GB2312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kern w:val="0"/>
          <w:sz w:val="32"/>
          <w:szCs w:val="32"/>
        </w:rPr>
        <w:t>（</w:t>
      </w:r>
      <w:r>
        <w:rPr>
          <w:rFonts w:ascii="楷体" w:eastAsia="楷体" w:hAnsi="楷体" w:cs="楷体_GB2312" w:hint="eastAsia"/>
          <w:kern w:val="0"/>
          <w:sz w:val="32"/>
          <w:szCs w:val="32"/>
        </w:rPr>
        <w:t>四</w:t>
      </w:r>
      <w:r>
        <w:rPr>
          <w:rFonts w:ascii="楷体" w:eastAsia="楷体" w:hAnsi="楷体" w:cs="楷体_GB2312" w:hint="eastAsia"/>
          <w:kern w:val="0"/>
          <w:sz w:val="32"/>
          <w:szCs w:val="32"/>
        </w:rPr>
        <w:t>）</w:t>
      </w:r>
      <w:r>
        <w:rPr>
          <w:rFonts w:ascii="楷体" w:eastAsia="楷体" w:hAnsi="楷体" w:cs="楷体_GB2312" w:hint="eastAsia"/>
          <w:kern w:val="0"/>
          <w:sz w:val="32"/>
          <w:szCs w:val="32"/>
        </w:rPr>
        <w:t>预算项目调整</w:t>
      </w:r>
      <w:r>
        <w:rPr>
          <w:rFonts w:ascii="楷体" w:eastAsia="楷体" w:hAnsi="楷体" w:cs="楷体_GB2312" w:hint="eastAsia"/>
          <w:kern w:val="0"/>
          <w:sz w:val="32"/>
          <w:szCs w:val="32"/>
        </w:rPr>
        <w:t>情况</w:t>
      </w:r>
    </w:p>
    <w:p w:rsidR="00A80638" w:rsidRDefault="009C1324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为确保各部门、各单位正常运转和履职，根据上半年工作实际情况，对我镇重大项目、各类活动和相关工作经费进行调整。</w:t>
      </w:r>
    </w:p>
    <w:p w:rsidR="00A80638" w:rsidRDefault="009C1324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压减项目资金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1189.4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万元。其中防疫资金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万元、生态清洁小流域项目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万元、富民村西部水环境提升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409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万元，幼儿园南侧场地改造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万元、国土空间规划编制费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35.4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9C1324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增加预算项目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189.4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。其中高标准菜田项目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385.6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万元、土地流转费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16.4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万元、特色农旅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万元、临水临河高危路段护栏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万元、静南村党群服务中心提质改造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万元、一体化平台运行费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万元、社区治理工作经费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46.4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万元、农房自建房排摸及危房硬隔离措施等经费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万元、农林水配套资金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66.3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万元、工资性支出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</w:t>
      </w:r>
    </w:p>
    <w:p w:rsidR="00A80638" w:rsidRDefault="009C1324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预算稳定调节基金调整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1871.47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万元。主要用于乡村振兴、环境综合治理、一二三产融合项目等支出。</w:t>
      </w:r>
    </w:p>
    <w:p w:rsidR="00A80638" w:rsidRDefault="009C1324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</w:t>
      </w:r>
      <w:r>
        <w:rPr>
          <w:rFonts w:ascii="黑体" w:eastAsia="黑体" w:hAnsi="黑体" w:cs="黑体"/>
          <w:sz w:val="32"/>
          <w:szCs w:val="32"/>
        </w:rPr>
        <w:t>202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年下半年财政工作打算</w:t>
      </w:r>
    </w:p>
    <w:p w:rsidR="00A80638" w:rsidRDefault="009C13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</w:t>
      </w: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以习近平新时代中国特色社会主义思想为指导，全面贯彻党的</w:t>
      </w:r>
      <w:r>
        <w:rPr>
          <w:rFonts w:ascii="仿宋_GB2312" w:eastAsia="仿宋_GB2312" w:hAnsi="仿宋_GB2312" w:cs="仿宋_GB2312" w:hint="eastAsia"/>
          <w:sz w:val="32"/>
          <w:szCs w:val="32"/>
        </w:rPr>
        <w:t>二十大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精神，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全面落实国家、本市、本区重大战略任务，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坚决兜牢“三保”底线，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全力抓好财政增收、优化财政支出、加强财政监管，</w:t>
      </w:r>
      <w:r>
        <w:rPr>
          <w:rFonts w:ascii="仿宋_GB2312" w:eastAsia="仿宋_GB2312" w:hAnsi="仿宋_GB2312" w:cs="仿宋_GB2312" w:hint="eastAsia"/>
          <w:sz w:val="32"/>
          <w:szCs w:val="32"/>
        </w:rPr>
        <w:t>努力推动经济社会发展上新台阶。</w:t>
      </w:r>
    </w:p>
    <w:p w:rsidR="00A80638" w:rsidRDefault="009C1324">
      <w:pPr>
        <w:snapToGrid w:val="0"/>
        <w:spacing w:line="600" w:lineRule="exact"/>
        <w:ind w:firstLine="645"/>
        <w:outlineLvl w:val="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>
        <w:rPr>
          <w:rFonts w:ascii="楷体" w:eastAsia="楷体" w:hAnsi="楷体" w:cs="楷体" w:hint="eastAsia"/>
          <w:sz w:val="32"/>
          <w:szCs w:val="32"/>
        </w:rPr>
        <w:t>坚持制度引领，提升财政效能</w:t>
      </w:r>
    </w:p>
    <w:p w:rsidR="00A80638" w:rsidRDefault="009C13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牢固树立“财政无小事”的理念，</w:t>
      </w:r>
      <w:r>
        <w:rPr>
          <w:rFonts w:ascii="仿宋_GB2312" w:eastAsia="仿宋_GB2312" w:hAnsi="仿宋_GB2312" w:cs="仿宋_GB2312" w:hint="eastAsia"/>
          <w:sz w:val="32"/>
          <w:szCs w:val="32"/>
        </w:rPr>
        <w:t>结合主要领导换届审计、区委巡察中发现的问题，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断完善内控管理机制，努力提升财政效能。一是加强预算执行监控。依托财政平台全面监控预算执行情况，加强对预算项目的跟踪了解，确保资金安排与项目进度有效衔接。同时督促各预算部门根据项目进度，及时做好材料审</w:t>
      </w:r>
      <w:r>
        <w:rPr>
          <w:rFonts w:ascii="仿宋_GB2312" w:eastAsia="仿宋_GB2312" w:hAnsi="仿宋_GB2312" w:cs="仿宋_GB2312" w:hint="eastAsia"/>
          <w:sz w:val="32"/>
          <w:szCs w:val="32"/>
        </w:rPr>
        <w:t>核、支付审批等工作。二是深化预算绩效管理。围绕“预算决策有评估、预算编制有目标、预算执行有监控、预算完成有评价、评价结果有应用”的管理要求，进一步加强预算绩效管理工作。三是规范政府采购管理。加强政府采购手续报批、采购合同签订等流程，确保政府采购的公开、透明；加强政府采购指标管理，严禁超预算、超标准、超规格采购行为。</w:t>
      </w:r>
    </w:p>
    <w:p w:rsidR="00A80638" w:rsidRDefault="009C1324">
      <w:pPr>
        <w:snapToGrid w:val="0"/>
        <w:spacing w:line="600" w:lineRule="exact"/>
        <w:ind w:firstLine="645"/>
        <w:outlineLvl w:val="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二</w:t>
      </w:r>
      <w:r>
        <w:rPr>
          <w:rFonts w:ascii="楷体" w:eastAsia="楷体" w:hAnsi="楷体" w:cs="楷体" w:hint="eastAsia"/>
          <w:sz w:val="32"/>
          <w:szCs w:val="32"/>
        </w:rPr>
        <w:t>）努力节支增收，缓解财政压力</w:t>
      </w:r>
    </w:p>
    <w:p w:rsidR="00A80638" w:rsidRDefault="009C13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坚持把节支增收作为首要任务来抓，有效缓解支出压力。一是加大资金统筹盘活力度。积极开展存量资金清理工作，加大结转结余资金收缴力度，有效补充财政短收缺口。二是积极争取各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类上级资金。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对北沿江高铁、和睦佳苑、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号地块集中居住等</w:t>
      </w:r>
      <w:r>
        <w:rPr>
          <w:rFonts w:ascii="仿宋_GB2312" w:eastAsia="仿宋_GB2312" w:hAnsi="仿宋_GB2312" w:cs="仿宋_GB2312" w:hint="eastAsia"/>
          <w:sz w:val="32"/>
          <w:szCs w:val="32"/>
        </w:rPr>
        <w:t>重大工程项目要根据项目进度和资金使用情况及时做好资金核算。</w:t>
      </w:r>
      <w:r>
        <w:rPr>
          <w:rFonts w:ascii="仿宋_GB2312" w:eastAsia="仿宋_GB2312" w:hAnsi="仿宋_GB2312" w:cs="仿宋_GB2312" w:hint="eastAsia"/>
          <w:sz w:val="32"/>
          <w:szCs w:val="32"/>
        </w:rPr>
        <w:t>三是着力压减年度预算总量。面对严峻的经济形势，牢固树立“政府过紧日子”的思想，用“政府过紧日子”努力保障“群众的好日子”。</w:t>
      </w:r>
    </w:p>
    <w:p w:rsidR="00A80638" w:rsidRDefault="009C1324">
      <w:pPr>
        <w:snapToGrid w:val="0"/>
        <w:spacing w:line="600" w:lineRule="exact"/>
        <w:ind w:firstLine="645"/>
        <w:outlineLvl w:val="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</w:t>
      </w:r>
      <w:r>
        <w:rPr>
          <w:rFonts w:ascii="楷体" w:eastAsia="楷体" w:hAnsi="楷体" w:cs="楷体" w:hint="eastAsia"/>
          <w:sz w:val="32"/>
          <w:szCs w:val="32"/>
        </w:rPr>
        <w:t>聚焦重点领域，优化支出结构。</w:t>
      </w:r>
    </w:p>
    <w:p w:rsidR="00A80638" w:rsidRDefault="009C1324">
      <w:pPr>
        <w:numPr>
          <w:ilvl w:val="255"/>
          <w:numId w:val="0"/>
        </w:numPr>
        <w:spacing w:line="600" w:lineRule="exact"/>
        <w:ind w:firstLineChars="200" w:firstLine="640"/>
        <w:rPr>
          <w:rFonts w:ascii="仿宋" w:eastAsia="仿宋" w:hAnsi="仿宋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面对财政减收的现状，在资金安排上始终坚持有保有压，将有限的财政资金花在刀刃上</w:t>
      </w:r>
      <w:r>
        <w:rPr>
          <w:rFonts w:ascii="仿宋_GB2312" w:eastAsia="仿宋_GB2312" w:hAnsi="仿宋_GB2312" w:cs="仿宋_GB2312" w:hint="eastAsia"/>
          <w:sz w:val="32"/>
          <w:szCs w:val="32"/>
        </w:rPr>
        <w:t>。一是聚焦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重点领域和关键环节的投入力度，不断优化支出结构。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二是聚焦特色亮点工作，加大对特色农旅、电商产业园、“乡村共享家”等方面的资金保障，不断提升我镇在乡村振兴、全域旅游、社会治理等方面的成果。三是聚焦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保障基本民生，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社会保障、教育、医疗卫生、等民生保障重点领域投入，提高人民的获得感、幸福感和安全感。</w:t>
      </w:r>
    </w:p>
    <w:p w:rsidR="00A80638" w:rsidRDefault="009C1324">
      <w:pPr>
        <w:numPr>
          <w:ilvl w:val="255"/>
          <w:numId w:val="0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各位代表，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年的预算任务繁重而艰巨，我们要在镇党委、政府的坚强领导下，主动接受镇人大的指导监督，紧紧围绕改革发展大局，着力推进“稳增长、促改革、调结构、惠民生、防风险、保稳定”各项财政改革管理工作，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有效应对各种风险挑战，我们既要正视困难，又要坚定信心，全力以赴、迎难而上、创新思路、积极作为，促进经持续健康发展及社会和谐稳定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。</w:t>
      </w:r>
    </w:p>
    <w:sectPr w:rsidR="00A80638" w:rsidSect="00A80638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24" w:rsidRDefault="009C1324" w:rsidP="00A80638">
      <w:r>
        <w:separator/>
      </w:r>
    </w:p>
  </w:endnote>
  <w:endnote w:type="continuationSeparator" w:id="0">
    <w:p w:rsidR="009C1324" w:rsidRDefault="009C1324" w:rsidP="00A80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_GB2312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38" w:rsidRDefault="00A8063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C132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80638" w:rsidRDefault="00A8063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38" w:rsidRDefault="00A80638">
    <w:pPr>
      <w:pStyle w:val="a6"/>
      <w:jc w:val="center"/>
    </w:pPr>
    <w:r w:rsidRPr="00A80638">
      <w:fldChar w:fldCharType="begin"/>
    </w:r>
    <w:r w:rsidR="009C1324">
      <w:instrText xml:space="preserve"> PAGE   \* MERGEFORMAT </w:instrText>
    </w:r>
    <w:r w:rsidRPr="00A80638">
      <w:fldChar w:fldCharType="separate"/>
    </w:r>
    <w:r w:rsidR="009D551E" w:rsidRPr="009D551E">
      <w:rPr>
        <w:noProof/>
        <w:lang w:val="zh-CN"/>
      </w:rPr>
      <w:t>2</w:t>
    </w:r>
    <w:r>
      <w:rPr>
        <w:lang w:val="zh-CN"/>
      </w:rPr>
      <w:fldChar w:fldCharType="end"/>
    </w:r>
  </w:p>
  <w:p w:rsidR="00A80638" w:rsidRDefault="00A806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24" w:rsidRDefault="009C1324" w:rsidP="00A80638">
      <w:r>
        <w:separator/>
      </w:r>
    </w:p>
  </w:footnote>
  <w:footnote w:type="continuationSeparator" w:id="0">
    <w:p w:rsidR="009C1324" w:rsidRDefault="009C1324" w:rsidP="00A80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38" w:rsidRDefault="00A80638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trackRevisions/>
  <w:defaultTabStop w:val="420"/>
  <w:drawingGridHorizontalSpacing w:val="105"/>
  <w:drawingGridVerticalSpacing w:val="31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07C5"/>
    <w:rsid w:val="00001E37"/>
    <w:rsid w:val="0000455D"/>
    <w:rsid w:val="00005918"/>
    <w:rsid w:val="0000734C"/>
    <w:rsid w:val="00013E08"/>
    <w:rsid w:val="00015F78"/>
    <w:rsid w:val="00016386"/>
    <w:rsid w:val="000279B6"/>
    <w:rsid w:val="00030570"/>
    <w:rsid w:val="000311CC"/>
    <w:rsid w:val="00031B09"/>
    <w:rsid w:val="00031B8C"/>
    <w:rsid w:val="00032331"/>
    <w:rsid w:val="000330F0"/>
    <w:rsid w:val="00036DFB"/>
    <w:rsid w:val="000401B1"/>
    <w:rsid w:val="000426DC"/>
    <w:rsid w:val="00046446"/>
    <w:rsid w:val="0004693D"/>
    <w:rsid w:val="00046C0D"/>
    <w:rsid w:val="00051406"/>
    <w:rsid w:val="00051669"/>
    <w:rsid w:val="00051B6B"/>
    <w:rsid w:val="000532DA"/>
    <w:rsid w:val="000552B0"/>
    <w:rsid w:val="000623E7"/>
    <w:rsid w:val="000670CC"/>
    <w:rsid w:val="00072BC8"/>
    <w:rsid w:val="000732AA"/>
    <w:rsid w:val="00076F3B"/>
    <w:rsid w:val="00082814"/>
    <w:rsid w:val="00084657"/>
    <w:rsid w:val="00086072"/>
    <w:rsid w:val="000868FD"/>
    <w:rsid w:val="0008744C"/>
    <w:rsid w:val="00090109"/>
    <w:rsid w:val="00094506"/>
    <w:rsid w:val="000A0704"/>
    <w:rsid w:val="000A2574"/>
    <w:rsid w:val="000A6F70"/>
    <w:rsid w:val="000C369F"/>
    <w:rsid w:val="000C7425"/>
    <w:rsid w:val="000D2633"/>
    <w:rsid w:val="000D38A8"/>
    <w:rsid w:val="000D5B4C"/>
    <w:rsid w:val="000D63F2"/>
    <w:rsid w:val="000E17A3"/>
    <w:rsid w:val="000E2734"/>
    <w:rsid w:val="000E2993"/>
    <w:rsid w:val="000E4C4D"/>
    <w:rsid w:val="000E765E"/>
    <w:rsid w:val="000F1CA6"/>
    <w:rsid w:val="000F2767"/>
    <w:rsid w:val="000F3B3C"/>
    <w:rsid w:val="000F41D1"/>
    <w:rsid w:val="000F5C1E"/>
    <w:rsid w:val="0010206B"/>
    <w:rsid w:val="001026F6"/>
    <w:rsid w:val="0010285A"/>
    <w:rsid w:val="00103CDD"/>
    <w:rsid w:val="00106192"/>
    <w:rsid w:val="001073C2"/>
    <w:rsid w:val="00107932"/>
    <w:rsid w:val="00107C0A"/>
    <w:rsid w:val="00112627"/>
    <w:rsid w:val="00114E68"/>
    <w:rsid w:val="00124133"/>
    <w:rsid w:val="00125816"/>
    <w:rsid w:val="0013004C"/>
    <w:rsid w:val="001307AD"/>
    <w:rsid w:val="00130E52"/>
    <w:rsid w:val="001325EC"/>
    <w:rsid w:val="00133B82"/>
    <w:rsid w:val="00136DD5"/>
    <w:rsid w:val="0013768F"/>
    <w:rsid w:val="00137CA4"/>
    <w:rsid w:val="0014228D"/>
    <w:rsid w:val="00143062"/>
    <w:rsid w:val="001514BD"/>
    <w:rsid w:val="00152115"/>
    <w:rsid w:val="0015290A"/>
    <w:rsid w:val="00153638"/>
    <w:rsid w:val="00160F20"/>
    <w:rsid w:val="001642C7"/>
    <w:rsid w:val="00165314"/>
    <w:rsid w:val="00165A93"/>
    <w:rsid w:val="00165F63"/>
    <w:rsid w:val="00166053"/>
    <w:rsid w:val="001664E5"/>
    <w:rsid w:val="00166915"/>
    <w:rsid w:val="00172130"/>
    <w:rsid w:val="00172311"/>
    <w:rsid w:val="00172A27"/>
    <w:rsid w:val="00177CC3"/>
    <w:rsid w:val="00183D29"/>
    <w:rsid w:val="00184755"/>
    <w:rsid w:val="00184CA6"/>
    <w:rsid w:val="00185578"/>
    <w:rsid w:val="001A25AB"/>
    <w:rsid w:val="001A47AB"/>
    <w:rsid w:val="001A65FF"/>
    <w:rsid w:val="001A6D1C"/>
    <w:rsid w:val="001A76EC"/>
    <w:rsid w:val="001A7FDD"/>
    <w:rsid w:val="001B14BD"/>
    <w:rsid w:val="001B2DCC"/>
    <w:rsid w:val="001B2F69"/>
    <w:rsid w:val="001B475E"/>
    <w:rsid w:val="001B56B4"/>
    <w:rsid w:val="001C510D"/>
    <w:rsid w:val="001C5E15"/>
    <w:rsid w:val="001D3E23"/>
    <w:rsid w:val="001D512C"/>
    <w:rsid w:val="001D695C"/>
    <w:rsid w:val="001D7FDA"/>
    <w:rsid w:val="001E43CD"/>
    <w:rsid w:val="001E7C8B"/>
    <w:rsid w:val="001F06BD"/>
    <w:rsid w:val="00200BB3"/>
    <w:rsid w:val="00201B69"/>
    <w:rsid w:val="00201DDF"/>
    <w:rsid w:val="00202442"/>
    <w:rsid w:val="002029E7"/>
    <w:rsid w:val="002046DD"/>
    <w:rsid w:val="00205FB9"/>
    <w:rsid w:val="00212017"/>
    <w:rsid w:val="00214808"/>
    <w:rsid w:val="00216728"/>
    <w:rsid w:val="00217030"/>
    <w:rsid w:val="00217131"/>
    <w:rsid w:val="00220093"/>
    <w:rsid w:val="00223091"/>
    <w:rsid w:val="00224EE9"/>
    <w:rsid w:val="00236A02"/>
    <w:rsid w:val="00236AFD"/>
    <w:rsid w:val="0024018D"/>
    <w:rsid w:val="00244A10"/>
    <w:rsid w:val="00245375"/>
    <w:rsid w:val="00250F88"/>
    <w:rsid w:val="00254B09"/>
    <w:rsid w:val="00257CFB"/>
    <w:rsid w:val="0026267B"/>
    <w:rsid w:val="00271A82"/>
    <w:rsid w:val="002746C3"/>
    <w:rsid w:val="002752B4"/>
    <w:rsid w:val="00280070"/>
    <w:rsid w:val="00282968"/>
    <w:rsid w:val="002829B9"/>
    <w:rsid w:val="00284376"/>
    <w:rsid w:val="00284857"/>
    <w:rsid w:val="00284E3B"/>
    <w:rsid w:val="00285CCC"/>
    <w:rsid w:val="00286DB3"/>
    <w:rsid w:val="00287A41"/>
    <w:rsid w:val="00287AA8"/>
    <w:rsid w:val="00287E31"/>
    <w:rsid w:val="00293928"/>
    <w:rsid w:val="00294F8C"/>
    <w:rsid w:val="002952F9"/>
    <w:rsid w:val="00296620"/>
    <w:rsid w:val="00296D20"/>
    <w:rsid w:val="002A3D56"/>
    <w:rsid w:val="002A603D"/>
    <w:rsid w:val="002A703E"/>
    <w:rsid w:val="002B2245"/>
    <w:rsid w:val="002B5F36"/>
    <w:rsid w:val="002B7D83"/>
    <w:rsid w:val="002C0018"/>
    <w:rsid w:val="002C007C"/>
    <w:rsid w:val="002C037E"/>
    <w:rsid w:val="002C16DD"/>
    <w:rsid w:val="002C27F7"/>
    <w:rsid w:val="002C2D52"/>
    <w:rsid w:val="002C4F17"/>
    <w:rsid w:val="002D0AEB"/>
    <w:rsid w:val="002D505D"/>
    <w:rsid w:val="002D66FE"/>
    <w:rsid w:val="002E0B5D"/>
    <w:rsid w:val="002E53E9"/>
    <w:rsid w:val="002E54AF"/>
    <w:rsid w:val="002F163B"/>
    <w:rsid w:val="002F1775"/>
    <w:rsid w:val="002F20F6"/>
    <w:rsid w:val="002F3D24"/>
    <w:rsid w:val="002F7316"/>
    <w:rsid w:val="002F7F0E"/>
    <w:rsid w:val="00304E8A"/>
    <w:rsid w:val="00306778"/>
    <w:rsid w:val="00306D0B"/>
    <w:rsid w:val="00306FD2"/>
    <w:rsid w:val="00310550"/>
    <w:rsid w:val="00313C44"/>
    <w:rsid w:val="00314DE2"/>
    <w:rsid w:val="003160D2"/>
    <w:rsid w:val="00316F02"/>
    <w:rsid w:val="00320B05"/>
    <w:rsid w:val="00322250"/>
    <w:rsid w:val="00324384"/>
    <w:rsid w:val="00326D71"/>
    <w:rsid w:val="003317C9"/>
    <w:rsid w:val="00332ACF"/>
    <w:rsid w:val="00334AC3"/>
    <w:rsid w:val="00336EA7"/>
    <w:rsid w:val="00336FD1"/>
    <w:rsid w:val="00340179"/>
    <w:rsid w:val="003446A5"/>
    <w:rsid w:val="003536A1"/>
    <w:rsid w:val="00356E4D"/>
    <w:rsid w:val="00357C68"/>
    <w:rsid w:val="0036505E"/>
    <w:rsid w:val="00370D72"/>
    <w:rsid w:val="00371F4A"/>
    <w:rsid w:val="00374483"/>
    <w:rsid w:val="00375251"/>
    <w:rsid w:val="0037596A"/>
    <w:rsid w:val="00377065"/>
    <w:rsid w:val="00377DC2"/>
    <w:rsid w:val="003947A8"/>
    <w:rsid w:val="003961CD"/>
    <w:rsid w:val="003A0096"/>
    <w:rsid w:val="003A0CAB"/>
    <w:rsid w:val="003A30D0"/>
    <w:rsid w:val="003A5930"/>
    <w:rsid w:val="003A718C"/>
    <w:rsid w:val="003A74F3"/>
    <w:rsid w:val="003B3DF3"/>
    <w:rsid w:val="003B711D"/>
    <w:rsid w:val="003C2D7D"/>
    <w:rsid w:val="003C5C4F"/>
    <w:rsid w:val="003C7040"/>
    <w:rsid w:val="003C799E"/>
    <w:rsid w:val="003C7B0B"/>
    <w:rsid w:val="003D2067"/>
    <w:rsid w:val="003D2CCE"/>
    <w:rsid w:val="003D4299"/>
    <w:rsid w:val="003E1021"/>
    <w:rsid w:val="003E16CB"/>
    <w:rsid w:val="003E5A94"/>
    <w:rsid w:val="003E68EC"/>
    <w:rsid w:val="003F0415"/>
    <w:rsid w:val="003F0A05"/>
    <w:rsid w:val="003F12E1"/>
    <w:rsid w:val="003F13B9"/>
    <w:rsid w:val="003F1605"/>
    <w:rsid w:val="003F2396"/>
    <w:rsid w:val="003F45DD"/>
    <w:rsid w:val="003F50B1"/>
    <w:rsid w:val="003F5C21"/>
    <w:rsid w:val="004000BD"/>
    <w:rsid w:val="00400C98"/>
    <w:rsid w:val="00407277"/>
    <w:rsid w:val="0040741C"/>
    <w:rsid w:val="0041671F"/>
    <w:rsid w:val="00417B4A"/>
    <w:rsid w:val="0042515E"/>
    <w:rsid w:val="00431D85"/>
    <w:rsid w:val="00432897"/>
    <w:rsid w:val="00433B89"/>
    <w:rsid w:val="00435546"/>
    <w:rsid w:val="0044292E"/>
    <w:rsid w:val="00446CBC"/>
    <w:rsid w:val="00451AA4"/>
    <w:rsid w:val="0045201B"/>
    <w:rsid w:val="0045252A"/>
    <w:rsid w:val="004559B4"/>
    <w:rsid w:val="00462485"/>
    <w:rsid w:val="00462DB6"/>
    <w:rsid w:val="00470B28"/>
    <w:rsid w:val="00473647"/>
    <w:rsid w:val="0048440E"/>
    <w:rsid w:val="0048651D"/>
    <w:rsid w:val="004868A7"/>
    <w:rsid w:val="00493AC9"/>
    <w:rsid w:val="0049711C"/>
    <w:rsid w:val="004A2108"/>
    <w:rsid w:val="004A22F8"/>
    <w:rsid w:val="004A4316"/>
    <w:rsid w:val="004A4A8E"/>
    <w:rsid w:val="004A564B"/>
    <w:rsid w:val="004A6650"/>
    <w:rsid w:val="004A685D"/>
    <w:rsid w:val="004B1781"/>
    <w:rsid w:val="004B2F7F"/>
    <w:rsid w:val="004B319C"/>
    <w:rsid w:val="004C101C"/>
    <w:rsid w:val="004C23CB"/>
    <w:rsid w:val="004D1B65"/>
    <w:rsid w:val="004D3058"/>
    <w:rsid w:val="004D34AB"/>
    <w:rsid w:val="004D6859"/>
    <w:rsid w:val="004D69AA"/>
    <w:rsid w:val="004D6D76"/>
    <w:rsid w:val="004E2615"/>
    <w:rsid w:val="004E2D4F"/>
    <w:rsid w:val="004E452D"/>
    <w:rsid w:val="004E649B"/>
    <w:rsid w:val="004E6DB8"/>
    <w:rsid w:val="004F0893"/>
    <w:rsid w:val="004F0C27"/>
    <w:rsid w:val="004F1B29"/>
    <w:rsid w:val="004F3747"/>
    <w:rsid w:val="004F4128"/>
    <w:rsid w:val="004F5EFA"/>
    <w:rsid w:val="004F6E37"/>
    <w:rsid w:val="004F7047"/>
    <w:rsid w:val="00502F7A"/>
    <w:rsid w:val="005054B0"/>
    <w:rsid w:val="00511AB8"/>
    <w:rsid w:val="00512249"/>
    <w:rsid w:val="005164A0"/>
    <w:rsid w:val="005172AD"/>
    <w:rsid w:val="00522483"/>
    <w:rsid w:val="00540DD6"/>
    <w:rsid w:val="00541A10"/>
    <w:rsid w:val="00546C60"/>
    <w:rsid w:val="005537C9"/>
    <w:rsid w:val="005559FB"/>
    <w:rsid w:val="005610AC"/>
    <w:rsid w:val="005636D9"/>
    <w:rsid w:val="00564400"/>
    <w:rsid w:val="00566056"/>
    <w:rsid w:val="0056735A"/>
    <w:rsid w:val="00570BA5"/>
    <w:rsid w:val="005763AF"/>
    <w:rsid w:val="0058182D"/>
    <w:rsid w:val="00582DFE"/>
    <w:rsid w:val="00585BB4"/>
    <w:rsid w:val="0058758F"/>
    <w:rsid w:val="005900D0"/>
    <w:rsid w:val="005910AD"/>
    <w:rsid w:val="00591C72"/>
    <w:rsid w:val="005950B8"/>
    <w:rsid w:val="00595FB0"/>
    <w:rsid w:val="005A0D67"/>
    <w:rsid w:val="005A137D"/>
    <w:rsid w:val="005A61DD"/>
    <w:rsid w:val="005A704F"/>
    <w:rsid w:val="005C348D"/>
    <w:rsid w:val="005C35A8"/>
    <w:rsid w:val="005C442F"/>
    <w:rsid w:val="005C482F"/>
    <w:rsid w:val="005D0DE9"/>
    <w:rsid w:val="005D5968"/>
    <w:rsid w:val="005D6B14"/>
    <w:rsid w:val="005E2809"/>
    <w:rsid w:val="005E29AF"/>
    <w:rsid w:val="005E4494"/>
    <w:rsid w:val="005F14A7"/>
    <w:rsid w:val="005F2334"/>
    <w:rsid w:val="005F2872"/>
    <w:rsid w:val="005F2C19"/>
    <w:rsid w:val="005F44F8"/>
    <w:rsid w:val="005F54D3"/>
    <w:rsid w:val="005F57D5"/>
    <w:rsid w:val="005F5F5E"/>
    <w:rsid w:val="005F68C4"/>
    <w:rsid w:val="006124D9"/>
    <w:rsid w:val="006126A9"/>
    <w:rsid w:val="00613095"/>
    <w:rsid w:val="006131DA"/>
    <w:rsid w:val="006135B9"/>
    <w:rsid w:val="006137A0"/>
    <w:rsid w:val="00615017"/>
    <w:rsid w:val="00620187"/>
    <w:rsid w:val="00620E1C"/>
    <w:rsid w:val="0062344C"/>
    <w:rsid w:val="00624DC3"/>
    <w:rsid w:val="00624FE6"/>
    <w:rsid w:val="006356FF"/>
    <w:rsid w:val="00635F2E"/>
    <w:rsid w:val="00636D84"/>
    <w:rsid w:val="00636FDD"/>
    <w:rsid w:val="006377F2"/>
    <w:rsid w:val="006457DC"/>
    <w:rsid w:val="00647B19"/>
    <w:rsid w:val="00651735"/>
    <w:rsid w:val="0065269E"/>
    <w:rsid w:val="006528FD"/>
    <w:rsid w:val="0066004F"/>
    <w:rsid w:val="00666C6B"/>
    <w:rsid w:val="006675C1"/>
    <w:rsid w:val="0067419A"/>
    <w:rsid w:val="0067557E"/>
    <w:rsid w:val="00680849"/>
    <w:rsid w:val="006810E0"/>
    <w:rsid w:val="0068309C"/>
    <w:rsid w:val="00685CF6"/>
    <w:rsid w:val="0068717F"/>
    <w:rsid w:val="00692F7E"/>
    <w:rsid w:val="00693B36"/>
    <w:rsid w:val="006A1677"/>
    <w:rsid w:val="006A2FC4"/>
    <w:rsid w:val="006A61B2"/>
    <w:rsid w:val="006A778F"/>
    <w:rsid w:val="006B072C"/>
    <w:rsid w:val="006B38A2"/>
    <w:rsid w:val="006B699C"/>
    <w:rsid w:val="006B7257"/>
    <w:rsid w:val="006C1A7B"/>
    <w:rsid w:val="006C1B75"/>
    <w:rsid w:val="006C24C3"/>
    <w:rsid w:val="006C263E"/>
    <w:rsid w:val="006C36D4"/>
    <w:rsid w:val="006C588F"/>
    <w:rsid w:val="006F113D"/>
    <w:rsid w:val="006F3DCB"/>
    <w:rsid w:val="006F54A6"/>
    <w:rsid w:val="00700FD6"/>
    <w:rsid w:val="00701B3B"/>
    <w:rsid w:val="00703164"/>
    <w:rsid w:val="007042E4"/>
    <w:rsid w:val="00707AD5"/>
    <w:rsid w:val="00712268"/>
    <w:rsid w:val="007123C7"/>
    <w:rsid w:val="00713071"/>
    <w:rsid w:val="00713CC0"/>
    <w:rsid w:val="00714214"/>
    <w:rsid w:val="00714CF3"/>
    <w:rsid w:val="00716853"/>
    <w:rsid w:val="00716E6A"/>
    <w:rsid w:val="00721A0C"/>
    <w:rsid w:val="00722B8E"/>
    <w:rsid w:val="007232FE"/>
    <w:rsid w:val="007330EF"/>
    <w:rsid w:val="007331BD"/>
    <w:rsid w:val="007365DA"/>
    <w:rsid w:val="0074085E"/>
    <w:rsid w:val="00743F8B"/>
    <w:rsid w:val="007469D7"/>
    <w:rsid w:val="007479DD"/>
    <w:rsid w:val="007512FC"/>
    <w:rsid w:val="00756048"/>
    <w:rsid w:val="00762979"/>
    <w:rsid w:val="00773116"/>
    <w:rsid w:val="00785B41"/>
    <w:rsid w:val="0078612B"/>
    <w:rsid w:val="007903C1"/>
    <w:rsid w:val="007906D9"/>
    <w:rsid w:val="00791028"/>
    <w:rsid w:val="00791176"/>
    <w:rsid w:val="007A246C"/>
    <w:rsid w:val="007A2688"/>
    <w:rsid w:val="007B2B04"/>
    <w:rsid w:val="007C480F"/>
    <w:rsid w:val="007E243B"/>
    <w:rsid w:val="007E5281"/>
    <w:rsid w:val="007E661F"/>
    <w:rsid w:val="007F1A22"/>
    <w:rsid w:val="007F2B9A"/>
    <w:rsid w:val="007F79B2"/>
    <w:rsid w:val="007F7AB3"/>
    <w:rsid w:val="00800777"/>
    <w:rsid w:val="0080752E"/>
    <w:rsid w:val="00813D11"/>
    <w:rsid w:val="00816610"/>
    <w:rsid w:val="008243EE"/>
    <w:rsid w:val="008274C4"/>
    <w:rsid w:val="00827926"/>
    <w:rsid w:val="00831AD1"/>
    <w:rsid w:val="00832409"/>
    <w:rsid w:val="00833A85"/>
    <w:rsid w:val="008461FA"/>
    <w:rsid w:val="0085182C"/>
    <w:rsid w:val="00851DCB"/>
    <w:rsid w:val="008538F5"/>
    <w:rsid w:val="00855484"/>
    <w:rsid w:val="008556CD"/>
    <w:rsid w:val="00857867"/>
    <w:rsid w:val="008635F2"/>
    <w:rsid w:val="0087301C"/>
    <w:rsid w:val="00873DDA"/>
    <w:rsid w:val="00873E5C"/>
    <w:rsid w:val="00874229"/>
    <w:rsid w:val="00877519"/>
    <w:rsid w:val="00877E3A"/>
    <w:rsid w:val="00882C15"/>
    <w:rsid w:val="00884F34"/>
    <w:rsid w:val="00887468"/>
    <w:rsid w:val="008900FA"/>
    <w:rsid w:val="00891FC0"/>
    <w:rsid w:val="00892D7B"/>
    <w:rsid w:val="00895BA1"/>
    <w:rsid w:val="008979DE"/>
    <w:rsid w:val="008A0322"/>
    <w:rsid w:val="008A4EC6"/>
    <w:rsid w:val="008A6302"/>
    <w:rsid w:val="008B14C9"/>
    <w:rsid w:val="008B21A7"/>
    <w:rsid w:val="008C23EF"/>
    <w:rsid w:val="008D1199"/>
    <w:rsid w:val="008D4A02"/>
    <w:rsid w:val="008D535A"/>
    <w:rsid w:val="008E317B"/>
    <w:rsid w:val="008E48A9"/>
    <w:rsid w:val="008E6D39"/>
    <w:rsid w:val="008F7ED7"/>
    <w:rsid w:val="00901333"/>
    <w:rsid w:val="009119B7"/>
    <w:rsid w:val="00912836"/>
    <w:rsid w:val="00912FE5"/>
    <w:rsid w:val="00914B00"/>
    <w:rsid w:val="00915E29"/>
    <w:rsid w:val="0092148E"/>
    <w:rsid w:val="009238AB"/>
    <w:rsid w:val="00926D25"/>
    <w:rsid w:val="00927311"/>
    <w:rsid w:val="0093061A"/>
    <w:rsid w:val="009312F8"/>
    <w:rsid w:val="0093275C"/>
    <w:rsid w:val="00936B66"/>
    <w:rsid w:val="00940FBF"/>
    <w:rsid w:val="009416D9"/>
    <w:rsid w:val="00942FDA"/>
    <w:rsid w:val="009468E4"/>
    <w:rsid w:val="00946D86"/>
    <w:rsid w:val="00952526"/>
    <w:rsid w:val="009618D7"/>
    <w:rsid w:val="00961FFD"/>
    <w:rsid w:val="009623D9"/>
    <w:rsid w:val="00965B31"/>
    <w:rsid w:val="00967FF4"/>
    <w:rsid w:val="00970101"/>
    <w:rsid w:val="00970B0E"/>
    <w:rsid w:val="00971852"/>
    <w:rsid w:val="00972814"/>
    <w:rsid w:val="0097335C"/>
    <w:rsid w:val="00974EFC"/>
    <w:rsid w:val="009753ED"/>
    <w:rsid w:val="009760FB"/>
    <w:rsid w:val="00981988"/>
    <w:rsid w:val="00983C6A"/>
    <w:rsid w:val="00991D3D"/>
    <w:rsid w:val="00997E75"/>
    <w:rsid w:val="009A0E6F"/>
    <w:rsid w:val="009A1BB2"/>
    <w:rsid w:val="009A3E6D"/>
    <w:rsid w:val="009A42A5"/>
    <w:rsid w:val="009B04A9"/>
    <w:rsid w:val="009B1182"/>
    <w:rsid w:val="009B1A9D"/>
    <w:rsid w:val="009B2749"/>
    <w:rsid w:val="009B5AD9"/>
    <w:rsid w:val="009B6FA0"/>
    <w:rsid w:val="009B71C8"/>
    <w:rsid w:val="009B7E0B"/>
    <w:rsid w:val="009C1324"/>
    <w:rsid w:val="009C157A"/>
    <w:rsid w:val="009C1956"/>
    <w:rsid w:val="009C2439"/>
    <w:rsid w:val="009C6FB1"/>
    <w:rsid w:val="009C7165"/>
    <w:rsid w:val="009C76B1"/>
    <w:rsid w:val="009D2198"/>
    <w:rsid w:val="009D3B83"/>
    <w:rsid w:val="009D551E"/>
    <w:rsid w:val="009D7EE8"/>
    <w:rsid w:val="009E15B1"/>
    <w:rsid w:val="009E674B"/>
    <w:rsid w:val="009F0149"/>
    <w:rsid w:val="009F06C4"/>
    <w:rsid w:val="009F0A1C"/>
    <w:rsid w:val="009F1B12"/>
    <w:rsid w:val="009F38B8"/>
    <w:rsid w:val="009F3C62"/>
    <w:rsid w:val="009F5481"/>
    <w:rsid w:val="009F56CB"/>
    <w:rsid w:val="009F7238"/>
    <w:rsid w:val="00A00993"/>
    <w:rsid w:val="00A0403E"/>
    <w:rsid w:val="00A11A95"/>
    <w:rsid w:val="00A11E5B"/>
    <w:rsid w:val="00A1268D"/>
    <w:rsid w:val="00A22320"/>
    <w:rsid w:val="00A23B28"/>
    <w:rsid w:val="00A23C36"/>
    <w:rsid w:val="00A24A86"/>
    <w:rsid w:val="00A25FDC"/>
    <w:rsid w:val="00A26885"/>
    <w:rsid w:val="00A3004F"/>
    <w:rsid w:val="00A30A9F"/>
    <w:rsid w:val="00A3197F"/>
    <w:rsid w:val="00A35A50"/>
    <w:rsid w:val="00A434D3"/>
    <w:rsid w:val="00A445FD"/>
    <w:rsid w:val="00A46F92"/>
    <w:rsid w:val="00A51509"/>
    <w:rsid w:val="00A52DF5"/>
    <w:rsid w:val="00A635E1"/>
    <w:rsid w:val="00A63CB1"/>
    <w:rsid w:val="00A64D3B"/>
    <w:rsid w:val="00A675A9"/>
    <w:rsid w:val="00A720CD"/>
    <w:rsid w:val="00A76D95"/>
    <w:rsid w:val="00A77673"/>
    <w:rsid w:val="00A80638"/>
    <w:rsid w:val="00A82F38"/>
    <w:rsid w:val="00A8555C"/>
    <w:rsid w:val="00A95D97"/>
    <w:rsid w:val="00A97841"/>
    <w:rsid w:val="00AA0CE7"/>
    <w:rsid w:val="00AA3F68"/>
    <w:rsid w:val="00AA4423"/>
    <w:rsid w:val="00AA52D6"/>
    <w:rsid w:val="00AA6E8A"/>
    <w:rsid w:val="00AB2214"/>
    <w:rsid w:val="00AB24D3"/>
    <w:rsid w:val="00AB64D8"/>
    <w:rsid w:val="00AD13EE"/>
    <w:rsid w:val="00AD19E9"/>
    <w:rsid w:val="00AD2D6E"/>
    <w:rsid w:val="00AD3A8E"/>
    <w:rsid w:val="00AD3AB1"/>
    <w:rsid w:val="00AD7935"/>
    <w:rsid w:val="00AE2CB2"/>
    <w:rsid w:val="00AE4439"/>
    <w:rsid w:val="00AE5F2D"/>
    <w:rsid w:val="00AE707A"/>
    <w:rsid w:val="00AF2B5B"/>
    <w:rsid w:val="00AF582F"/>
    <w:rsid w:val="00B048D2"/>
    <w:rsid w:val="00B0644C"/>
    <w:rsid w:val="00B129B5"/>
    <w:rsid w:val="00B13B64"/>
    <w:rsid w:val="00B177F0"/>
    <w:rsid w:val="00B20472"/>
    <w:rsid w:val="00B21C81"/>
    <w:rsid w:val="00B22DEC"/>
    <w:rsid w:val="00B23554"/>
    <w:rsid w:val="00B23CBD"/>
    <w:rsid w:val="00B25447"/>
    <w:rsid w:val="00B25C5D"/>
    <w:rsid w:val="00B27D60"/>
    <w:rsid w:val="00B34F5B"/>
    <w:rsid w:val="00B55DC8"/>
    <w:rsid w:val="00B603B6"/>
    <w:rsid w:val="00B6068A"/>
    <w:rsid w:val="00B609AD"/>
    <w:rsid w:val="00B61170"/>
    <w:rsid w:val="00B63045"/>
    <w:rsid w:val="00B65938"/>
    <w:rsid w:val="00B7057A"/>
    <w:rsid w:val="00B72ADB"/>
    <w:rsid w:val="00B772F1"/>
    <w:rsid w:val="00B7792B"/>
    <w:rsid w:val="00B8042F"/>
    <w:rsid w:val="00B84FDA"/>
    <w:rsid w:val="00B94D7E"/>
    <w:rsid w:val="00B95AF1"/>
    <w:rsid w:val="00BA26A8"/>
    <w:rsid w:val="00BA40BC"/>
    <w:rsid w:val="00BA725C"/>
    <w:rsid w:val="00BB29BF"/>
    <w:rsid w:val="00BB3CFB"/>
    <w:rsid w:val="00BB7C10"/>
    <w:rsid w:val="00BC2EC0"/>
    <w:rsid w:val="00BC33D6"/>
    <w:rsid w:val="00BC39B4"/>
    <w:rsid w:val="00BC3FAF"/>
    <w:rsid w:val="00BC5FE3"/>
    <w:rsid w:val="00BC722D"/>
    <w:rsid w:val="00BD1FE8"/>
    <w:rsid w:val="00BD2DCE"/>
    <w:rsid w:val="00BD3247"/>
    <w:rsid w:val="00BE2746"/>
    <w:rsid w:val="00BE4465"/>
    <w:rsid w:val="00BE7FF2"/>
    <w:rsid w:val="00BF4E39"/>
    <w:rsid w:val="00BF567B"/>
    <w:rsid w:val="00C01E2B"/>
    <w:rsid w:val="00C06AC1"/>
    <w:rsid w:val="00C0755F"/>
    <w:rsid w:val="00C108EF"/>
    <w:rsid w:val="00C11341"/>
    <w:rsid w:val="00C120A8"/>
    <w:rsid w:val="00C128D8"/>
    <w:rsid w:val="00C158A0"/>
    <w:rsid w:val="00C226F1"/>
    <w:rsid w:val="00C2618B"/>
    <w:rsid w:val="00C32FA4"/>
    <w:rsid w:val="00C35E54"/>
    <w:rsid w:val="00C36979"/>
    <w:rsid w:val="00C36F85"/>
    <w:rsid w:val="00C40789"/>
    <w:rsid w:val="00C40A24"/>
    <w:rsid w:val="00C513DE"/>
    <w:rsid w:val="00C54CC0"/>
    <w:rsid w:val="00C565CB"/>
    <w:rsid w:val="00C56A11"/>
    <w:rsid w:val="00C6514A"/>
    <w:rsid w:val="00C656EA"/>
    <w:rsid w:val="00C65ADF"/>
    <w:rsid w:val="00C67773"/>
    <w:rsid w:val="00C75AD3"/>
    <w:rsid w:val="00C823A6"/>
    <w:rsid w:val="00C8279E"/>
    <w:rsid w:val="00C82CE5"/>
    <w:rsid w:val="00C96323"/>
    <w:rsid w:val="00CA017E"/>
    <w:rsid w:val="00CA08BB"/>
    <w:rsid w:val="00CA1EA2"/>
    <w:rsid w:val="00CA3CA6"/>
    <w:rsid w:val="00CA4A53"/>
    <w:rsid w:val="00CA6838"/>
    <w:rsid w:val="00CB0C7F"/>
    <w:rsid w:val="00CB163C"/>
    <w:rsid w:val="00CB250E"/>
    <w:rsid w:val="00CB5548"/>
    <w:rsid w:val="00CB6671"/>
    <w:rsid w:val="00CB7C3F"/>
    <w:rsid w:val="00CC3685"/>
    <w:rsid w:val="00CC6821"/>
    <w:rsid w:val="00CD0A57"/>
    <w:rsid w:val="00CD4E99"/>
    <w:rsid w:val="00CD510A"/>
    <w:rsid w:val="00CD5D2F"/>
    <w:rsid w:val="00CE1B77"/>
    <w:rsid w:val="00CE477E"/>
    <w:rsid w:val="00CE65F5"/>
    <w:rsid w:val="00CF1FA3"/>
    <w:rsid w:val="00D00B87"/>
    <w:rsid w:val="00D01D17"/>
    <w:rsid w:val="00D02089"/>
    <w:rsid w:val="00D02583"/>
    <w:rsid w:val="00D02B30"/>
    <w:rsid w:val="00D02D95"/>
    <w:rsid w:val="00D065FF"/>
    <w:rsid w:val="00D10717"/>
    <w:rsid w:val="00D10BE4"/>
    <w:rsid w:val="00D124CD"/>
    <w:rsid w:val="00D17520"/>
    <w:rsid w:val="00D178C1"/>
    <w:rsid w:val="00D21410"/>
    <w:rsid w:val="00D23304"/>
    <w:rsid w:val="00D26D63"/>
    <w:rsid w:val="00D348C4"/>
    <w:rsid w:val="00D41B08"/>
    <w:rsid w:val="00D422A9"/>
    <w:rsid w:val="00D437C5"/>
    <w:rsid w:val="00D45AFE"/>
    <w:rsid w:val="00D4751A"/>
    <w:rsid w:val="00D47E87"/>
    <w:rsid w:val="00D52889"/>
    <w:rsid w:val="00D5358A"/>
    <w:rsid w:val="00D5535D"/>
    <w:rsid w:val="00D55AA0"/>
    <w:rsid w:val="00D6073E"/>
    <w:rsid w:val="00D6111A"/>
    <w:rsid w:val="00D61BAA"/>
    <w:rsid w:val="00D6204B"/>
    <w:rsid w:val="00D63E94"/>
    <w:rsid w:val="00D65199"/>
    <w:rsid w:val="00D671B1"/>
    <w:rsid w:val="00D708AF"/>
    <w:rsid w:val="00D7434A"/>
    <w:rsid w:val="00D755C8"/>
    <w:rsid w:val="00D75AD9"/>
    <w:rsid w:val="00D86C47"/>
    <w:rsid w:val="00D93113"/>
    <w:rsid w:val="00D93683"/>
    <w:rsid w:val="00D97E8B"/>
    <w:rsid w:val="00DA6A6A"/>
    <w:rsid w:val="00DB0283"/>
    <w:rsid w:val="00DB13E7"/>
    <w:rsid w:val="00DB1C6B"/>
    <w:rsid w:val="00DB2D7E"/>
    <w:rsid w:val="00DB328B"/>
    <w:rsid w:val="00DB658E"/>
    <w:rsid w:val="00DB73AC"/>
    <w:rsid w:val="00DC2BA2"/>
    <w:rsid w:val="00DC2C31"/>
    <w:rsid w:val="00DC699E"/>
    <w:rsid w:val="00DD02C9"/>
    <w:rsid w:val="00DD07E6"/>
    <w:rsid w:val="00DD0E51"/>
    <w:rsid w:val="00DD175F"/>
    <w:rsid w:val="00DD1E01"/>
    <w:rsid w:val="00DD20E7"/>
    <w:rsid w:val="00DD2CF6"/>
    <w:rsid w:val="00DD2E59"/>
    <w:rsid w:val="00DD35F1"/>
    <w:rsid w:val="00DD5004"/>
    <w:rsid w:val="00DD7904"/>
    <w:rsid w:val="00DE1069"/>
    <w:rsid w:val="00DE2941"/>
    <w:rsid w:val="00DE395A"/>
    <w:rsid w:val="00DE6E8D"/>
    <w:rsid w:val="00DE79F6"/>
    <w:rsid w:val="00DF2C0E"/>
    <w:rsid w:val="00DF5532"/>
    <w:rsid w:val="00E04FA1"/>
    <w:rsid w:val="00E04FAA"/>
    <w:rsid w:val="00E05162"/>
    <w:rsid w:val="00E07A68"/>
    <w:rsid w:val="00E1013B"/>
    <w:rsid w:val="00E1075E"/>
    <w:rsid w:val="00E11326"/>
    <w:rsid w:val="00E143D7"/>
    <w:rsid w:val="00E14FCB"/>
    <w:rsid w:val="00E15C5B"/>
    <w:rsid w:val="00E16DA1"/>
    <w:rsid w:val="00E16E0B"/>
    <w:rsid w:val="00E276C4"/>
    <w:rsid w:val="00E322F2"/>
    <w:rsid w:val="00E371DC"/>
    <w:rsid w:val="00E44E06"/>
    <w:rsid w:val="00E45481"/>
    <w:rsid w:val="00E47D3A"/>
    <w:rsid w:val="00E624F3"/>
    <w:rsid w:val="00E75A4B"/>
    <w:rsid w:val="00E7705C"/>
    <w:rsid w:val="00E77E7A"/>
    <w:rsid w:val="00E80782"/>
    <w:rsid w:val="00E8082C"/>
    <w:rsid w:val="00E81931"/>
    <w:rsid w:val="00E8524C"/>
    <w:rsid w:val="00E87686"/>
    <w:rsid w:val="00E92EEE"/>
    <w:rsid w:val="00E94A40"/>
    <w:rsid w:val="00E94EBF"/>
    <w:rsid w:val="00E9604B"/>
    <w:rsid w:val="00EA0D5C"/>
    <w:rsid w:val="00EB21B4"/>
    <w:rsid w:val="00EB2A00"/>
    <w:rsid w:val="00EB2BF3"/>
    <w:rsid w:val="00EB3AC4"/>
    <w:rsid w:val="00EB49CB"/>
    <w:rsid w:val="00EB670E"/>
    <w:rsid w:val="00EB6C21"/>
    <w:rsid w:val="00EB7382"/>
    <w:rsid w:val="00EC0F51"/>
    <w:rsid w:val="00EC1B98"/>
    <w:rsid w:val="00EC22F0"/>
    <w:rsid w:val="00EC3253"/>
    <w:rsid w:val="00EC40A9"/>
    <w:rsid w:val="00EC4477"/>
    <w:rsid w:val="00EC4C58"/>
    <w:rsid w:val="00EC59D2"/>
    <w:rsid w:val="00EC643D"/>
    <w:rsid w:val="00ED10BD"/>
    <w:rsid w:val="00ED252D"/>
    <w:rsid w:val="00ED418D"/>
    <w:rsid w:val="00ED444C"/>
    <w:rsid w:val="00ED4EEB"/>
    <w:rsid w:val="00EE452D"/>
    <w:rsid w:val="00EF5120"/>
    <w:rsid w:val="00EF5C61"/>
    <w:rsid w:val="00F00BAD"/>
    <w:rsid w:val="00F06006"/>
    <w:rsid w:val="00F0635C"/>
    <w:rsid w:val="00F10789"/>
    <w:rsid w:val="00F11D2E"/>
    <w:rsid w:val="00F13AD2"/>
    <w:rsid w:val="00F147D4"/>
    <w:rsid w:val="00F15874"/>
    <w:rsid w:val="00F22284"/>
    <w:rsid w:val="00F23D5D"/>
    <w:rsid w:val="00F24105"/>
    <w:rsid w:val="00F2625D"/>
    <w:rsid w:val="00F30AC0"/>
    <w:rsid w:val="00F32479"/>
    <w:rsid w:val="00F37A67"/>
    <w:rsid w:val="00F44CA7"/>
    <w:rsid w:val="00F46A72"/>
    <w:rsid w:val="00F53C9B"/>
    <w:rsid w:val="00F600B7"/>
    <w:rsid w:val="00F60A5F"/>
    <w:rsid w:val="00F623E4"/>
    <w:rsid w:val="00F639B2"/>
    <w:rsid w:val="00F64612"/>
    <w:rsid w:val="00F659F4"/>
    <w:rsid w:val="00F72715"/>
    <w:rsid w:val="00F73A81"/>
    <w:rsid w:val="00F75463"/>
    <w:rsid w:val="00F81E35"/>
    <w:rsid w:val="00F8230B"/>
    <w:rsid w:val="00F852A1"/>
    <w:rsid w:val="00F92D5A"/>
    <w:rsid w:val="00FA4AAF"/>
    <w:rsid w:val="00FB1781"/>
    <w:rsid w:val="00FB6685"/>
    <w:rsid w:val="00FB7CEB"/>
    <w:rsid w:val="00FC094A"/>
    <w:rsid w:val="00FC7BFF"/>
    <w:rsid w:val="00FD00AF"/>
    <w:rsid w:val="00FD3EA8"/>
    <w:rsid w:val="00FD6D6E"/>
    <w:rsid w:val="00FE108A"/>
    <w:rsid w:val="00FE3265"/>
    <w:rsid w:val="00FE3F19"/>
    <w:rsid w:val="00FF0066"/>
    <w:rsid w:val="00FF02A7"/>
    <w:rsid w:val="00FF18BF"/>
    <w:rsid w:val="00FF4AC4"/>
    <w:rsid w:val="00FF5FA6"/>
    <w:rsid w:val="0254237A"/>
    <w:rsid w:val="02B425E9"/>
    <w:rsid w:val="02B55A2E"/>
    <w:rsid w:val="05211923"/>
    <w:rsid w:val="05244717"/>
    <w:rsid w:val="059B4421"/>
    <w:rsid w:val="05DF7850"/>
    <w:rsid w:val="07E112A9"/>
    <w:rsid w:val="0E0067FC"/>
    <w:rsid w:val="0E8A1CE0"/>
    <w:rsid w:val="0F193D59"/>
    <w:rsid w:val="0FCC1405"/>
    <w:rsid w:val="1077239F"/>
    <w:rsid w:val="11805F06"/>
    <w:rsid w:val="12296D53"/>
    <w:rsid w:val="13A964AE"/>
    <w:rsid w:val="14A00B65"/>
    <w:rsid w:val="177333E8"/>
    <w:rsid w:val="17B06668"/>
    <w:rsid w:val="19332E0B"/>
    <w:rsid w:val="1A5A6930"/>
    <w:rsid w:val="1A770808"/>
    <w:rsid w:val="1B166061"/>
    <w:rsid w:val="1C910A7A"/>
    <w:rsid w:val="1CD64F26"/>
    <w:rsid w:val="1EFD4838"/>
    <w:rsid w:val="1F037C86"/>
    <w:rsid w:val="1F287944"/>
    <w:rsid w:val="20E534B6"/>
    <w:rsid w:val="2107437C"/>
    <w:rsid w:val="238F6E84"/>
    <w:rsid w:val="244B241F"/>
    <w:rsid w:val="25044AF5"/>
    <w:rsid w:val="268A1CF9"/>
    <w:rsid w:val="271F41B7"/>
    <w:rsid w:val="276532CC"/>
    <w:rsid w:val="289351C0"/>
    <w:rsid w:val="28A70399"/>
    <w:rsid w:val="29AB50E8"/>
    <w:rsid w:val="29CD77FE"/>
    <w:rsid w:val="2AA511B9"/>
    <w:rsid w:val="2C2808B0"/>
    <w:rsid w:val="2CCC4777"/>
    <w:rsid w:val="2EC07D7F"/>
    <w:rsid w:val="30401206"/>
    <w:rsid w:val="31A711BD"/>
    <w:rsid w:val="32035ECB"/>
    <w:rsid w:val="355B1CA3"/>
    <w:rsid w:val="36F96AFF"/>
    <w:rsid w:val="386E56BA"/>
    <w:rsid w:val="38996531"/>
    <w:rsid w:val="3D3D578A"/>
    <w:rsid w:val="3E871525"/>
    <w:rsid w:val="3F2A0DEC"/>
    <w:rsid w:val="41055FEE"/>
    <w:rsid w:val="41E204EB"/>
    <w:rsid w:val="423A366C"/>
    <w:rsid w:val="42DE2F6F"/>
    <w:rsid w:val="448A2ECB"/>
    <w:rsid w:val="48030337"/>
    <w:rsid w:val="48F83448"/>
    <w:rsid w:val="4A174A98"/>
    <w:rsid w:val="4A94513C"/>
    <w:rsid w:val="4ADB2B94"/>
    <w:rsid w:val="4BB56D17"/>
    <w:rsid w:val="4C4142EC"/>
    <w:rsid w:val="4E321260"/>
    <w:rsid w:val="4E577ED5"/>
    <w:rsid w:val="4E980929"/>
    <w:rsid w:val="4EF04987"/>
    <w:rsid w:val="50C72616"/>
    <w:rsid w:val="50F63ABC"/>
    <w:rsid w:val="51487335"/>
    <w:rsid w:val="522070BC"/>
    <w:rsid w:val="53C728DE"/>
    <w:rsid w:val="5500566A"/>
    <w:rsid w:val="5A614DC7"/>
    <w:rsid w:val="5A9B277D"/>
    <w:rsid w:val="5B2F366A"/>
    <w:rsid w:val="5B386E01"/>
    <w:rsid w:val="5D041B33"/>
    <w:rsid w:val="5D2B72E9"/>
    <w:rsid w:val="5DBC0BBF"/>
    <w:rsid w:val="5E9931B4"/>
    <w:rsid w:val="5F77728A"/>
    <w:rsid w:val="5F7C72F3"/>
    <w:rsid w:val="5F945F8B"/>
    <w:rsid w:val="623D7708"/>
    <w:rsid w:val="62517EDA"/>
    <w:rsid w:val="62C568F7"/>
    <w:rsid w:val="648E177B"/>
    <w:rsid w:val="650E1667"/>
    <w:rsid w:val="65884775"/>
    <w:rsid w:val="6712045A"/>
    <w:rsid w:val="67EE4938"/>
    <w:rsid w:val="689D3BA9"/>
    <w:rsid w:val="691A0F87"/>
    <w:rsid w:val="6A382903"/>
    <w:rsid w:val="6AC732D2"/>
    <w:rsid w:val="6D777F7B"/>
    <w:rsid w:val="6F58702D"/>
    <w:rsid w:val="6F8C156D"/>
    <w:rsid w:val="6FC21D86"/>
    <w:rsid w:val="70F24082"/>
    <w:rsid w:val="71782320"/>
    <w:rsid w:val="72E74170"/>
    <w:rsid w:val="736978E7"/>
    <w:rsid w:val="739F7A4B"/>
    <w:rsid w:val="74CB61B6"/>
    <w:rsid w:val="759314E4"/>
    <w:rsid w:val="75EA6CEF"/>
    <w:rsid w:val="768F62CB"/>
    <w:rsid w:val="77183384"/>
    <w:rsid w:val="795A3F88"/>
    <w:rsid w:val="797B52AE"/>
    <w:rsid w:val="7BEF3507"/>
    <w:rsid w:val="7F5D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80638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80638"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sid w:val="00A80638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A80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A80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A806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qFormat/>
    <w:locked/>
    <w:rsid w:val="00A80638"/>
    <w:rPr>
      <w:b/>
    </w:rPr>
  </w:style>
  <w:style w:type="character" w:styleId="aa">
    <w:name w:val="page number"/>
    <w:basedOn w:val="a0"/>
    <w:uiPriority w:val="99"/>
    <w:qFormat/>
    <w:rsid w:val="00A80638"/>
    <w:rPr>
      <w:rFonts w:cs="Times New Roman"/>
    </w:rPr>
  </w:style>
  <w:style w:type="character" w:styleId="ab">
    <w:name w:val="annotation reference"/>
    <w:basedOn w:val="a0"/>
    <w:uiPriority w:val="99"/>
    <w:unhideWhenUsed/>
    <w:qFormat/>
    <w:rsid w:val="00A80638"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80638"/>
    <w:rPr>
      <w:sz w:val="0"/>
      <w:szCs w:val="0"/>
    </w:rPr>
  </w:style>
  <w:style w:type="character" w:customStyle="1" w:styleId="Char2">
    <w:name w:val="页脚 Char"/>
    <w:basedOn w:val="a0"/>
    <w:link w:val="a6"/>
    <w:uiPriority w:val="99"/>
    <w:qFormat/>
    <w:locked/>
    <w:rsid w:val="00A80638"/>
    <w:rPr>
      <w:rFonts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A80638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A80638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A80638"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qFormat/>
    <w:rsid w:val="00A80638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A80638"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80638"/>
    <w:rPr>
      <w:b/>
      <w:bCs/>
    </w:rPr>
  </w:style>
  <w:style w:type="paragraph" w:customStyle="1" w:styleId="10">
    <w:name w:val="修订1"/>
    <w:hidden/>
    <w:uiPriority w:val="99"/>
    <w:unhideWhenUsed/>
    <w:qFormat/>
    <w:rsid w:val="00A80638"/>
    <w:rPr>
      <w:kern w:val="2"/>
      <w:sz w:val="21"/>
    </w:rPr>
  </w:style>
  <w:style w:type="paragraph" w:customStyle="1" w:styleId="20">
    <w:name w:val="修订2"/>
    <w:hidden/>
    <w:uiPriority w:val="99"/>
    <w:unhideWhenUsed/>
    <w:qFormat/>
    <w:rsid w:val="00A80638"/>
    <w:rPr>
      <w:kern w:val="2"/>
      <w:sz w:val="21"/>
    </w:rPr>
  </w:style>
  <w:style w:type="paragraph" w:customStyle="1" w:styleId="30">
    <w:name w:val="修订3"/>
    <w:hidden/>
    <w:uiPriority w:val="99"/>
    <w:unhideWhenUsed/>
    <w:qFormat/>
    <w:rsid w:val="00A80638"/>
    <w:rPr>
      <w:kern w:val="2"/>
      <w:sz w:val="21"/>
    </w:rPr>
  </w:style>
  <w:style w:type="paragraph" w:customStyle="1" w:styleId="Default">
    <w:name w:val="Default"/>
    <w:uiPriority w:val="99"/>
    <w:unhideWhenUsed/>
    <w:qFormat/>
    <w:rsid w:val="00A80638"/>
    <w:pPr>
      <w:widowControl w:val="0"/>
      <w:autoSpaceDE w:val="0"/>
      <w:autoSpaceDN w:val="0"/>
      <w:adjustRightInd w:val="0"/>
    </w:pPr>
    <w:rPr>
      <w:rFonts w:ascii="FangSong_GB2312" w:eastAsia="FangSong_GB2312" w:hAnsi="FangSong_GB2312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98E01-D4D4-45AC-BC83-91AAF5C1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806</Words>
  <Characters>4595</Characters>
  <Application>Microsoft Office Word</Application>
  <DocSecurity>0</DocSecurity>
  <Lines>38</Lines>
  <Paragraphs>10</Paragraphs>
  <ScaleCrop>false</ScaleCrop>
  <Company>微软中国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港西镇2013年财政决算和2014年财政预算报告</dc:title>
  <dc:creator>微软用户</dc:creator>
  <cp:lastModifiedBy>pc</cp:lastModifiedBy>
  <cp:revision>2</cp:revision>
  <cp:lastPrinted>2023-07-10T09:03:00Z</cp:lastPrinted>
  <dcterms:created xsi:type="dcterms:W3CDTF">2023-08-18T08:13:00Z</dcterms:created>
  <dcterms:modified xsi:type="dcterms:W3CDTF">2023-08-18T08:13:00Z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