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7944"/>
        </w:tabs>
        <w:spacing w:line="500" w:lineRule="exact"/>
        <w:jc w:val="left"/>
        <w:rPr>
          <w:rFonts w:hint="eastAsia" w:ascii="方正小标宋简体" w:hAnsi="方正小标宋简体" w:eastAsia="方正小标宋简体" w:cs="方正小标宋简体"/>
          <w:sz w:val="44"/>
          <w:szCs w:val="44"/>
          <w:lang w:eastAsia="zh-CN"/>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spacing w:line="500" w:lineRule="exact"/>
        <w:jc w:val="center"/>
        <w:rPr>
          <w:rFonts w:hint="eastAsia" w:ascii="方正小标宋简体" w:hAnsi="方正小标宋简体" w:eastAsia="方正小标宋简体" w:cs="方正小标宋简体"/>
          <w:sz w:val="44"/>
          <w:szCs w:val="44"/>
        </w:rPr>
      </w:pPr>
    </w:p>
    <w:p>
      <w:pPr>
        <w:pStyle w:val="2"/>
        <w:rPr>
          <w:rFonts w:hint="eastAsia"/>
        </w:rPr>
      </w:pPr>
    </w:p>
    <w:p>
      <w:pPr>
        <w:pStyle w:val="2"/>
        <w:ind w:left="0" w:leftChars="0" w:firstLine="0" w:firstLineChars="0"/>
        <w:rPr>
          <w:rFonts w:hint="eastAsia" w:ascii="方正小标宋简体" w:hAnsi="方正小标宋简体" w:eastAsia="方正小标宋简体" w:cs="方正小标宋简体"/>
          <w:sz w:val="44"/>
          <w:szCs w:val="44"/>
        </w:rPr>
      </w:pPr>
    </w:p>
    <w:p>
      <w:pPr>
        <w:pStyle w:val="2"/>
        <w:ind w:left="0" w:leftChars="0" w:firstLine="0" w:firstLineChars="0"/>
        <w:rPr>
          <w:rFonts w:hint="eastAsia"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sz w:val="32"/>
          <w:szCs w:val="32"/>
          <w:lang w:eastAsia="zh-CN"/>
        </w:rPr>
      </w:pPr>
      <w:r>
        <w:rPr>
          <w:rFonts w:hint="eastAsia" w:ascii="仿宋_GB2312" w:hAnsi="仿宋" w:eastAsia="仿宋_GB2312"/>
          <w:sz w:val="32"/>
          <w:szCs w:val="32"/>
        </w:rPr>
        <w:t>沪崇中府</w:t>
      </w:r>
      <w:r>
        <w:rPr>
          <w:rFonts w:hint="eastAsia" w:ascii="仿宋_GB2312" w:hAnsi="宋体" w:eastAsia="仿宋_GB2312"/>
          <w:sz w:val="32"/>
          <w:szCs w:val="32"/>
        </w:rPr>
        <w:t>〔20</w:t>
      </w:r>
      <w:r>
        <w:rPr>
          <w:rFonts w:hint="eastAsia" w:ascii="仿宋_GB2312" w:hAnsi="宋体" w:eastAsia="仿宋_GB2312"/>
          <w:sz w:val="32"/>
          <w:szCs w:val="32"/>
          <w:lang w:val="en-US" w:eastAsia="zh-CN"/>
        </w:rPr>
        <w:t>23</w:t>
      </w:r>
      <w:r>
        <w:rPr>
          <w:rFonts w:hint="eastAsia" w:ascii="仿宋_GB2312" w:hAnsi="宋体" w:eastAsia="仿宋_GB2312"/>
          <w:sz w:val="32"/>
          <w:szCs w:val="32"/>
        </w:rPr>
        <w:t>〕</w:t>
      </w:r>
      <w:r>
        <w:rPr>
          <w:rFonts w:hint="eastAsia" w:ascii="仿宋_GB2312" w:hAnsi="宋体" w:eastAsia="仿宋_GB2312"/>
          <w:sz w:val="32"/>
          <w:szCs w:val="32"/>
          <w:lang w:val="en-US" w:eastAsia="zh-CN"/>
        </w:rPr>
        <w:t>2</w:t>
      </w:r>
      <w:r>
        <w:rPr>
          <w:rFonts w:hint="eastAsia" w:ascii="仿宋_GB2312" w:hAnsi="宋体" w:eastAsia="仿宋_GB2312"/>
          <w:sz w:val="32"/>
          <w:szCs w:val="32"/>
        </w:rPr>
        <w:t xml:space="preserve">号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 xml:space="preserve">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 xml:space="preserve"> 签发人：</w:t>
      </w:r>
      <w:r>
        <w:rPr>
          <w:rFonts w:hint="eastAsia" w:ascii="楷体_GB2312" w:hAnsi="楷体_GB2312" w:eastAsia="楷体_GB2312" w:cs="楷体_GB2312"/>
          <w:sz w:val="32"/>
          <w:szCs w:val="32"/>
          <w:lang w:eastAsia="zh-CN"/>
        </w:rPr>
        <w:t>李永林</w:t>
      </w:r>
    </w:p>
    <w:p>
      <w:pPr>
        <w:pStyle w:val="2"/>
        <w:rPr>
          <w:rFonts w:hint="eastAsia"/>
          <w:lang w:eastAsia="zh-CN"/>
        </w:rPr>
      </w:pPr>
    </w:p>
    <w:p>
      <w:pPr>
        <w:keepNext w:val="0"/>
        <w:keepLines w:val="0"/>
        <w:pageBreakBefore w:val="0"/>
        <w:widowControl w:val="0"/>
        <w:kinsoku/>
        <w:wordWrap/>
        <w:overflowPunct/>
        <w:topLinePunct w:val="0"/>
        <w:autoSpaceDE/>
        <w:autoSpaceDN/>
        <w:bidi w:val="0"/>
        <w:adjustRightInd/>
        <w:snapToGrid w:val="0"/>
        <w:spacing w:line="560" w:lineRule="exact"/>
        <w:jc w:val="center"/>
        <w:textAlignment w:val="auto"/>
        <w:outlineLvl w:val="9"/>
        <w:rPr>
          <w:rFonts w:hint="eastAsia" w:ascii="方正小标宋简体" w:eastAsia="方正小标宋简体"/>
          <w:sz w:val="44"/>
          <w:szCs w:val="48"/>
          <w:lang w:val="en-US" w:eastAsia="zh-CN"/>
        </w:rPr>
      </w:pPr>
      <w:r>
        <w:rPr>
          <w:rFonts w:hint="eastAsia" w:ascii="方正小标宋简体" w:eastAsia="方正小标宋简体"/>
          <w:sz w:val="44"/>
          <w:szCs w:val="48"/>
        </w:rPr>
        <w:t>关于崇明绿岛田园设施菜田建设项目温室建设方案调整的</w:t>
      </w:r>
      <w:r>
        <w:rPr>
          <w:rFonts w:hint="eastAsia" w:ascii="方正小标宋简体" w:eastAsia="方正小标宋简体"/>
          <w:sz w:val="44"/>
          <w:szCs w:val="48"/>
          <w:lang w:eastAsia="zh-CN"/>
        </w:rPr>
        <w:t>请示</w:t>
      </w:r>
    </w:p>
    <w:p>
      <w:pPr>
        <w:keepNext w:val="0"/>
        <w:keepLines w:val="0"/>
        <w:pageBreakBefore w:val="0"/>
        <w:widowControl w:val="0"/>
        <w:kinsoku/>
        <w:wordWrap/>
        <w:overflowPunct/>
        <w:topLinePunct w:val="0"/>
        <w:autoSpaceDE/>
        <w:autoSpaceDN/>
        <w:bidi w:val="0"/>
        <w:adjustRightInd/>
        <w:snapToGrid w:val="0"/>
        <w:spacing w:line="560" w:lineRule="exact"/>
        <w:textAlignment w:val="auto"/>
        <w:outlineLvl w:val="9"/>
        <w:rPr>
          <w:rFonts w:hint="default" w:ascii="仿宋_GB2312" w:eastAsia="仿宋_GB2312"/>
          <w:sz w:val="32"/>
          <w:szCs w:val="32"/>
          <w:lang w:val="en-US" w:eastAsia="zh-CN"/>
        </w:rPr>
      </w:pPr>
      <w:r>
        <w:rPr>
          <w:rFonts w:hint="eastAsia" w:ascii="仿宋_GB2312" w:eastAsia="仿宋_GB2312"/>
          <w:sz w:val="32"/>
          <w:szCs w:val="32"/>
          <w:lang w:eastAsia="zh-CN"/>
        </w:rPr>
        <w:t>区农业农村委</w:t>
      </w:r>
      <w:r>
        <w:rPr>
          <w:rFonts w:hint="eastAsia" w:ascii="仿宋_GB2312" w:eastAsia="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val="0"/>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崇明绿岛田园设施菜田建设项目</w:t>
      </w:r>
      <w:r>
        <w:rPr>
          <w:rFonts w:hint="eastAsia" w:ascii="仿宋_GB2312" w:eastAsia="仿宋_GB2312"/>
          <w:sz w:val="32"/>
          <w:szCs w:val="32"/>
          <w:lang w:eastAsia="zh-CN"/>
        </w:rPr>
        <w:t>，</w:t>
      </w:r>
      <w:r>
        <w:rPr>
          <w:rFonts w:hint="eastAsia" w:ascii="仿宋_GB2312" w:eastAsia="仿宋_GB2312"/>
          <w:sz w:val="32"/>
          <w:szCs w:val="32"/>
          <w:lang w:val="en-US" w:eastAsia="zh-CN"/>
        </w:rPr>
        <w:t>2021年12月10日获得市级批复《关于崇明区2021年都市现代农业发展专项项目计划（第三批）的批复》（沪农委</w:t>
      </w:r>
      <w:r>
        <w:rPr>
          <w:rFonts w:hint="eastAsia" w:ascii="仿宋_GB2312" w:eastAsia="仿宋_GB2312"/>
          <w:sz w:val="32"/>
          <w:szCs w:val="32"/>
        </w:rPr>
        <w:t>〔</w:t>
      </w:r>
      <w:r>
        <w:rPr>
          <w:rFonts w:ascii="仿宋_GB2312" w:eastAsia="仿宋_GB2312"/>
          <w:sz w:val="32"/>
          <w:szCs w:val="32"/>
        </w:rPr>
        <w:t>202</w:t>
      </w:r>
      <w:r>
        <w:rPr>
          <w:rFonts w:hint="eastAsia" w:ascii="仿宋_GB2312" w:eastAsia="仿宋_GB2312"/>
          <w:sz w:val="32"/>
          <w:szCs w:val="32"/>
          <w:lang w:val="en-US" w:eastAsia="zh-CN"/>
        </w:rPr>
        <w:t>1</w:t>
      </w:r>
      <w:r>
        <w:rPr>
          <w:rFonts w:hint="eastAsia" w:ascii="仿宋_GB2312" w:eastAsia="仿宋_GB2312"/>
          <w:sz w:val="32"/>
          <w:szCs w:val="32"/>
        </w:rPr>
        <w:t>〕</w:t>
      </w:r>
      <w:r>
        <w:rPr>
          <w:rFonts w:hint="eastAsia" w:ascii="仿宋_GB2312" w:eastAsia="仿宋_GB2312"/>
          <w:sz w:val="32"/>
          <w:szCs w:val="32"/>
          <w:lang w:val="en-US" w:eastAsia="zh-CN"/>
        </w:rPr>
        <w:t>403号），2022年5月7日获得区级批复</w:t>
      </w:r>
      <w:r>
        <w:rPr>
          <w:rFonts w:hint="eastAsia" w:ascii="仿宋_GB2312" w:eastAsia="仿宋_GB2312"/>
          <w:sz w:val="32"/>
          <w:szCs w:val="32"/>
        </w:rPr>
        <w:t>《关于同意中兴镇建设崇明绿岛田园设施菜田建设项目的批复》（沪崇农发〔</w:t>
      </w:r>
      <w:r>
        <w:rPr>
          <w:rFonts w:ascii="仿宋_GB2312" w:eastAsia="仿宋_GB2312"/>
          <w:sz w:val="32"/>
          <w:szCs w:val="32"/>
        </w:rPr>
        <w:t>2022</w:t>
      </w:r>
      <w:r>
        <w:rPr>
          <w:rFonts w:hint="eastAsia" w:ascii="仿宋_GB2312" w:eastAsia="仿宋_GB2312"/>
          <w:sz w:val="32"/>
          <w:szCs w:val="32"/>
        </w:rPr>
        <w:t>〕4</w:t>
      </w:r>
      <w:r>
        <w:rPr>
          <w:rFonts w:ascii="仿宋_GB2312" w:eastAsia="仿宋_GB2312"/>
          <w:sz w:val="32"/>
          <w:szCs w:val="32"/>
        </w:rPr>
        <w:t>7</w:t>
      </w:r>
      <w:r>
        <w:rPr>
          <w:rFonts w:hint="eastAsia" w:ascii="仿宋_GB2312" w:eastAsia="仿宋_GB2312"/>
          <w:sz w:val="32"/>
          <w:szCs w:val="32"/>
        </w:rPr>
        <w:t>号）</w:t>
      </w:r>
      <w:r>
        <w:rPr>
          <w:rFonts w:hint="eastAsia" w:ascii="仿宋_GB2312" w:eastAsia="仿宋_GB2312"/>
          <w:sz w:val="32"/>
          <w:szCs w:val="32"/>
          <w:lang w:eastAsia="zh-CN"/>
        </w:rPr>
        <w:t>，项目总投资额4717.13万元。由于</w:t>
      </w:r>
      <w:r>
        <w:rPr>
          <w:rFonts w:hint="eastAsia" w:ascii="仿宋_GB2312" w:eastAsia="仿宋_GB2312"/>
          <w:sz w:val="32"/>
          <w:szCs w:val="32"/>
        </w:rPr>
        <w:t>拟建设地块中部有一贯穿南北高压线，且东南侧部分地块中分布部分高压电线杆，按《电力设施保护条例》规定，高压线路（</w:t>
      </w:r>
      <w:r>
        <w:rPr>
          <w:rFonts w:ascii="仿宋_GB2312" w:eastAsia="仿宋_GB2312"/>
          <w:sz w:val="32"/>
          <w:szCs w:val="32"/>
        </w:rPr>
        <w:t>35-110KV</w:t>
      </w:r>
      <w:r>
        <w:rPr>
          <w:rFonts w:hint="eastAsia" w:ascii="仿宋_GB2312" w:eastAsia="仿宋_GB2312"/>
          <w:sz w:val="32"/>
          <w:szCs w:val="32"/>
        </w:rPr>
        <w:t>）边线外延伸距离需避让</w:t>
      </w:r>
      <w:r>
        <w:rPr>
          <w:rFonts w:ascii="仿宋_GB2312" w:eastAsia="仿宋_GB2312"/>
          <w:sz w:val="32"/>
          <w:szCs w:val="32"/>
        </w:rPr>
        <w:t>10</w:t>
      </w:r>
      <w:r>
        <w:rPr>
          <w:rFonts w:hint="eastAsia" w:ascii="仿宋_GB2312" w:eastAsia="仿宋_GB2312"/>
          <w:sz w:val="32"/>
          <w:szCs w:val="32"/>
        </w:rPr>
        <w:t>米，故对需避让区域内温室进行了重新规划，东南部分区域温室对原有电线杆进行了避让，确保所建温室位于规定的安全区域内。优化调整内容如下：</w:t>
      </w:r>
    </w:p>
    <w:p>
      <w:pPr>
        <w:keepNext w:val="0"/>
        <w:keepLines w:val="0"/>
        <w:pageBreakBefore w:val="0"/>
        <w:widowControl w:val="0"/>
        <w:kinsoku/>
        <w:wordWrap/>
        <w:overflowPunct/>
        <w:topLinePunct w:val="0"/>
        <w:bidi w:val="0"/>
        <w:snapToGrid w:val="0"/>
        <w:spacing w:line="560" w:lineRule="exact"/>
        <w:ind w:firstLine="640" w:firstLineChars="200"/>
        <w:jc w:val="left"/>
        <w:textAlignment w:val="auto"/>
        <w:outlineLvl w:val="9"/>
        <w:rPr>
          <w:rFonts w:ascii="黑体" w:hAnsi="黑体" w:eastAsia="黑体"/>
          <w:sz w:val="32"/>
          <w:szCs w:val="32"/>
        </w:rPr>
      </w:pPr>
      <w:r>
        <w:rPr>
          <w:rFonts w:hint="eastAsia" w:ascii="黑体" w:hAnsi="黑体" w:eastAsia="黑体"/>
          <w:sz w:val="32"/>
          <w:szCs w:val="32"/>
        </w:rPr>
        <w:t>一、调整内容</w:t>
      </w:r>
    </w:p>
    <w:p>
      <w:pPr>
        <w:pStyle w:val="10"/>
        <w:keepNext w:val="0"/>
        <w:keepLines w:val="0"/>
        <w:pageBreakBefore w:val="0"/>
        <w:widowControl w:val="0"/>
        <w:kinsoku/>
        <w:wordWrap/>
        <w:overflowPunct/>
        <w:topLinePunct w:val="0"/>
        <w:bidi w:val="0"/>
        <w:snapToGrid w:val="0"/>
        <w:spacing w:line="560" w:lineRule="exact"/>
        <w:ind w:firstLine="640" w:firstLineChars="200"/>
        <w:jc w:val="both"/>
        <w:textAlignment w:val="auto"/>
        <w:outlineLvl w:val="9"/>
        <w:rPr>
          <w:rFonts w:hint="eastAsia" w:ascii="仿宋_GB2312" w:eastAsia="仿宋_GB2312" w:cstheme="minorBidi"/>
          <w:color w:val="auto"/>
          <w:kern w:val="2"/>
          <w:sz w:val="32"/>
          <w:szCs w:val="32"/>
        </w:rPr>
      </w:pPr>
      <w:r>
        <w:rPr>
          <w:rFonts w:ascii="仿宋_GB2312" w:eastAsia="仿宋_GB2312" w:cstheme="minorBidi"/>
          <w:color w:val="auto"/>
          <w:kern w:val="2"/>
          <w:sz w:val="32"/>
          <w:szCs w:val="32"/>
        </w:rPr>
        <w:t>1</w:t>
      </w:r>
      <w:r>
        <w:rPr>
          <w:rFonts w:hint="eastAsia" w:ascii="仿宋_GB2312" w:eastAsia="仿宋_GB2312" w:cstheme="minorBidi"/>
          <w:color w:val="auto"/>
          <w:kern w:val="2"/>
          <w:sz w:val="32"/>
          <w:szCs w:val="32"/>
        </w:rPr>
        <w:t>、原方案中，温室设施较为规整，但距库房、管理用房位置较远，蔬菜采收后搬运距离长，园区内物流效率不高，不利于就近管理。现方案中温室建设位置整体东移，不仅避开高压线及电线杆，且优先集中建设管理区域周边地块，利于提升管理效率。西部未建地块保留，利于和后续流转地块形成大地快，利于后续项目集中建设。</w:t>
      </w:r>
    </w:p>
    <w:p>
      <w:pPr>
        <w:pStyle w:val="10"/>
        <w:keepNext w:val="0"/>
        <w:keepLines w:val="0"/>
        <w:pageBreakBefore w:val="0"/>
        <w:widowControl w:val="0"/>
        <w:kinsoku/>
        <w:wordWrap/>
        <w:overflowPunct/>
        <w:topLinePunct w:val="0"/>
        <w:bidi w:val="0"/>
        <w:snapToGrid w:val="0"/>
        <w:spacing w:line="560" w:lineRule="exact"/>
        <w:ind w:firstLine="640" w:firstLineChars="200"/>
        <w:jc w:val="both"/>
        <w:textAlignment w:val="auto"/>
        <w:outlineLvl w:val="9"/>
        <w:rPr>
          <w:rFonts w:hint="eastAsia" w:ascii="仿宋_GB2312" w:eastAsia="仿宋_GB2312" w:cstheme="minorBidi"/>
          <w:color w:val="auto"/>
          <w:kern w:val="2"/>
          <w:sz w:val="32"/>
          <w:szCs w:val="32"/>
        </w:rPr>
      </w:pPr>
      <w:r>
        <w:rPr>
          <w:rFonts w:ascii="仿宋_GB2312" w:eastAsia="仿宋_GB2312" w:cstheme="minorBidi"/>
          <w:color w:val="auto"/>
          <w:kern w:val="2"/>
          <w:sz w:val="32"/>
          <w:szCs w:val="32"/>
        </w:rPr>
        <w:t>2</w:t>
      </w:r>
      <w:r>
        <w:rPr>
          <w:rFonts w:hint="eastAsia" w:ascii="仿宋_GB2312" w:eastAsia="仿宋_GB2312" w:cstheme="minorBidi"/>
          <w:color w:val="auto"/>
          <w:kern w:val="2"/>
          <w:sz w:val="32"/>
          <w:szCs w:val="32"/>
        </w:rPr>
        <w:t>、原方案中，西南角一排温室为4栋，用于绿叶菜机械化生产示范单体面积偏小，且道路占用面积大。调整后采用了大连栋方案，提高了土地利用率；温室朝向调整为东西向，对绿叶菜生产无影响，调整后方案有利于绿叶菜机械化生产示范开展，也为后续绿叶菜机械化生产积累经验。</w:t>
      </w:r>
    </w:p>
    <w:p>
      <w:pPr>
        <w:pStyle w:val="10"/>
        <w:keepNext w:val="0"/>
        <w:keepLines w:val="0"/>
        <w:pageBreakBefore w:val="0"/>
        <w:widowControl w:val="0"/>
        <w:kinsoku/>
        <w:wordWrap/>
        <w:overflowPunct/>
        <w:topLinePunct w:val="0"/>
        <w:bidi w:val="0"/>
        <w:snapToGrid w:val="0"/>
        <w:spacing w:line="560" w:lineRule="exact"/>
        <w:ind w:firstLine="640" w:firstLineChars="200"/>
        <w:textAlignment w:val="auto"/>
        <w:outlineLvl w:val="9"/>
        <w:rPr>
          <w:rFonts w:ascii="黑体" w:hAnsi="黑体" w:eastAsia="黑体" w:cstheme="minorBidi"/>
          <w:color w:val="auto"/>
          <w:kern w:val="2"/>
          <w:sz w:val="32"/>
          <w:szCs w:val="32"/>
        </w:rPr>
      </w:pPr>
      <w:r>
        <w:rPr>
          <w:rFonts w:hint="eastAsia" w:ascii="黑体" w:hAnsi="黑体" w:eastAsia="黑体" w:cstheme="minorBidi"/>
          <w:color w:val="auto"/>
          <w:kern w:val="2"/>
          <w:sz w:val="32"/>
          <w:szCs w:val="32"/>
        </w:rPr>
        <w:t>二、项目投资情况</w:t>
      </w:r>
    </w:p>
    <w:p>
      <w:pPr>
        <w:keepNext w:val="0"/>
        <w:keepLines w:val="0"/>
        <w:pageBreakBefore w:val="0"/>
        <w:widowControl w:val="0"/>
        <w:kinsoku/>
        <w:wordWrap/>
        <w:overflowPunct/>
        <w:topLinePunct w:val="0"/>
        <w:bidi w:val="0"/>
        <w:snapToGrid w:val="0"/>
        <w:spacing w:line="560" w:lineRule="exact"/>
        <w:ind w:firstLine="645"/>
        <w:textAlignment w:val="auto"/>
        <w:outlineLvl w:val="9"/>
        <w:rPr>
          <w:rFonts w:hint="eastAsia" w:ascii="仿宋_GB2312" w:eastAsia="仿宋_GB2312"/>
          <w:sz w:val="32"/>
          <w:szCs w:val="32"/>
          <w:lang w:eastAsia="zh-CN"/>
        </w:rPr>
      </w:pPr>
      <w:r>
        <w:rPr>
          <w:rFonts w:hint="eastAsia" w:ascii="仿宋_GB2312" w:eastAsia="仿宋_GB2312"/>
          <w:sz w:val="32"/>
          <w:szCs w:val="32"/>
        </w:rPr>
        <w:t>项目调整方案仅对温室布局和建设位置进行了调整，</w:t>
      </w:r>
      <w:r>
        <w:rPr>
          <w:rFonts w:hint="eastAsia" w:ascii="仿宋_GB2312" w:eastAsia="仿宋_GB2312"/>
          <w:sz w:val="32"/>
          <w:szCs w:val="32"/>
          <w:lang w:eastAsia="zh-CN"/>
        </w:rPr>
        <w:t>建设</w:t>
      </w:r>
      <w:r>
        <w:rPr>
          <w:rFonts w:hint="eastAsia" w:ascii="仿宋_GB2312" w:eastAsia="仿宋_GB2312" w:cstheme="minorBidi"/>
          <w:color w:val="auto"/>
          <w:kern w:val="2"/>
          <w:sz w:val="32"/>
          <w:szCs w:val="32"/>
        </w:rPr>
        <w:t>面积仍为1</w:t>
      </w:r>
      <w:r>
        <w:rPr>
          <w:rFonts w:ascii="仿宋_GB2312" w:eastAsia="仿宋_GB2312" w:cstheme="minorBidi"/>
          <w:color w:val="auto"/>
          <w:kern w:val="2"/>
          <w:sz w:val="32"/>
          <w:szCs w:val="32"/>
        </w:rPr>
        <w:t>70784</w:t>
      </w:r>
      <w:r>
        <w:rPr>
          <w:rFonts w:hint="eastAsia" w:ascii="仿宋_GB2312" w:eastAsia="仿宋_GB2312" w:cstheme="minorBidi"/>
          <w:color w:val="auto"/>
          <w:kern w:val="2"/>
          <w:sz w:val="32"/>
          <w:szCs w:val="32"/>
        </w:rPr>
        <w:t>平方米</w:t>
      </w:r>
      <w:r>
        <w:rPr>
          <w:rFonts w:hint="eastAsia" w:ascii="仿宋_GB2312" w:eastAsia="仿宋_GB2312" w:cstheme="minorBidi"/>
          <w:color w:val="auto"/>
          <w:kern w:val="2"/>
          <w:sz w:val="32"/>
          <w:szCs w:val="32"/>
          <w:lang w:eastAsia="zh-CN"/>
        </w:rPr>
        <w:t>。</w:t>
      </w:r>
      <w:r>
        <w:rPr>
          <w:rFonts w:hint="eastAsia" w:ascii="仿宋_GB2312" w:eastAsia="仿宋_GB2312"/>
          <w:sz w:val="32"/>
          <w:szCs w:val="32"/>
        </w:rPr>
        <w:t>温室型号、规格、面积、单价均无变动，灌溉、排水等均按调整后温室位置进行配置。调整后项目工程量不变，</w:t>
      </w:r>
      <w:r>
        <w:rPr>
          <w:rFonts w:hint="eastAsia" w:ascii="仿宋_GB2312" w:eastAsia="仿宋_GB2312"/>
          <w:sz w:val="32"/>
          <w:szCs w:val="32"/>
          <w:lang w:eastAsia="zh-CN"/>
        </w:rPr>
        <w:t>总投资额不变</w:t>
      </w:r>
      <w:r>
        <w:rPr>
          <w:rFonts w:hint="eastAsia" w:ascii="仿宋_GB2312" w:eastAsia="仿宋_GB2312"/>
          <w:sz w:val="32"/>
          <w:szCs w:val="32"/>
        </w:rPr>
        <w:t>。</w:t>
      </w:r>
      <w:r>
        <w:rPr>
          <w:rFonts w:hint="eastAsia" w:ascii="仿宋_GB2312" w:eastAsia="仿宋_GB2312"/>
          <w:sz w:val="32"/>
          <w:szCs w:val="32"/>
          <w:lang w:eastAsia="zh-CN"/>
        </w:rPr>
        <w:t>（调整内容详见附件）</w:t>
      </w:r>
    </w:p>
    <w:p>
      <w:pPr>
        <w:keepNext w:val="0"/>
        <w:keepLines w:val="0"/>
        <w:pageBreakBefore w:val="0"/>
        <w:widowControl w:val="0"/>
        <w:kinsoku/>
        <w:wordWrap/>
        <w:overflowPunct/>
        <w:topLinePunct w:val="0"/>
        <w:bidi w:val="0"/>
        <w:snapToGrid w:val="0"/>
        <w:spacing w:line="560" w:lineRule="exact"/>
        <w:ind w:firstLine="640" w:firstLineChars="200"/>
        <w:textAlignment w:val="auto"/>
        <w:outlineLvl w:val="9"/>
        <w:rPr>
          <w:rFonts w:ascii="仿宋_GB2312" w:eastAsia="仿宋_GB2312"/>
          <w:sz w:val="32"/>
          <w:szCs w:val="32"/>
        </w:rPr>
      </w:pPr>
      <w:r>
        <w:rPr>
          <w:rFonts w:hint="eastAsia" w:ascii="仿宋_GB2312" w:eastAsia="仿宋_GB2312"/>
          <w:sz w:val="32"/>
          <w:szCs w:val="32"/>
        </w:rPr>
        <w:t>项目建设单位上海广福资产经营有限公司承诺如因方案调整造成其它工程量增加和超批复支出，由建设单位自筹解决增加的费用。</w:t>
      </w:r>
    </w:p>
    <w:p>
      <w:pPr>
        <w:keepNext w:val="0"/>
        <w:keepLines w:val="0"/>
        <w:pageBreakBefore w:val="0"/>
        <w:widowControl w:val="0"/>
        <w:kinsoku/>
        <w:wordWrap/>
        <w:overflowPunct/>
        <w:topLinePunct w:val="0"/>
        <w:bidi w:val="0"/>
        <w:snapToGrid w:val="0"/>
        <w:spacing w:line="560" w:lineRule="exact"/>
        <w:ind w:firstLine="645"/>
        <w:jc w:val="left"/>
        <w:textAlignment w:val="auto"/>
        <w:outlineLvl w:val="9"/>
        <w:rPr>
          <w:rFonts w:hint="eastAsia" w:ascii="仿宋_GB2312" w:eastAsia="仿宋_GB2312"/>
          <w:sz w:val="32"/>
          <w:szCs w:val="32"/>
        </w:rPr>
      </w:pPr>
    </w:p>
    <w:p>
      <w:pPr>
        <w:keepNext w:val="0"/>
        <w:keepLines w:val="0"/>
        <w:pageBreakBefore w:val="0"/>
        <w:widowControl w:val="0"/>
        <w:kinsoku/>
        <w:wordWrap/>
        <w:overflowPunct/>
        <w:topLinePunct w:val="0"/>
        <w:bidi w:val="0"/>
        <w:snapToGrid w:val="0"/>
        <w:spacing w:line="560" w:lineRule="exact"/>
        <w:ind w:firstLine="645"/>
        <w:jc w:val="left"/>
        <w:textAlignment w:val="auto"/>
        <w:outlineLvl w:val="9"/>
        <w:rPr>
          <w:rFonts w:hint="eastAsia" w:ascii="仿宋_GB2312" w:eastAsia="仿宋_GB2312"/>
          <w:sz w:val="32"/>
          <w:szCs w:val="32"/>
        </w:rPr>
      </w:pPr>
    </w:p>
    <w:p>
      <w:pPr>
        <w:keepNext w:val="0"/>
        <w:keepLines w:val="0"/>
        <w:pageBreakBefore w:val="0"/>
        <w:widowControl w:val="0"/>
        <w:kinsoku/>
        <w:wordWrap/>
        <w:overflowPunct/>
        <w:topLinePunct w:val="0"/>
        <w:bidi w:val="0"/>
        <w:snapToGrid w:val="0"/>
        <w:spacing w:line="560" w:lineRule="exact"/>
        <w:ind w:firstLine="640" w:firstLineChars="200"/>
        <w:jc w:val="left"/>
        <w:textAlignment w:val="auto"/>
        <w:outlineLvl w:val="9"/>
        <w:rPr>
          <w:rFonts w:ascii="仿宋_GB2312" w:eastAsia="仿宋_GB2312"/>
          <w:sz w:val="32"/>
          <w:szCs w:val="32"/>
        </w:rPr>
      </w:pPr>
      <w:r>
        <w:rPr>
          <w:rFonts w:hint="eastAsia" w:ascii="仿宋_GB2312" w:eastAsia="仿宋_GB2312"/>
          <w:sz w:val="32"/>
          <w:szCs w:val="32"/>
        </w:rPr>
        <w:t>附件</w:t>
      </w:r>
      <w:r>
        <w:rPr>
          <w:rFonts w:hint="eastAsia" w:ascii="仿宋_GB2312" w:eastAsia="仿宋_GB2312"/>
          <w:sz w:val="32"/>
          <w:szCs w:val="32"/>
          <w:lang w:val="en-US" w:eastAsia="zh-CN"/>
        </w:rPr>
        <w:t>1：</w:t>
      </w:r>
      <w:r>
        <w:rPr>
          <w:rFonts w:hint="eastAsia" w:ascii="仿宋_GB2312" w:eastAsia="仿宋_GB2312"/>
          <w:sz w:val="32"/>
          <w:szCs w:val="32"/>
        </w:rPr>
        <w:t>温室建设规划（原方案）</w:t>
      </w:r>
    </w:p>
    <w:p>
      <w:pPr>
        <w:keepNext w:val="0"/>
        <w:keepLines w:val="0"/>
        <w:pageBreakBefore w:val="0"/>
        <w:widowControl w:val="0"/>
        <w:numPr>
          <w:ilvl w:val="0"/>
          <w:numId w:val="0"/>
        </w:numPr>
        <w:kinsoku/>
        <w:wordWrap/>
        <w:overflowPunct/>
        <w:topLinePunct w:val="0"/>
        <w:bidi w:val="0"/>
        <w:snapToGrid w:val="0"/>
        <w:spacing w:line="560" w:lineRule="exact"/>
        <w:ind w:firstLine="1920" w:firstLineChars="600"/>
        <w:jc w:val="left"/>
        <w:textAlignment w:val="auto"/>
        <w:outlineLvl w:val="9"/>
        <w:rPr>
          <w:rFonts w:hint="eastAsia" w:ascii="仿宋_GB2312" w:eastAsia="仿宋_GB2312"/>
          <w:sz w:val="32"/>
          <w:szCs w:val="32"/>
        </w:rPr>
      </w:pPr>
      <w:r>
        <w:rPr>
          <w:rFonts w:hint="eastAsia" w:ascii="仿宋_GB2312" w:eastAsia="仿宋_GB2312"/>
          <w:sz w:val="32"/>
          <w:szCs w:val="32"/>
        </w:rPr>
        <w:t>温室建设规划（调整后方案）</w:t>
      </w:r>
    </w:p>
    <w:p>
      <w:pPr>
        <w:keepNext w:val="0"/>
        <w:keepLines w:val="0"/>
        <w:pageBreakBefore w:val="0"/>
        <w:widowControl w:val="0"/>
        <w:numPr>
          <w:ilvl w:val="0"/>
          <w:numId w:val="0"/>
        </w:numPr>
        <w:kinsoku/>
        <w:wordWrap/>
        <w:overflowPunct/>
        <w:topLinePunct w:val="0"/>
        <w:bidi w:val="0"/>
        <w:snapToGrid w:val="0"/>
        <w:spacing w:line="560" w:lineRule="exact"/>
        <w:ind w:firstLine="640" w:firstLineChars="200"/>
        <w:jc w:val="left"/>
        <w:textAlignment w:val="auto"/>
        <w:outlineLvl w:val="9"/>
        <w:rPr>
          <w:rFonts w:hint="eastAsia" w:ascii="仿宋_GB2312" w:eastAsia="仿宋_GB2312"/>
          <w:sz w:val="32"/>
          <w:szCs w:val="32"/>
          <w:lang w:eastAsia="zh-CN"/>
        </w:rPr>
      </w:pPr>
      <w:r>
        <w:rPr>
          <w:rFonts w:hint="eastAsia" w:ascii="仿宋_GB2312" w:eastAsia="仿宋_GB2312"/>
          <w:sz w:val="32"/>
          <w:szCs w:val="32"/>
          <w:lang w:eastAsia="zh-CN"/>
        </w:rPr>
        <w:t>附件</w:t>
      </w:r>
      <w:r>
        <w:rPr>
          <w:rFonts w:hint="eastAsia" w:ascii="仿宋_GB2312" w:eastAsia="仿宋_GB2312"/>
          <w:sz w:val="32"/>
          <w:szCs w:val="32"/>
          <w:lang w:val="en-US" w:eastAsia="zh-CN"/>
        </w:rPr>
        <w:t>2</w:t>
      </w:r>
      <w:r>
        <w:rPr>
          <w:rFonts w:hint="eastAsia" w:ascii="仿宋_GB2312" w:eastAsia="仿宋_GB2312"/>
          <w:sz w:val="32"/>
          <w:szCs w:val="32"/>
          <w:lang w:eastAsia="zh-CN"/>
        </w:rPr>
        <w:t>：上海绿岛田园蔬菜生产基地拟调整建设内容对比表</w:t>
      </w:r>
    </w:p>
    <w:p>
      <w:pPr>
        <w:keepNext w:val="0"/>
        <w:keepLines w:val="0"/>
        <w:pageBreakBefore w:val="0"/>
        <w:widowControl w:val="0"/>
        <w:numPr>
          <w:ilvl w:val="0"/>
          <w:numId w:val="0"/>
        </w:numPr>
        <w:kinsoku/>
        <w:wordWrap/>
        <w:overflowPunct/>
        <w:topLinePunct w:val="0"/>
        <w:bidi w:val="0"/>
        <w:snapToGrid w:val="0"/>
        <w:spacing w:line="560" w:lineRule="exact"/>
        <w:ind w:firstLine="640" w:firstLineChars="200"/>
        <w:jc w:val="left"/>
        <w:textAlignment w:val="auto"/>
        <w:outlineLvl w:val="9"/>
        <w:rPr>
          <w:rFonts w:hint="eastAsia" w:ascii="仿宋_GB2312" w:eastAsia="仿宋_GB2312"/>
          <w:sz w:val="32"/>
          <w:szCs w:val="32"/>
          <w:lang w:eastAsia="zh-CN"/>
        </w:rPr>
      </w:pPr>
    </w:p>
    <w:p>
      <w:pPr>
        <w:keepNext w:val="0"/>
        <w:keepLines w:val="0"/>
        <w:pageBreakBefore w:val="0"/>
        <w:widowControl w:val="0"/>
        <w:numPr>
          <w:ilvl w:val="0"/>
          <w:numId w:val="0"/>
        </w:numPr>
        <w:kinsoku/>
        <w:wordWrap/>
        <w:overflowPunct/>
        <w:topLinePunct w:val="0"/>
        <w:bidi w:val="0"/>
        <w:snapToGrid w:val="0"/>
        <w:spacing w:line="560" w:lineRule="exact"/>
        <w:ind w:firstLine="640" w:firstLineChars="200"/>
        <w:jc w:val="left"/>
        <w:textAlignment w:val="auto"/>
        <w:outlineLvl w:val="9"/>
        <w:rPr>
          <w:rFonts w:hint="eastAsia" w:ascii="仿宋_GB2312" w:eastAsia="仿宋_GB2312"/>
          <w:sz w:val="32"/>
          <w:szCs w:val="32"/>
          <w:lang w:eastAsia="zh-CN"/>
        </w:rPr>
      </w:pPr>
    </w:p>
    <w:p>
      <w:pPr>
        <w:keepNext w:val="0"/>
        <w:keepLines w:val="0"/>
        <w:pageBreakBefore w:val="0"/>
        <w:widowControl w:val="0"/>
        <w:numPr>
          <w:ilvl w:val="0"/>
          <w:numId w:val="0"/>
        </w:numPr>
        <w:kinsoku/>
        <w:wordWrap/>
        <w:overflowPunct/>
        <w:topLinePunct w:val="0"/>
        <w:bidi w:val="0"/>
        <w:snapToGrid w:val="0"/>
        <w:spacing w:line="560" w:lineRule="exact"/>
        <w:ind w:firstLine="640" w:firstLineChars="200"/>
        <w:jc w:val="left"/>
        <w:textAlignment w:val="auto"/>
        <w:outlineLvl w:val="9"/>
        <w:rPr>
          <w:rFonts w:hint="eastAsia" w:ascii="仿宋_GB2312" w:eastAsia="仿宋_GB2312"/>
          <w:sz w:val="32"/>
          <w:szCs w:val="32"/>
          <w:lang w:eastAsia="zh-CN"/>
        </w:rPr>
      </w:pPr>
    </w:p>
    <w:p>
      <w:pPr>
        <w:keepNext w:val="0"/>
        <w:keepLines w:val="0"/>
        <w:pageBreakBefore w:val="0"/>
        <w:widowControl w:val="0"/>
        <w:kinsoku/>
        <w:wordWrap/>
        <w:overflowPunct/>
        <w:topLinePunct w:val="0"/>
        <w:bidi w:val="0"/>
        <w:snapToGrid w:val="0"/>
        <w:spacing w:line="560" w:lineRule="exact"/>
        <w:ind w:firstLine="3200" w:firstLineChars="1000"/>
        <w:jc w:val="both"/>
        <w:textAlignment w:val="auto"/>
        <w:outlineLvl w:val="9"/>
        <w:rPr>
          <w:rFonts w:ascii="仿宋_GB2312" w:eastAsia="仿宋_GB2312"/>
          <w:sz w:val="32"/>
          <w:szCs w:val="32"/>
        </w:rPr>
      </w:pPr>
      <w:bookmarkStart w:id="0" w:name="_GoBack"/>
      <w:bookmarkEnd w:id="0"/>
      <w:r>
        <w:rPr>
          <w:rFonts w:hint="eastAsia" w:ascii="仿宋_GB2312" w:eastAsia="仿宋_GB2312"/>
          <w:sz w:val="32"/>
          <w:szCs w:val="32"/>
        </w:rPr>
        <w:t>上海市崇明区中兴镇人民政府</w:t>
      </w:r>
    </w:p>
    <w:p>
      <w:pPr>
        <w:keepNext w:val="0"/>
        <w:keepLines w:val="0"/>
        <w:pageBreakBefore w:val="0"/>
        <w:widowControl w:val="0"/>
        <w:kinsoku/>
        <w:wordWrap/>
        <w:overflowPunct/>
        <w:topLinePunct w:val="0"/>
        <w:bidi w:val="0"/>
        <w:snapToGrid w:val="0"/>
        <w:spacing w:line="560" w:lineRule="exact"/>
        <w:ind w:right="640" w:firstLine="645"/>
        <w:jc w:val="center"/>
        <w:textAlignment w:val="auto"/>
        <w:outlineLvl w:val="9"/>
        <w:rPr>
          <w:rFonts w:hint="eastAsia" w:ascii="仿宋_GB2312" w:eastAsia="仿宋_GB2312"/>
          <w:sz w:val="32"/>
          <w:szCs w:val="32"/>
        </w:rPr>
        <w:sectPr>
          <w:pgSz w:w="11906" w:h="16838"/>
          <w:pgMar w:top="2098" w:right="1474" w:bottom="1984" w:left="1587" w:header="851" w:footer="1417" w:gutter="0"/>
          <w:cols w:space="0" w:num="1"/>
          <w:rtlGutter w:val="0"/>
          <w:docGrid w:type="lines" w:linePitch="312" w:charSpace="0"/>
        </w:sectPr>
      </w:pPr>
      <w:r>
        <w:rPr>
          <w:rFonts w:hint="eastAsia" w:ascii="仿宋_GB2312" w:eastAsia="仿宋_GB2312"/>
          <w:sz w:val="32"/>
          <w:szCs w:val="32"/>
          <w:lang w:val="en-US" w:eastAsia="zh-CN"/>
        </w:rPr>
        <w:t xml:space="preserve">           </w:t>
      </w:r>
      <w:r>
        <w:rPr>
          <w:rFonts w:hint="eastAsia" w:ascii="仿宋_GB2312" w:eastAsia="仿宋_GB2312"/>
          <w:sz w:val="32"/>
          <w:szCs w:val="32"/>
        </w:rPr>
        <w:t>2</w:t>
      </w:r>
      <w:r>
        <w:rPr>
          <w:rFonts w:ascii="仿宋_GB2312" w:eastAsia="仿宋_GB2312"/>
          <w:sz w:val="32"/>
          <w:szCs w:val="32"/>
        </w:rPr>
        <w:t>02</w:t>
      </w:r>
      <w:r>
        <w:rPr>
          <w:rFonts w:hint="eastAsia" w:ascii="仿宋_GB2312" w:eastAsia="仿宋_GB2312"/>
          <w:sz w:val="32"/>
          <w:szCs w:val="32"/>
          <w:lang w:val="en-US" w:eastAsia="zh-CN"/>
        </w:rPr>
        <w:t>3</w:t>
      </w:r>
      <w:r>
        <w:rPr>
          <w:rFonts w:hint="eastAsia" w:ascii="仿宋_GB2312" w:eastAsia="仿宋_GB2312"/>
          <w:sz w:val="32"/>
          <w:szCs w:val="32"/>
        </w:rPr>
        <w:t>年</w:t>
      </w:r>
      <w:r>
        <w:rPr>
          <w:rFonts w:hint="eastAsia" w:ascii="仿宋_GB2312" w:eastAsia="仿宋_GB2312"/>
          <w:sz w:val="32"/>
          <w:szCs w:val="32"/>
          <w:lang w:val="en-US" w:eastAsia="zh-CN"/>
        </w:rPr>
        <w:t>2</w:t>
      </w:r>
      <w:r>
        <w:rPr>
          <w:rFonts w:hint="eastAsia" w:ascii="仿宋_GB2312" w:eastAsia="仿宋_GB2312"/>
          <w:sz w:val="32"/>
          <w:szCs w:val="32"/>
        </w:rPr>
        <w:t>月</w:t>
      </w:r>
      <w:r>
        <w:rPr>
          <w:rFonts w:hint="eastAsia" w:ascii="仿宋_GB2312" w:eastAsia="仿宋_GB2312"/>
          <w:sz w:val="32"/>
          <w:szCs w:val="32"/>
          <w:lang w:val="en-US" w:eastAsia="zh-CN"/>
        </w:rPr>
        <w:t>16</w:t>
      </w:r>
      <w:r>
        <w:rPr>
          <w:rFonts w:hint="eastAsia" w:ascii="仿宋_GB2312" w:eastAsia="仿宋_GB2312"/>
          <w:sz w:val="32"/>
          <w:szCs w:val="32"/>
        </w:rPr>
        <w:t>日</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jc w:val="left"/>
        <w:textAlignment w:val="auto"/>
        <w:outlineLvl w:val="9"/>
        <w:rPr>
          <w:rFonts w:ascii="Times New Roman" w:hAnsi="Times New Roman"/>
          <w:kern w:val="0"/>
          <w:sz w:val="28"/>
          <w:szCs w:val="28"/>
        </w:rPr>
      </w:pPr>
      <w: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228600</wp:posOffset>
                </wp:positionV>
                <wp:extent cx="5600700" cy="635"/>
                <wp:effectExtent l="0" t="0" r="0" b="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5600700" cy="635"/>
                        </a:xfrm>
                        <a:prstGeom prst="line">
                          <a:avLst/>
                        </a:prstGeom>
                        <a:noFill/>
                        <a:ln w="15875">
                          <a:solidFill>
                            <a:srgbClr val="000000"/>
                          </a:solidFill>
                          <a:round/>
                        </a:ln>
                        <a:effectLst/>
                      </wps:spPr>
                      <wps:bodyPr/>
                    </wps:wsp>
                  </a:graphicData>
                </a:graphic>
              </wp:anchor>
            </w:drawing>
          </mc:Choice>
          <mc:Fallback>
            <w:pict>
              <v:line id="_x0000_s1026" o:spid="_x0000_s1026" o:spt="20" style="position:absolute;left:0pt;margin-left:0pt;margin-top:18pt;height:0.05pt;width:441pt;z-index:251661312;mso-width-relative:page;mso-height-relative:page;" filled="f" stroked="t" coordsize="21600,21600" o:gfxdata="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KtqEnPVAAAABgEAAA8AAAAAAAAAAQAgAAAAIgAA&#10;AGRycy9kb3ducmV2LnhtbFBLAQIUABQAAAAIAIdO4kCZizY10gEAAG0DAAAOAAAAAAAAAAEAIAAA&#10;ACQBAABkcnMvZTJvRG9jLnhtbFBLBQYAAAAABgAGAFkBAABoBQAAAAA=&#10;">
                <v:fill on="f" focussize="0,0"/>
                <v:stroke weight="1.25pt" color="#00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420" w:lineRule="exact"/>
        <w:textAlignment w:val="auto"/>
        <w:outlineLvl w:val="9"/>
        <w:rPr>
          <w:rFonts w:hint="eastAsia" w:ascii="仿宋_GB2312" w:eastAsia="仿宋_GB2312"/>
          <w:sz w:val="28"/>
          <w:szCs w:val="28"/>
          <w:lang w:eastAsia="zh-CN"/>
        </w:rPr>
      </w:pPr>
      <w:r>
        <w:rPr>
          <w:rFonts w:hint="eastAsia" w:ascii="仿宋_GB2312" w:hAnsi="Times New Roman" w:eastAsia="仿宋_GB2312"/>
          <w:sz w:val="28"/>
          <w:szCs w:val="28"/>
        </w:rPr>
        <w:t>抄送：</w:t>
      </w:r>
      <w:r>
        <w:rPr>
          <w:rFonts w:hint="eastAsia" w:ascii="仿宋_GB2312" w:hAnsi="仿宋_GB2312" w:eastAsia="仿宋_GB2312" w:cs="仿宋_GB2312"/>
          <w:color w:val="000000" w:themeColor="text1"/>
          <w:sz w:val="28"/>
          <w:szCs w:val="28"/>
          <w:highlight w:val="none"/>
          <w:lang w:val="en-US" w:eastAsia="zh-CN"/>
          <w14:textFill>
            <w14:solidFill>
              <w14:schemeClr w14:val="tx1"/>
            </w14:solidFill>
          </w14:textFill>
        </w:rPr>
        <w:t>区财政局</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420" w:lineRule="exact"/>
        <w:textAlignment w:val="auto"/>
        <w:outlineLvl w:val="9"/>
        <w:rPr>
          <w:rFonts w:hint="eastAsia" w:ascii="仿宋_GB2312" w:hAnsi="仿宋_GB2312" w:eastAsia="仿宋_GB2312" w:cs="仿宋_GB2312"/>
          <w:color w:val="auto"/>
          <w:sz w:val="32"/>
          <w:szCs w:val="32"/>
          <w:highlight w:val="none"/>
          <w:lang w:val="en-US" w:eastAsia="zh-CN"/>
        </w:rPr>
      </w:pPr>
      <w:r>
        <w:rPr>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314960</wp:posOffset>
                </wp:positionV>
                <wp:extent cx="5600700" cy="635"/>
                <wp:effectExtent l="0" t="0" r="0" b="0"/>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a:off x="0" y="0"/>
                          <a:ext cx="5600700" cy="635"/>
                        </a:xfrm>
                        <a:prstGeom prst="line">
                          <a:avLst/>
                        </a:prstGeom>
                        <a:noFill/>
                        <a:ln w="15875">
                          <a:solidFill>
                            <a:srgbClr val="000000"/>
                          </a:solidFill>
                          <a:round/>
                        </a:ln>
                        <a:effectLst/>
                      </wps:spPr>
                      <wps:bodyPr/>
                    </wps:wsp>
                  </a:graphicData>
                </a:graphic>
              </wp:anchor>
            </w:drawing>
          </mc:Choice>
          <mc:Fallback>
            <w:pict>
              <v:line id="_x0000_s1026" o:spid="_x0000_s1026" o:spt="20" style="position:absolute;left:0pt;margin-left:0pt;margin-top:24.8pt;height:0.05pt;width:441pt;z-index:251660288;mso-width-relative:page;mso-height-relative:page;" filled="f" stroked="t" coordsize="21600,21600" o:gfxdata="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LBZuszWAAAABgEAAA8AAAAAAAAAAQAgAAAAIgAA&#10;AGRycy9kb3ducmV2LnhtbFBLAQIUABQAAAAIAIdO4kAz6sjC0QEAAG0DAAAOAAAAAAAAAAEAIAAA&#10;ACUBAABkcnMvZTJvRG9jLnhtbFBLBQYAAAAABgAGAFkBAABoBQAAAAA=&#10;">
                <v:fill on="f" focussize="0,0"/>
                <v:stroke weight="1.25pt" color="#000000" joinstyle="round"/>
                <v:imagedata o:title=""/>
                <o:lock v:ext="edit" aspectratio="f"/>
              </v:line>
            </w:pict>
          </mc:Fallback>
        </mc:AlternateContent>
      </w:r>
      <w:r>
        <w:rPr>
          <w:sz w:val="28"/>
          <w:szCs w:val="28"/>
        </w:rPr>
        <mc:AlternateContent>
          <mc:Choice Requires="wps">
            <w:drawing>
              <wp:anchor distT="0" distB="0" distL="114300" distR="114300" simplePos="0" relativeHeight="251662336" behindDoc="0" locked="0" layoutInCell="1" allowOverlap="1">
                <wp:simplePos x="0" y="0"/>
                <wp:positionH relativeFrom="column">
                  <wp:posOffset>0</wp:posOffset>
                </wp:positionH>
                <wp:positionV relativeFrom="paragraph">
                  <wp:posOffset>17780</wp:posOffset>
                </wp:positionV>
                <wp:extent cx="5600700" cy="635"/>
                <wp:effectExtent l="0" t="0" r="0" b="0"/>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a:off x="0" y="0"/>
                          <a:ext cx="5600700" cy="635"/>
                        </a:xfrm>
                        <a:prstGeom prst="line">
                          <a:avLst/>
                        </a:prstGeom>
                        <a:noFill/>
                        <a:ln w="6350">
                          <a:solidFill>
                            <a:srgbClr val="000000"/>
                          </a:solidFill>
                          <a:round/>
                        </a:ln>
                        <a:effectLst/>
                      </wps:spPr>
                      <wps:bodyPr/>
                    </wps:wsp>
                  </a:graphicData>
                </a:graphic>
              </wp:anchor>
            </w:drawing>
          </mc:Choice>
          <mc:Fallback>
            <w:pict>
              <v:line id="_x0000_s1026" o:spid="_x0000_s1026" o:spt="20" style="position:absolute;left:0pt;margin-left:0pt;margin-top:1.4pt;height:0.05pt;width:441pt;z-index:251662336;mso-width-relative:page;mso-height-relative:page;" filled="f" stroked="t" coordsize="21600,21600" o:gfxdata="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A0j6zy0AAAAAQBAAAPAAAAAAAAAAEAIAAAACIAAABkcnMvZG93bnJl&#10;di54bWxQSwECFAAUAAAACACHTuJAXFr2f8wBAABsAwAADgAAAAAAAAABACAAAAAfAQAAZHJzL2Uy&#10;b0RvYy54bWxQSwUGAAAAAAYABgBZAQAAXQUAAAAA&#10;">
                <v:fill on="f" focussize="0,0"/>
                <v:stroke weight="0.5pt" color="#000000" joinstyle="round"/>
                <v:imagedata o:title=""/>
                <o:lock v:ext="edit" aspectratio="f"/>
              </v:line>
            </w:pict>
          </mc:Fallback>
        </mc:AlternateContent>
      </w:r>
      <w:r>
        <w:rPr>
          <w:rFonts w:hint="eastAsia" w:ascii="仿宋_GB2312" w:hAnsi="Times New Roman" w:eastAsia="仿宋_GB2312"/>
          <w:sz w:val="28"/>
          <w:szCs w:val="28"/>
          <w:lang w:val="en-US" w:eastAsia="zh-CN"/>
        </w:rPr>
        <w:t>上海市</w:t>
      </w:r>
      <w:r>
        <w:rPr>
          <w:rFonts w:hint="eastAsia" w:ascii="仿宋_GB2312" w:hAnsi="Times New Roman" w:eastAsia="仿宋_GB2312"/>
          <w:sz w:val="28"/>
          <w:szCs w:val="28"/>
        </w:rPr>
        <w:t>崇明</w:t>
      </w:r>
      <w:r>
        <w:rPr>
          <w:rFonts w:hint="eastAsia" w:ascii="仿宋_GB2312" w:hAnsi="Times New Roman" w:eastAsia="仿宋_GB2312"/>
          <w:sz w:val="28"/>
          <w:szCs w:val="28"/>
          <w:lang w:val="en-US" w:eastAsia="zh-CN"/>
        </w:rPr>
        <w:t>区</w:t>
      </w:r>
      <w:r>
        <w:rPr>
          <w:rFonts w:hint="eastAsia" w:ascii="仿宋_GB2312" w:hAnsi="Times New Roman" w:eastAsia="仿宋_GB2312"/>
          <w:sz w:val="28"/>
          <w:szCs w:val="28"/>
        </w:rPr>
        <w:t>中兴镇</w:t>
      </w:r>
      <w:r>
        <w:rPr>
          <w:rFonts w:hint="eastAsia" w:ascii="仿宋_GB2312" w:hAnsi="Times New Roman" w:eastAsia="仿宋_GB2312"/>
          <w:sz w:val="28"/>
          <w:szCs w:val="28"/>
          <w:lang w:eastAsia="zh-CN"/>
        </w:rPr>
        <w:t>人民政府</w:t>
      </w:r>
      <w:r>
        <w:rPr>
          <w:rFonts w:hint="eastAsia" w:ascii="仿宋_GB2312" w:hAnsi="Times New Roman" w:eastAsia="仿宋_GB2312"/>
          <w:sz w:val="28"/>
          <w:szCs w:val="28"/>
        </w:rPr>
        <w:t>办公室</w:t>
      </w:r>
      <w:r>
        <w:rPr>
          <w:rFonts w:hint="eastAsia" w:ascii="仿宋_GB2312" w:hAnsi="Times New Roman" w:eastAsia="仿宋_GB2312"/>
          <w:sz w:val="28"/>
          <w:szCs w:val="28"/>
          <w:lang w:val="en-US" w:eastAsia="zh-CN"/>
        </w:rPr>
        <w:t xml:space="preserve">       </w:t>
      </w:r>
      <w:r>
        <w:rPr>
          <w:rFonts w:hint="eastAsia" w:ascii="仿宋_GB2312"/>
          <w:sz w:val="28"/>
          <w:szCs w:val="28"/>
          <w:lang w:val="en-US" w:eastAsia="zh-CN"/>
        </w:rPr>
        <w:t xml:space="preserve">   </w:t>
      </w:r>
      <w:r>
        <w:rPr>
          <w:rFonts w:hint="eastAsia" w:ascii="仿宋_GB2312" w:hAnsi="Times New Roman"/>
          <w:sz w:val="28"/>
          <w:szCs w:val="28"/>
          <w:lang w:val="en-US" w:eastAsia="zh-CN"/>
        </w:rPr>
        <w:t xml:space="preserve"> </w:t>
      </w:r>
      <w:r>
        <w:rPr>
          <w:rFonts w:hint="eastAsia" w:ascii="仿宋_GB2312" w:hAnsi="Times New Roman" w:eastAsia="仿宋_GB2312"/>
          <w:sz w:val="28"/>
          <w:szCs w:val="28"/>
        </w:rPr>
        <w:t>20</w:t>
      </w:r>
      <w:r>
        <w:rPr>
          <w:rFonts w:hint="eastAsia" w:ascii="仿宋_GB2312" w:hAnsi="Times New Roman"/>
          <w:sz w:val="28"/>
          <w:szCs w:val="28"/>
          <w:lang w:val="en-US" w:eastAsia="zh-CN"/>
        </w:rPr>
        <w:t>23</w:t>
      </w:r>
      <w:r>
        <w:rPr>
          <w:rFonts w:hint="eastAsia" w:ascii="仿宋_GB2312" w:hAnsi="Times New Roman" w:eastAsia="仿宋_GB2312"/>
          <w:sz w:val="28"/>
          <w:szCs w:val="28"/>
        </w:rPr>
        <w:t>年</w:t>
      </w:r>
      <w:r>
        <w:rPr>
          <w:rFonts w:hint="eastAsia" w:ascii="仿宋_GB2312" w:hAnsi="Times New Roman" w:eastAsia="仿宋_GB2312"/>
          <w:sz w:val="28"/>
          <w:szCs w:val="28"/>
          <w:lang w:val="en-US" w:eastAsia="zh-CN"/>
        </w:rPr>
        <w:t>2</w:t>
      </w:r>
      <w:r>
        <w:rPr>
          <w:rFonts w:hint="eastAsia" w:ascii="仿宋_GB2312" w:hAnsi="Times New Roman" w:eastAsia="仿宋_GB2312"/>
          <w:sz w:val="28"/>
          <w:szCs w:val="28"/>
        </w:rPr>
        <w:t>月</w:t>
      </w:r>
      <w:r>
        <w:rPr>
          <w:rFonts w:hint="eastAsia" w:ascii="仿宋_GB2312"/>
          <w:sz w:val="28"/>
          <w:szCs w:val="28"/>
          <w:lang w:val="en-US" w:eastAsia="zh-CN"/>
        </w:rPr>
        <w:t>16</w:t>
      </w:r>
      <w:r>
        <w:rPr>
          <w:rFonts w:hint="eastAsia" w:ascii="仿宋_GB2312" w:hAnsi="Times New Roman" w:eastAsia="仿宋_GB2312"/>
          <w:sz w:val="28"/>
          <w:szCs w:val="28"/>
        </w:rPr>
        <w:t>日印发</w:t>
      </w:r>
    </w:p>
    <w:p>
      <w:pPr>
        <w:keepNext w:val="0"/>
        <w:keepLines w:val="0"/>
        <w:pageBreakBefore w:val="0"/>
        <w:widowControl w:val="0"/>
        <w:kinsoku/>
        <w:wordWrap/>
        <w:overflowPunct/>
        <w:topLinePunct w:val="0"/>
        <w:bidi w:val="0"/>
        <w:snapToGrid w:val="0"/>
        <w:spacing w:line="560" w:lineRule="exact"/>
        <w:ind w:right="640"/>
        <w:jc w:val="both"/>
        <w:textAlignment w:val="auto"/>
        <w:outlineLvl w:val="9"/>
        <w:rPr>
          <w:rFonts w:hint="eastAsia" w:ascii="仿宋_GB2312" w:eastAsia="仿宋_GB2312"/>
          <w:sz w:val="32"/>
          <w:szCs w:val="32"/>
        </w:rPr>
        <w:sectPr>
          <w:footerReference r:id="rId3" w:type="default"/>
          <w:pgSz w:w="11906" w:h="16838"/>
          <w:pgMar w:top="2098" w:right="1474" w:bottom="1984" w:left="1587" w:header="851" w:footer="1417" w:gutter="0"/>
          <w:pgNumType w:fmt="numberInDash"/>
          <w:cols w:space="0" w:num="1"/>
          <w:rtlGutter w:val="0"/>
          <w:docGrid w:type="lines" w:linePitch="312" w:charSpace="0"/>
        </w:sectPr>
      </w:pPr>
    </w:p>
    <w:p>
      <w:pPr>
        <w:spacing w:before="135" w:line="219" w:lineRule="auto"/>
        <w:ind w:left="87"/>
        <w:rPr>
          <w:rFonts w:ascii="宋体" w:hAnsi="宋体" w:eastAsia="宋体" w:cs="宋体"/>
          <w:spacing w:val="-2"/>
          <w:sz w:val="30"/>
          <w:szCs w:val="30"/>
        </w:rPr>
      </w:pPr>
      <w:r>
        <w:rPr>
          <w:rFonts w:ascii="宋体" w:hAnsi="宋体" w:eastAsia="宋体" w:cs="宋体"/>
          <w:spacing w:val="-4"/>
          <w:sz w:val="30"/>
          <w:szCs w:val="30"/>
        </w:rPr>
        <w:t>附件</w:t>
      </w:r>
      <w:r>
        <w:rPr>
          <w:rFonts w:ascii="宋体" w:hAnsi="宋体" w:eastAsia="宋体" w:cs="宋体"/>
          <w:spacing w:val="-2"/>
          <w:sz w:val="30"/>
          <w:szCs w:val="30"/>
        </w:rPr>
        <w:t>1项目调整前后规划平面图：</w:t>
      </w:r>
    </w:p>
    <w:p>
      <w:pPr>
        <w:tabs>
          <w:tab w:val="left" w:pos="7655"/>
        </w:tabs>
        <w:rPr>
          <w:rFonts w:ascii="宋体" w:hAnsi="宋体" w:eastAsia="宋体" w:cs="宋体"/>
          <w:sz w:val="30"/>
          <w:szCs w:val="30"/>
        </w:rPr>
      </w:pPr>
      <w:r>
        <w:drawing>
          <wp:inline distT="0" distB="0" distL="0" distR="0">
            <wp:extent cx="9462770" cy="12432030"/>
            <wp:effectExtent l="0" t="0" r="508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9468529" cy="12439885"/>
                    </a:xfrm>
                    <a:prstGeom prst="rect">
                      <a:avLst/>
                    </a:prstGeom>
                  </pic:spPr>
                </pic:pic>
              </a:graphicData>
            </a:graphic>
          </wp:inline>
        </w:drawing>
      </w:r>
    </w:p>
    <w:p>
      <w:pPr>
        <w:spacing w:before="135" w:line="219" w:lineRule="auto"/>
        <w:ind w:left="87"/>
        <w:rPr>
          <w:rFonts w:hint="eastAsia" w:ascii="宋体" w:hAnsi="宋体" w:eastAsia="宋体" w:cs="宋体"/>
          <w:sz w:val="30"/>
          <w:szCs w:val="30"/>
        </w:rPr>
      </w:pPr>
    </w:p>
    <w:p>
      <w:pPr>
        <w:spacing w:before="21" w:line="22785" w:lineRule="exact"/>
        <w:textAlignment w:val="center"/>
        <w:rPr>
          <w:rFonts w:hint="eastAsia"/>
        </w:rPr>
        <w:sectPr>
          <w:headerReference r:id="rId4" w:type="default"/>
          <w:footerReference r:id="rId5" w:type="default"/>
          <w:pgSz w:w="16839" w:h="23811"/>
          <w:pgMar w:top="1" w:right="501" w:bottom="429" w:left="468" w:header="0" w:footer="129" w:gutter="0"/>
          <w:pgNumType w:fmt="numberInDash"/>
          <w:cols w:space="720" w:num="1"/>
        </w:sectPr>
      </w:pPr>
      <w:r>
        <w:drawing>
          <wp:inline distT="0" distB="0" distL="0" distR="0">
            <wp:extent cx="10077450" cy="10981055"/>
            <wp:effectExtent l="0" t="0" r="0" b="1079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0"/>
                    <a:stretch>
                      <a:fillRect/>
                    </a:stretch>
                  </pic:blipFill>
                  <pic:spPr>
                    <a:xfrm>
                      <a:off x="0" y="0"/>
                      <a:ext cx="10077450" cy="10981189"/>
                    </a:xfrm>
                    <a:prstGeom prst="rect">
                      <a:avLst/>
                    </a:prstGeom>
                  </pic:spPr>
                </pic:pic>
              </a:graphicData>
            </a:graphic>
          </wp:inline>
        </w:drawing>
      </w:r>
    </w:p>
    <w:p>
      <w:pPr>
        <w:spacing w:before="1" w:line="218" w:lineRule="auto"/>
        <w:rPr>
          <w:rFonts w:ascii="宋体" w:hAnsi="宋体" w:eastAsia="宋体" w:cs="宋体"/>
          <w:spacing w:val="-2"/>
          <w:sz w:val="24"/>
          <w:szCs w:val="24"/>
        </w:rPr>
      </w:pPr>
      <w:r>
        <w:rPr>
          <w:rFonts w:ascii="宋体" w:hAnsi="宋体" w:eastAsia="宋体" w:cs="宋体"/>
          <w:spacing w:val="-2"/>
          <w:sz w:val="24"/>
          <w:szCs w:val="24"/>
        </w:rPr>
        <w:t>附件2</w:t>
      </w:r>
    </w:p>
    <w:p>
      <w:pPr>
        <w:spacing w:before="1" w:line="218" w:lineRule="auto"/>
        <w:jc w:val="center"/>
        <w:rPr>
          <w:rFonts w:hint="eastAsia" w:ascii="方正小标宋简体" w:hAnsi="方正小标宋简体" w:eastAsia="方正小标宋简体" w:cs="方正小标宋简体"/>
        </w:rPr>
      </w:pPr>
      <w:r>
        <w:rPr>
          <w:rFonts w:hint="eastAsia" w:ascii="方正小标宋简体" w:hAnsi="方正小标宋简体" w:eastAsia="方正小标宋简体" w:cs="方正小标宋简体"/>
          <w:spacing w:val="-2"/>
          <w:sz w:val="32"/>
          <w:szCs w:val="32"/>
        </w:rPr>
        <w:t>上海崇明绿岛田园蔬菜生产基地</w:t>
      </w:r>
      <w:r>
        <w:rPr>
          <w:rFonts w:hint="eastAsia" w:ascii="方正小标宋简体" w:hAnsi="方正小标宋简体" w:eastAsia="方正小标宋简体" w:cs="方正小标宋简体"/>
          <w:spacing w:val="-1"/>
          <w:sz w:val="32"/>
          <w:szCs w:val="32"/>
        </w:rPr>
        <w:t>拟调整建设内容对比表</w:t>
      </w:r>
      <w:r>
        <w:rPr>
          <w:rFonts w:hint="eastAsia" w:ascii="方正小标宋简体" w:hAnsi="方正小标宋简体" w:eastAsia="方正小标宋简体" w:cs="方正小标宋简体"/>
          <w:sz w:val="18"/>
          <w:szCs w:val="20"/>
        </w:rPr>
        <w:drawing>
          <wp:anchor distT="0" distB="0" distL="114300" distR="114300" simplePos="0" relativeHeight="251659264" behindDoc="0" locked="0" layoutInCell="1" allowOverlap="1">
            <wp:simplePos x="0" y="0"/>
            <wp:positionH relativeFrom="column">
              <wp:posOffset>-453390</wp:posOffset>
            </wp:positionH>
            <wp:positionV relativeFrom="paragraph">
              <wp:posOffset>349885</wp:posOffset>
            </wp:positionV>
            <wp:extent cx="9417685" cy="5047615"/>
            <wp:effectExtent l="0" t="0" r="12065" b="635"/>
            <wp:wrapNone/>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1"/>
                    <a:stretch>
                      <a:fillRect/>
                    </a:stretch>
                  </pic:blipFill>
                  <pic:spPr>
                    <a:xfrm>
                      <a:off x="0" y="0"/>
                      <a:ext cx="9417685" cy="5047615"/>
                    </a:xfrm>
                    <a:prstGeom prst="rect">
                      <a:avLst/>
                    </a:prstGeom>
                    <a:noFill/>
                    <a:ln>
                      <a:noFill/>
                    </a:ln>
                  </pic:spPr>
                </pic:pic>
              </a:graphicData>
            </a:graphic>
          </wp:anchor>
        </w:drawing>
      </w:r>
    </w:p>
    <w:sectPr>
      <w:headerReference r:id="rId6" w:type="default"/>
      <w:footerReference r:id="rId7" w:type="default"/>
      <w:pgSz w:w="16783" w:h="11850" w:orient="landscape"/>
      <w:pgMar w:top="2098" w:right="1474" w:bottom="1984" w:left="1587" w:header="851" w:footer="1417"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altName w:val="微软雅黑"/>
    <w:panose1 w:val="00000000000000000000"/>
    <w:charset w:val="86"/>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等线">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4"/>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7893"/>
      <w:rPr>
        <w:rFonts w:ascii="宋体" w:hAnsi="宋体" w:eastAsia="宋体" w:cs="宋体"/>
        <w:sz w:val="30"/>
        <w:szCs w:val="30"/>
      </w:rPr>
    </w:pPr>
    <w:r>
      <w:rPr>
        <w:sz w:val="30"/>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PLFPAVAgAAEwQAAA4AAAAAAAAA&#10;AQAgAAAAHwEAAGRycy9lMm9Eb2MueG1sUEsFBgAAAAAGAAYAWQEAAKY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r>
      <w:rPr>
        <w:rFonts w:ascii="宋体" w:hAnsi="宋体" w:eastAsia="宋体" w:cs="宋体"/>
        <w:sz w:val="30"/>
        <w:szCs w:val="30"/>
      </w:rPr>
      <w:t>3</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84" w:lineRule="auto"/>
      <w:ind w:left="7893"/>
      <w:rPr>
        <w:rFonts w:ascii="宋体" w:hAnsi="宋体" w:eastAsia="宋体" w:cs="宋体"/>
        <w:sz w:val="30"/>
        <w:szCs w:val="30"/>
      </w:rPr>
    </w:pPr>
    <w:r>
      <w:rPr>
        <w:sz w:val="30"/>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I3F45UVAgAAFQQAAA4AAAAAAAAA&#10;AQAgAAAAHwEAAGRycy9lMm9Eb2MueG1sUEsFBgAAAAAGAAYAWQEAAKYFA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6</w:t>
                    </w:r>
                    <w:r>
                      <w:rPr>
                        <w:rFonts w:hint="eastAsia"/>
                        <w:lang w:eastAsia="zh-CN"/>
                      </w:rPr>
                      <w:fldChar w:fldCharType="end"/>
                    </w:r>
                  </w:p>
                </w:txbxContent>
              </v:textbox>
            </v:shape>
          </w:pict>
        </mc:Fallback>
      </mc:AlternateContent>
    </w:r>
    <w:r>
      <w:rPr>
        <w:rFonts w:ascii="宋体" w:hAnsi="宋体" w:eastAsia="宋体" w:cs="宋体"/>
        <w:sz w:val="30"/>
        <w:szCs w:val="30"/>
      </w:rPr>
      <w:t>3</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ZkOTM4YTQ2NGYxZGM0MGRjMTQ1ODU1YTQ4NzYwOGQifQ=="/>
  </w:docVars>
  <w:rsids>
    <w:rsidRoot w:val="00D33056"/>
    <w:rsid w:val="00017FE0"/>
    <w:rsid w:val="0006586F"/>
    <w:rsid w:val="001018DB"/>
    <w:rsid w:val="001C7A89"/>
    <w:rsid w:val="00203F1B"/>
    <w:rsid w:val="0025658D"/>
    <w:rsid w:val="002C6D27"/>
    <w:rsid w:val="00316D0D"/>
    <w:rsid w:val="00342E8E"/>
    <w:rsid w:val="00346185"/>
    <w:rsid w:val="00373ACC"/>
    <w:rsid w:val="004A50CF"/>
    <w:rsid w:val="004C74A6"/>
    <w:rsid w:val="00514D2B"/>
    <w:rsid w:val="005A347F"/>
    <w:rsid w:val="005B5413"/>
    <w:rsid w:val="00600D5B"/>
    <w:rsid w:val="00622062"/>
    <w:rsid w:val="0062696D"/>
    <w:rsid w:val="006E7620"/>
    <w:rsid w:val="00734C98"/>
    <w:rsid w:val="00806739"/>
    <w:rsid w:val="00865A6C"/>
    <w:rsid w:val="008F19FD"/>
    <w:rsid w:val="00901C18"/>
    <w:rsid w:val="009217E6"/>
    <w:rsid w:val="00985F08"/>
    <w:rsid w:val="009A0DCE"/>
    <w:rsid w:val="009B06A1"/>
    <w:rsid w:val="009E2BC1"/>
    <w:rsid w:val="00A13EC5"/>
    <w:rsid w:val="00A251C4"/>
    <w:rsid w:val="00A92526"/>
    <w:rsid w:val="00AE1F29"/>
    <w:rsid w:val="00B707C1"/>
    <w:rsid w:val="00B9446F"/>
    <w:rsid w:val="00B959CD"/>
    <w:rsid w:val="00BD6388"/>
    <w:rsid w:val="00C30162"/>
    <w:rsid w:val="00C6366F"/>
    <w:rsid w:val="00C7450C"/>
    <w:rsid w:val="00D33056"/>
    <w:rsid w:val="00D64351"/>
    <w:rsid w:val="00E271F7"/>
    <w:rsid w:val="00E4777A"/>
    <w:rsid w:val="00ED239B"/>
    <w:rsid w:val="00F67C50"/>
    <w:rsid w:val="00FE2027"/>
    <w:rsid w:val="082C79BB"/>
    <w:rsid w:val="18B77263"/>
    <w:rsid w:val="1A7FA7D0"/>
    <w:rsid w:val="1E282341"/>
    <w:rsid w:val="1F120892"/>
    <w:rsid w:val="25151A76"/>
    <w:rsid w:val="269942F7"/>
    <w:rsid w:val="386A3449"/>
    <w:rsid w:val="3DC966E0"/>
    <w:rsid w:val="456C296B"/>
    <w:rsid w:val="476153E7"/>
    <w:rsid w:val="57C2382E"/>
    <w:rsid w:val="620B636A"/>
    <w:rsid w:val="72856745"/>
    <w:rsid w:val="73EB13DC"/>
    <w:rsid w:val="753F653B"/>
    <w:rsid w:val="79C17DB5"/>
    <w:rsid w:val="7E425F02"/>
    <w:rsid w:val="7FFDCBE9"/>
    <w:rsid w:val="CF7FEFA8"/>
    <w:rsid w:val="FFFBD9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Arial" w:hAnsi="Arial" w:eastAsiaTheme="minorEastAsia" w:cs="Arial"/>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nhideWhenUsed="0" w:uiPriority="99" w:semiHidden="0" w:name="Table Subtle 1"/>
    <w:lsdException w:uiPriority="99" w:name="Table Subtle 2"/>
    <w:lsdException w:uiPriority="99" w:name="Table Web 1"/>
    <w:lsdException w:unhideWhenUsed="0" w:uiPriority="99" w:semiHidden="0" w:name="Table Web 2"/>
    <w:lsdException w:unhideWhenUsed="0" w:uiPriority="99" w:semiHidden="0"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Normal Indent"/>
    <w:basedOn w:val="1"/>
    <w:qFormat/>
    <w:uiPriority w:val="0"/>
    <w:pPr>
      <w:spacing w:line="460" w:lineRule="exact"/>
      <w:ind w:firstLine="420"/>
    </w:pPr>
    <w:rPr>
      <w:rFonts w:ascii="宋体" w:hAnsi="宋体"/>
      <w:spacing w:val="-2"/>
      <w:sz w:val="24"/>
    </w:rPr>
  </w:style>
  <w:style w:type="paragraph" w:styleId="3">
    <w:name w:val="Date"/>
    <w:basedOn w:val="1"/>
    <w:next w:val="1"/>
    <w:link w:val="11"/>
    <w:semiHidden/>
    <w:unhideWhenUsed/>
    <w:qFormat/>
    <w:uiPriority w:val="99"/>
    <w:pPr>
      <w:ind w:left="100" w:leftChars="2500"/>
    </w:p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6"/>
    <w:link w:val="5"/>
    <w:qFormat/>
    <w:uiPriority w:val="99"/>
    <w:rPr>
      <w:sz w:val="18"/>
      <w:szCs w:val="18"/>
    </w:rPr>
  </w:style>
  <w:style w:type="character" w:customStyle="1" w:styleId="9">
    <w:name w:val="页脚 字符"/>
    <w:basedOn w:val="6"/>
    <w:link w:val="4"/>
    <w:qFormat/>
    <w:uiPriority w:val="99"/>
    <w:rPr>
      <w:sz w:val="18"/>
      <w:szCs w:val="18"/>
    </w:rPr>
  </w:style>
  <w:style w:type="paragraph" w:customStyle="1" w:styleId="10">
    <w:name w:val="Default"/>
    <w:qFormat/>
    <w:uiPriority w:val="0"/>
    <w:pPr>
      <w:widowControl w:val="0"/>
      <w:autoSpaceDE w:val="0"/>
      <w:autoSpaceDN w:val="0"/>
      <w:adjustRightInd w:val="0"/>
    </w:pPr>
    <w:rPr>
      <w:rFonts w:ascii="宋体" w:eastAsia="宋体" w:cs="宋体" w:hAnsiTheme="minorHAnsi"/>
      <w:color w:val="000000"/>
      <w:sz w:val="24"/>
      <w:szCs w:val="24"/>
      <w:lang w:val="en-US" w:eastAsia="zh-CN" w:bidi="ar-SA"/>
    </w:rPr>
  </w:style>
  <w:style w:type="character" w:customStyle="1" w:styleId="11">
    <w:name w:val="日期 字符"/>
    <w:basedOn w:val="6"/>
    <w:link w:val="3"/>
    <w:semiHidden/>
    <w:qFormat/>
    <w:uiPriority w:val="99"/>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image" Target="media/image3.png"/><Relationship Id="rId10" Type="http://schemas.openxmlformats.org/officeDocument/2006/relationships/image" Target="media/image2.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870</Words>
  <Characters>924</Characters>
  <Lines>6</Lines>
  <Paragraphs>1</Paragraphs>
  <TotalTime>2</TotalTime>
  <ScaleCrop>false</ScaleCrop>
  <LinksUpToDate>false</LinksUpToDate>
  <CharactersWithSpaces>945</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2023-02-04T01:10:00Z</dcterms:created>
  <dc:creator>Administrator</dc:creator>
  <cp:lastModifiedBy>Administrator</cp:lastModifiedBy>
  <cp:lastPrinted>2023-02-09T06:23:00Z</cp:lastPrinted>
  <dcterms:modified xsi:type="dcterms:W3CDTF">2023-02-20T06:19:51Z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7E63B4D998B0466B8A00CDC18CFC6E7A</vt:lpwstr>
  </property>
</Properties>
</file>