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153" w:line="560" w:lineRule="exact"/>
        <w:ind w:left="152"/>
        <w:textAlignment w:val="auto"/>
        <w:rPr>
          <w:rFonts w:hint="eastAsia" w:ascii="方正小标宋简体" w:hAnsi="方正小标宋简体" w:eastAsia="方正小标宋简体" w:cs="方正小标宋简体"/>
          <w:b/>
          <w:bCs/>
          <w:spacing w:val="-7"/>
          <w:sz w:val="32"/>
          <w:szCs w:val="32"/>
          <w:lang w:eastAsia="zh-CN"/>
        </w:rPr>
      </w:pPr>
      <w:r>
        <w:rPr>
          <w:rFonts w:ascii="黑体" w:hAnsi="黑体" w:eastAsia="黑体" w:cs="黑体"/>
          <w:b/>
          <w:bCs/>
          <w:spacing w:val="14"/>
          <w:sz w:val="32"/>
          <w:szCs w:val="32"/>
        </w:rPr>
        <w:t>附件1</w:t>
      </w:r>
    </w:p>
    <w:p>
      <w:pPr>
        <w:keepNext w:val="0"/>
        <w:keepLines w:val="0"/>
        <w:pageBreakBefore w:val="0"/>
        <w:widowControl w:val="0"/>
        <w:kinsoku/>
        <w:wordWrap/>
        <w:overflowPunct/>
        <w:topLinePunct w:val="0"/>
        <w:autoSpaceDE/>
        <w:autoSpaceDN/>
        <w:bidi w:val="0"/>
        <w:adjustRightInd/>
        <w:snapToGrid/>
        <w:spacing w:before="76" w:line="560" w:lineRule="exact"/>
        <w:ind w:right="16" w:rightChars="0"/>
        <w:jc w:val="center"/>
        <w:textAlignment w:val="auto"/>
        <w:rPr>
          <w:rFonts w:hint="eastAsia" w:ascii="方正小标宋简体" w:hAnsi="方正小标宋简体" w:eastAsia="方正小标宋简体" w:cs="方正小标宋简体"/>
          <w:b w:val="0"/>
          <w:bCs w:val="0"/>
          <w:spacing w:val="-7"/>
          <w:sz w:val="44"/>
          <w:szCs w:val="44"/>
          <w:lang w:val="en-US" w:eastAsia="zh-CN"/>
        </w:rPr>
      </w:pPr>
      <w:r>
        <w:rPr>
          <w:rFonts w:hint="eastAsia" w:ascii="方正小标宋简体" w:hAnsi="方正小标宋简体" w:eastAsia="方正小标宋简体" w:cs="方正小标宋简体"/>
          <w:b w:val="0"/>
          <w:bCs w:val="0"/>
          <w:spacing w:val="-7"/>
          <w:sz w:val="44"/>
          <w:szCs w:val="44"/>
          <w:lang w:val="en-US" w:eastAsia="zh-CN"/>
        </w:rPr>
        <w:t>竖新镇关于进一步加强农村集体资产</w:t>
      </w:r>
    </w:p>
    <w:p>
      <w:pPr>
        <w:keepNext w:val="0"/>
        <w:keepLines w:val="0"/>
        <w:pageBreakBefore w:val="0"/>
        <w:widowControl w:val="0"/>
        <w:kinsoku/>
        <w:wordWrap/>
        <w:overflowPunct/>
        <w:topLinePunct w:val="0"/>
        <w:autoSpaceDE/>
        <w:autoSpaceDN/>
        <w:bidi w:val="0"/>
        <w:adjustRightInd/>
        <w:snapToGrid/>
        <w:spacing w:before="76" w:line="560" w:lineRule="exact"/>
        <w:ind w:right="16" w:rightChars="0"/>
        <w:jc w:val="center"/>
        <w:textAlignment w:val="auto"/>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pacing w:val="-7"/>
          <w:sz w:val="44"/>
          <w:szCs w:val="44"/>
          <w:lang w:val="en-US" w:eastAsia="zh-CN"/>
        </w:rPr>
        <w:t>租赁管理的工作方案</w:t>
      </w:r>
    </w:p>
    <w:p>
      <w:pPr>
        <w:pStyle w:val="3"/>
        <w:keepNext w:val="0"/>
        <w:keepLines w:val="0"/>
        <w:pageBreakBefore w:val="0"/>
        <w:widowControl w:val="0"/>
        <w:kinsoku/>
        <w:wordWrap/>
        <w:overflowPunct/>
        <w:topLinePunct w:val="0"/>
        <w:autoSpaceDE/>
        <w:autoSpaceDN/>
        <w:bidi w:val="0"/>
        <w:adjustRightInd/>
        <w:snapToGrid/>
        <w:spacing w:before="96" w:line="560" w:lineRule="exact"/>
        <w:ind w:right="7" w:firstLine="640" w:firstLineChars="200"/>
        <w:textAlignment w:val="auto"/>
        <w:rPr>
          <w:rFonts w:hint="eastAsia" w:ascii="仿宋_GB2312" w:hAnsi="仿宋_GB2312" w:eastAsia="仿宋_GB2312" w:cs="仿宋_GB2312"/>
          <w:kern w:val="2"/>
          <w:sz w:val="32"/>
          <w:szCs w:val="32"/>
          <w:lang w:val="en-US" w:eastAsia="en-US" w:bidi="ar-SA"/>
        </w:rPr>
      </w:pPr>
    </w:p>
    <w:p>
      <w:pPr>
        <w:pStyle w:val="3"/>
        <w:keepNext w:val="0"/>
        <w:keepLines w:val="0"/>
        <w:pageBreakBefore w:val="0"/>
        <w:widowControl w:val="0"/>
        <w:kinsoku/>
        <w:wordWrap/>
        <w:overflowPunct/>
        <w:topLinePunct w:val="0"/>
        <w:autoSpaceDE/>
        <w:autoSpaceDN/>
        <w:bidi w:val="0"/>
        <w:adjustRightInd/>
        <w:snapToGrid/>
        <w:spacing w:before="96" w:line="560" w:lineRule="exact"/>
        <w:ind w:right="7"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en-US" w:bidi="ar-SA"/>
        </w:rPr>
        <w:t>为贯彻落实《上海市农村集体资产监督管理条例》《崇明区加强农村集体资产管理工作的指导意见》</w:t>
      </w:r>
      <w:r>
        <w:rPr>
          <w:rFonts w:hint="eastAsia" w:ascii="仿宋_GB2312" w:hAnsi="仿宋_GB2312" w:eastAsia="仿宋_GB2312" w:cs="仿宋_GB2312"/>
          <w:kern w:val="2"/>
          <w:sz w:val="32"/>
          <w:szCs w:val="32"/>
          <w:lang w:val="en-US" w:eastAsia="zh-CN" w:bidi="ar-SA"/>
        </w:rPr>
        <w:t>（沪崇农规〔2022〕2号）</w:t>
      </w:r>
      <w:r>
        <w:rPr>
          <w:rFonts w:hint="eastAsia" w:ascii="仿宋_GB2312" w:hAnsi="仿宋_GB2312" w:eastAsia="仿宋_GB2312" w:cs="仿宋_GB2312"/>
          <w:kern w:val="2"/>
          <w:sz w:val="32"/>
          <w:szCs w:val="32"/>
          <w:lang w:val="en-US" w:eastAsia="en-US" w:bidi="ar-SA"/>
        </w:rPr>
        <w:t>和《关于进一步加强崇明区农村集体</w:t>
      </w:r>
      <w:r>
        <w:rPr>
          <w:rFonts w:hint="eastAsia" w:ascii="仿宋_GB2312" w:hAnsi="仿宋_GB2312" w:eastAsia="仿宋_GB2312" w:cs="仿宋_GB2312"/>
          <w:kern w:val="2"/>
          <w:sz w:val="32"/>
          <w:szCs w:val="32"/>
          <w:lang w:val="en-US" w:eastAsia="zh-CN" w:bidi="ar-SA"/>
        </w:rPr>
        <w:t>资产</w:t>
      </w:r>
      <w:r>
        <w:rPr>
          <w:rFonts w:hint="eastAsia" w:ascii="仿宋_GB2312" w:hAnsi="仿宋_GB2312" w:eastAsia="仿宋_GB2312" w:cs="仿宋_GB2312"/>
          <w:kern w:val="2"/>
          <w:sz w:val="32"/>
          <w:szCs w:val="32"/>
          <w:lang w:val="en-US" w:eastAsia="en-US" w:bidi="ar-SA"/>
        </w:rPr>
        <w:t>租赁管理</w:t>
      </w:r>
      <w:r>
        <w:rPr>
          <w:rFonts w:hint="eastAsia" w:ascii="仿宋_GB2312" w:hAnsi="仿宋_GB2312" w:eastAsia="仿宋_GB2312" w:cs="仿宋_GB2312"/>
          <w:kern w:val="2"/>
          <w:sz w:val="32"/>
          <w:szCs w:val="32"/>
          <w:lang w:val="en-US" w:eastAsia="zh-CN" w:bidi="ar-SA"/>
        </w:rPr>
        <w:t>的</w:t>
      </w:r>
      <w:r>
        <w:rPr>
          <w:rFonts w:hint="eastAsia" w:ascii="仿宋_GB2312" w:hAnsi="仿宋_GB2312" w:eastAsia="仿宋_GB2312" w:cs="仿宋_GB2312"/>
          <w:kern w:val="2"/>
          <w:sz w:val="32"/>
          <w:szCs w:val="32"/>
          <w:lang w:val="en-US" w:eastAsia="en-US" w:bidi="ar-SA"/>
        </w:rPr>
        <w:t>工作</w:t>
      </w:r>
      <w:r>
        <w:rPr>
          <w:rFonts w:hint="eastAsia" w:ascii="仿宋_GB2312" w:hAnsi="仿宋_GB2312" w:eastAsia="仿宋_GB2312" w:cs="仿宋_GB2312"/>
          <w:kern w:val="2"/>
          <w:sz w:val="32"/>
          <w:szCs w:val="32"/>
          <w:lang w:val="en-US" w:eastAsia="zh-CN" w:bidi="ar-SA"/>
        </w:rPr>
        <w:t>方案</w:t>
      </w:r>
      <w:r>
        <w:rPr>
          <w:rFonts w:hint="eastAsia" w:ascii="仿宋_GB2312" w:hAnsi="仿宋_GB2312" w:eastAsia="仿宋_GB2312" w:cs="仿宋_GB2312"/>
          <w:kern w:val="2"/>
          <w:sz w:val="32"/>
          <w:szCs w:val="32"/>
          <w:lang w:val="en-US" w:eastAsia="en-US" w:bidi="ar-SA"/>
        </w:rPr>
        <w:t>》</w:t>
      </w:r>
      <w:r>
        <w:rPr>
          <w:rFonts w:hint="eastAsia" w:ascii="仿宋_GB2312" w:hAnsi="仿宋_GB2312" w:eastAsia="仿宋_GB2312" w:cs="仿宋_GB2312"/>
          <w:kern w:val="2"/>
          <w:sz w:val="32"/>
          <w:szCs w:val="32"/>
          <w:lang w:val="en-US" w:eastAsia="zh-CN" w:bidi="ar-SA"/>
        </w:rPr>
        <w:t>（以下简称《工作方案》）的</w:t>
      </w:r>
      <w:r>
        <w:rPr>
          <w:rFonts w:hint="eastAsia" w:ascii="仿宋_GB2312" w:hAnsi="仿宋_GB2312" w:eastAsia="仿宋_GB2312" w:cs="仿宋_GB2312"/>
          <w:kern w:val="2"/>
          <w:sz w:val="32"/>
          <w:szCs w:val="32"/>
          <w:lang w:val="en-US" w:eastAsia="en-US" w:bidi="ar-SA"/>
        </w:rPr>
        <w:t>精神，加强我</w:t>
      </w:r>
      <w:r>
        <w:rPr>
          <w:rFonts w:hint="eastAsia" w:ascii="仿宋_GB2312" w:hAnsi="仿宋_GB2312" w:eastAsia="仿宋_GB2312" w:cs="仿宋_GB2312"/>
          <w:kern w:val="2"/>
          <w:sz w:val="32"/>
          <w:szCs w:val="32"/>
          <w:lang w:val="en-US" w:eastAsia="zh-CN" w:bidi="ar-SA"/>
        </w:rPr>
        <w:t>镇</w:t>
      </w:r>
      <w:r>
        <w:rPr>
          <w:rFonts w:hint="eastAsia" w:ascii="仿宋_GB2312" w:hAnsi="仿宋_GB2312" w:eastAsia="仿宋_GB2312" w:cs="仿宋_GB2312"/>
          <w:kern w:val="2"/>
          <w:sz w:val="32"/>
          <w:szCs w:val="32"/>
          <w:lang w:val="en-US" w:eastAsia="en-US" w:bidi="ar-SA"/>
        </w:rPr>
        <w:t>农村集体资产租赁管理，保障农村集体经济组织和资产经营者合法权益，</w:t>
      </w:r>
      <w:r>
        <w:rPr>
          <w:rFonts w:hint="eastAsia" w:ascii="仿宋_GB2312" w:hAnsi="仿宋_GB2312" w:eastAsia="仿宋_GB2312" w:cs="仿宋_GB2312"/>
          <w:kern w:val="2"/>
          <w:sz w:val="32"/>
          <w:szCs w:val="32"/>
          <w:lang w:val="en-US" w:eastAsia="zh-CN" w:bidi="ar-SA"/>
        </w:rPr>
        <w:t>为此，结合本镇实际，</w:t>
      </w:r>
      <w:r>
        <w:rPr>
          <w:rFonts w:hint="eastAsia" w:ascii="仿宋_GB2312" w:hAnsi="仿宋_GB2312" w:eastAsia="仿宋_GB2312" w:cs="仿宋_GB2312"/>
          <w:kern w:val="2"/>
          <w:sz w:val="32"/>
          <w:szCs w:val="32"/>
          <w:lang w:val="en-US" w:eastAsia="en-US" w:bidi="ar-SA"/>
        </w:rPr>
        <w:t>制定以下</w:t>
      </w:r>
      <w:r>
        <w:rPr>
          <w:rFonts w:hint="eastAsia" w:ascii="仿宋_GB2312" w:hAnsi="仿宋_GB2312" w:eastAsia="仿宋_GB2312" w:cs="仿宋_GB2312"/>
          <w:kern w:val="2"/>
          <w:sz w:val="32"/>
          <w:szCs w:val="32"/>
          <w:lang w:val="en-US" w:eastAsia="zh-CN" w:bidi="ar-SA"/>
        </w:rPr>
        <w:t>工作方案。</w:t>
      </w:r>
    </w:p>
    <w:p>
      <w:pPr>
        <w:pStyle w:val="3"/>
        <w:keepNext w:val="0"/>
        <w:keepLines w:val="0"/>
        <w:pageBreakBefore w:val="0"/>
        <w:widowControl w:val="0"/>
        <w:kinsoku/>
        <w:wordWrap/>
        <w:overflowPunct/>
        <w:topLinePunct w:val="0"/>
        <w:autoSpaceDE/>
        <w:autoSpaceDN/>
        <w:bidi w:val="0"/>
        <w:adjustRightInd/>
        <w:snapToGrid/>
        <w:spacing w:before="96" w:line="560" w:lineRule="exact"/>
        <w:ind w:right="7" w:firstLine="640" w:firstLineChars="200"/>
        <w:textAlignment w:val="auto"/>
        <w:rPr>
          <w:rFonts w:hint="default" w:ascii="黑体" w:hAnsi="黑体" w:eastAsia="黑体" w:cs="黑体"/>
          <w:b w:val="0"/>
          <w:bCs w:val="0"/>
          <w:kern w:val="2"/>
          <w:sz w:val="32"/>
          <w:szCs w:val="32"/>
          <w:highlight w:val="none"/>
          <w:lang w:val="en-US" w:eastAsia="zh-CN" w:bidi="ar-SA"/>
        </w:rPr>
      </w:pPr>
      <w:r>
        <w:rPr>
          <w:rFonts w:hint="eastAsia" w:ascii="黑体" w:hAnsi="黑体" w:eastAsia="黑体" w:cs="黑体"/>
          <w:b w:val="0"/>
          <w:bCs w:val="0"/>
          <w:kern w:val="2"/>
          <w:sz w:val="32"/>
          <w:szCs w:val="32"/>
          <w:highlight w:val="none"/>
          <w:lang w:val="en-US" w:eastAsia="zh-CN" w:bidi="ar-SA"/>
        </w:rPr>
        <w:t>一、指导思想</w:t>
      </w:r>
    </w:p>
    <w:p>
      <w:pPr>
        <w:pStyle w:val="3"/>
        <w:keepNext w:val="0"/>
        <w:keepLines w:val="0"/>
        <w:pageBreakBefore w:val="0"/>
        <w:widowControl w:val="0"/>
        <w:kinsoku/>
        <w:wordWrap/>
        <w:overflowPunct/>
        <w:topLinePunct w:val="0"/>
        <w:autoSpaceDE/>
        <w:autoSpaceDN/>
        <w:bidi w:val="0"/>
        <w:adjustRightInd/>
        <w:snapToGrid/>
        <w:spacing w:before="96" w:line="560" w:lineRule="exact"/>
        <w:ind w:right="7"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农村集体资产是发展农村经济和实现农民共同富裕的重要物质基础，</w:t>
      </w:r>
      <w:r>
        <w:rPr>
          <w:rFonts w:hint="eastAsia" w:ascii="仿宋_GB2312" w:hAnsi="仿宋_GB2312" w:eastAsia="仿宋_GB2312" w:cs="仿宋_GB2312"/>
          <w:kern w:val="2"/>
          <w:sz w:val="32"/>
          <w:szCs w:val="32"/>
          <w:highlight w:val="none"/>
          <w:lang w:val="en-US" w:eastAsia="en-US" w:bidi="ar-SA"/>
        </w:rPr>
        <w:t>充分认识加强镇、村、队三级</w:t>
      </w:r>
      <w:r>
        <w:rPr>
          <w:rFonts w:hint="eastAsia" w:ascii="仿宋_GB2312" w:hAnsi="仿宋_GB2312" w:eastAsia="仿宋_GB2312" w:cs="仿宋_GB2312"/>
          <w:kern w:val="2"/>
          <w:sz w:val="32"/>
          <w:szCs w:val="32"/>
          <w:highlight w:val="none"/>
          <w:lang w:val="en-US" w:eastAsia="zh-CN" w:bidi="ar-SA"/>
        </w:rPr>
        <w:t>农村集体资产的租赁管理的重要性、紧迫性和必要性，</w:t>
      </w:r>
      <w:r>
        <w:rPr>
          <w:rFonts w:hint="eastAsia" w:ascii="仿宋_GB2312" w:hAnsi="仿宋_GB2312" w:eastAsia="仿宋_GB2312" w:cs="仿宋_GB2312"/>
          <w:kern w:val="2"/>
          <w:sz w:val="32"/>
          <w:szCs w:val="32"/>
          <w:highlight w:val="none"/>
          <w:lang w:val="en-US" w:eastAsia="en-US" w:bidi="ar-SA"/>
        </w:rPr>
        <w:t>以改革的理念、创新的举措、科学的手段，</w:t>
      </w:r>
      <w:r>
        <w:rPr>
          <w:rFonts w:hint="eastAsia" w:ascii="仿宋_GB2312" w:hAnsi="仿宋_GB2312" w:eastAsia="仿宋_GB2312" w:cs="仿宋_GB2312"/>
          <w:kern w:val="2"/>
          <w:sz w:val="32"/>
          <w:szCs w:val="32"/>
          <w:highlight w:val="none"/>
          <w:lang w:val="en-US" w:eastAsia="zh-CN" w:bidi="ar-SA"/>
        </w:rPr>
        <w:t>依据区农委《工作方案》，</w:t>
      </w:r>
      <w:r>
        <w:rPr>
          <w:rFonts w:hint="eastAsia" w:ascii="仿宋_GB2312" w:hAnsi="仿宋_GB2312" w:eastAsia="仿宋_GB2312" w:cs="仿宋_GB2312"/>
          <w:kern w:val="2"/>
          <w:sz w:val="32"/>
          <w:szCs w:val="32"/>
          <w:highlight w:val="none"/>
          <w:lang w:val="en-US" w:eastAsia="en-US" w:bidi="ar-SA"/>
        </w:rPr>
        <w:t>建立</w:t>
      </w:r>
      <w:r>
        <w:rPr>
          <w:rFonts w:hint="eastAsia" w:ascii="仿宋_GB2312" w:hAnsi="仿宋_GB2312" w:eastAsia="仿宋_GB2312" w:cs="仿宋_GB2312"/>
          <w:kern w:val="2"/>
          <w:sz w:val="32"/>
          <w:szCs w:val="32"/>
          <w:highlight w:val="none"/>
          <w:lang w:val="en-US" w:eastAsia="zh-CN" w:bidi="ar-SA"/>
        </w:rPr>
        <w:t>本镇农村</w:t>
      </w:r>
      <w:r>
        <w:rPr>
          <w:rFonts w:hint="eastAsia" w:ascii="仿宋_GB2312" w:hAnsi="仿宋_GB2312" w:eastAsia="仿宋_GB2312" w:cs="仿宋_GB2312"/>
          <w:kern w:val="2"/>
          <w:sz w:val="32"/>
          <w:szCs w:val="32"/>
          <w:highlight w:val="none"/>
          <w:lang w:val="en-US" w:eastAsia="en-US" w:bidi="ar-SA"/>
        </w:rPr>
        <w:t>集体资产</w:t>
      </w:r>
      <w:r>
        <w:rPr>
          <w:rFonts w:hint="eastAsia" w:ascii="仿宋_GB2312" w:hAnsi="仿宋_GB2312" w:eastAsia="仿宋_GB2312" w:cs="仿宋_GB2312"/>
          <w:kern w:val="2"/>
          <w:sz w:val="32"/>
          <w:szCs w:val="32"/>
          <w:highlight w:val="none"/>
          <w:lang w:val="en-US" w:eastAsia="zh-CN" w:bidi="ar-SA"/>
        </w:rPr>
        <w:t>租赁</w:t>
      </w:r>
      <w:r>
        <w:rPr>
          <w:rFonts w:hint="eastAsia" w:ascii="仿宋_GB2312" w:hAnsi="仿宋_GB2312" w:eastAsia="仿宋_GB2312" w:cs="仿宋_GB2312"/>
          <w:kern w:val="2"/>
          <w:sz w:val="32"/>
          <w:szCs w:val="32"/>
          <w:highlight w:val="none"/>
          <w:lang w:val="en-US" w:eastAsia="en-US" w:bidi="ar-SA"/>
        </w:rPr>
        <w:t>管理</w:t>
      </w:r>
      <w:r>
        <w:rPr>
          <w:rFonts w:hint="eastAsia" w:ascii="仿宋_GB2312" w:hAnsi="仿宋_GB2312" w:eastAsia="仿宋_GB2312" w:cs="仿宋_GB2312"/>
          <w:kern w:val="2"/>
          <w:sz w:val="32"/>
          <w:szCs w:val="32"/>
          <w:highlight w:val="none"/>
          <w:lang w:val="en-US" w:eastAsia="zh-CN" w:bidi="ar-SA"/>
        </w:rPr>
        <w:t>工作方案</w:t>
      </w:r>
      <w:r>
        <w:rPr>
          <w:rFonts w:hint="eastAsia" w:ascii="仿宋_GB2312" w:hAnsi="仿宋_GB2312" w:eastAsia="仿宋_GB2312" w:cs="仿宋_GB2312"/>
          <w:kern w:val="2"/>
          <w:sz w:val="32"/>
          <w:szCs w:val="32"/>
          <w:highlight w:val="none"/>
          <w:lang w:val="en-US" w:eastAsia="en-US" w:bidi="ar-SA"/>
        </w:rPr>
        <w:t>，</w:t>
      </w:r>
      <w:r>
        <w:rPr>
          <w:rFonts w:hint="eastAsia" w:ascii="仿宋_GB2312" w:hAnsi="仿宋_GB2312" w:eastAsia="仿宋_GB2312" w:cs="仿宋_GB2312"/>
          <w:kern w:val="2"/>
          <w:sz w:val="32"/>
          <w:szCs w:val="32"/>
          <w:highlight w:val="none"/>
          <w:lang w:val="en-US" w:eastAsia="zh-CN" w:bidi="ar-SA"/>
        </w:rPr>
        <w:t>以</w:t>
      </w:r>
      <w:r>
        <w:rPr>
          <w:rFonts w:hint="eastAsia" w:ascii="仿宋_GB2312" w:hAnsi="仿宋_GB2312" w:eastAsia="仿宋_GB2312" w:cs="仿宋_GB2312"/>
          <w:kern w:val="2"/>
          <w:sz w:val="32"/>
          <w:szCs w:val="32"/>
          <w:highlight w:val="none"/>
          <w:lang w:val="en-US" w:eastAsia="en-US" w:bidi="ar-SA"/>
        </w:rPr>
        <w:t>健全农村集体</w:t>
      </w:r>
      <w:r>
        <w:rPr>
          <w:rFonts w:hint="eastAsia" w:ascii="仿宋_GB2312" w:hAnsi="仿宋_GB2312" w:eastAsia="仿宋_GB2312" w:cs="仿宋_GB2312"/>
          <w:kern w:val="2"/>
          <w:sz w:val="32"/>
          <w:szCs w:val="32"/>
          <w:highlight w:val="none"/>
          <w:lang w:val="en-US" w:eastAsia="zh-CN" w:bidi="ar-SA"/>
        </w:rPr>
        <w:t>资产租赁</w:t>
      </w:r>
      <w:r>
        <w:rPr>
          <w:rFonts w:hint="eastAsia" w:ascii="仿宋_GB2312" w:hAnsi="仿宋_GB2312" w:eastAsia="仿宋_GB2312" w:cs="仿宋_GB2312"/>
          <w:kern w:val="2"/>
          <w:sz w:val="32"/>
          <w:szCs w:val="32"/>
          <w:highlight w:val="none"/>
          <w:lang w:val="en-US" w:eastAsia="en-US" w:bidi="ar-SA"/>
        </w:rPr>
        <w:t>管理机制，实现农村集体</w:t>
      </w:r>
      <w:r>
        <w:rPr>
          <w:rFonts w:hint="eastAsia" w:ascii="仿宋_GB2312" w:hAnsi="仿宋_GB2312" w:eastAsia="仿宋_GB2312" w:cs="仿宋_GB2312"/>
          <w:kern w:val="2"/>
          <w:sz w:val="32"/>
          <w:szCs w:val="32"/>
          <w:highlight w:val="none"/>
          <w:lang w:val="en-US" w:eastAsia="zh-CN" w:bidi="ar-SA"/>
        </w:rPr>
        <w:t>资产租赁</w:t>
      </w:r>
      <w:r>
        <w:rPr>
          <w:rFonts w:hint="eastAsia" w:ascii="仿宋_GB2312" w:hAnsi="仿宋_GB2312" w:eastAsia="仿宋_GB2312" w:cs="仿宋_GB2312"/>
          <w:kern w:val="2"/>
          <w:sz w:val="32"/>
          <w:szCs w:val="32"/>
          <w:highlight w:val="none"/>
          <w:lang w:val="en-US" w:eastAsia="en-US" w:bidi="ar-SA"/>
        </w:rPr>
        <w:t>管理工作</w:t>
      </w:r>
      <w:r>
        <w:rPr>
          <w:rFonts w:hint="eastAsia" w:ascii="仿宋_GB2312" w:hAnsi="仿宋_GB2312" w:eastAsia="仿宋_GB2312" w:cs="仿宋_GB2312"/>
          <w:kern w:val="2"/>
          <w:sz w:val="32"/>
          <w:szCs w:val="32"/>
          <w:highlight w:val="none"/>
          <w:lang w:val="en-US" w:eastAsia="zh-CN" w:bidi="ar-SA"/>
        </w:rPr>
        <w:t>的</w:t>
      </w:r>
      <w:r>
        <w:rPr>
          <w:rFonts w:hint="eastAsia" w:ascii="仿宋_GB2312" w:hAnsi="仿宋_GB2312" w:eastAsia="仿宋_GB2312" w:cs="仿宋_GB2312"/>
          <w:kern w:val="2"/>
          <w:sz w:val="32"/>
          <w:szCs w:val="32"/>
          <w:highlight w:val="none"/>
          <w:lang w:val="en-US" w:eastAsia="en-US" w:bidi="ar-SA"/>
        </w:rPr>
        <w:t>规范化，</w:t>
      </w:r>
      <w:r>
        <w:rPr>
          <w:rFonts w:hint="eastAsia" w:ascii="仿宋_GB2312" w:hAnsi="仿宋_GB2312" w:eastAsia="仿宋_GB2312" w:cs="仿宋_GB2312"/>
          <w:kern w:val="2"/>
          <w:sz w:val="32"/>
          <w:szCs w:val="32"/>
          <w:highlight w:val="none"/>
          <w:lang w:val="en-US" w:eastAsia="zh-CN" w:bidi="ar-SA"/>
        </w:rPr>
        <w:t>切实保护好农村集体资产，维护好</w:t>
      </w:r>
      <w:r>
        <w:rPr>
          <w:rFonts w:hint="eastAsia" w:ascii="仿宋_GB2312" w:hAnsi="仿宋_GB2312" w:eastAsia="仿宋_GB2312" w:cs="仿宋_GB2312"/>
          <w:kern w:val="2"/>
          <w:sz w:val="32"/>
          <w:szCs w:val="32"/>
          <w:highlight w:val="none"/>
          <w:lang w:val="en-US" w:eastAsia="en-US" w:bidi="ar-SA"/>
        </w:rPr>
        <w:t>农村集体经济组织和资产经营者合法权益</w:t>
      </w:r>
      <w:r>
        <w:rPr>
          <w:rFonts w:hint="eastAsia" w:ascii="仿宋_GB2312" w:hAnsi="仿宋_GB2312" w:eastAsia="仿宋_GB2312" w:cs="仿宋_GB2312"/>
          <w:kern w:val="2"/>
          <w:sz w:val="32"/>
          <w:szCs w:val="32"/>
          <w:highlight w:val="none"/>
          <w:lang w:val="en-US" w:eastAsia="zh-CN" w:bidi="ar-SA"/>
        </w:rPr>
        <w:t>。</w:t>
      </w:r>
    </w:p>
    <w:p>
      <w:pPr>
        <w:pStyle w:val="3"/>
        <w:keepNext w:val="0"/>
        <w:keepLines w:val="0"/>
        <w:pageBreakBefore w:val="0"/>
        <w:widowControl w:val="0"/>
        <w:kinsoku/>
        <w:wordWrap/>
        <w:overflowPunct/>
        <w:topLinePunct w:val="0"/>
        <w:autoSpaceDE/>
        <w:autoSpaceDN/>
        <w:bidi w:val="0"/>
        <w:adjustRightInd/>
        <w:snapToGrid/>
        <w:spacing w:before="96" w:line="560" w:lineRule="exact"/>
        <w:ind w:right="7" w:firstLine="640" w:firstLineChars="200"/>
        <w:textAlignment w:val="auto"/>
        <w:rPr>
          <w:rFonts w:hint="eastAsia" w:ascii="黑体" w:hAnsi="黑体" w:eastAsia="黑体" w:cs="黑体"/>
          <w:b w:val="0"/>
          <w:bCs w:val="0"/>
          <w:kern w:val="2"/>
          <w:sz w:val="32"/>
          <w:szCs w:val="32"/>
          <w:highlight w:val="none"/>
          <w:lang w:val="en-US" w:eastAsia="en-US" w:bidi="ar-SA"/>
        </w:rPr>
      </w:pPr>
      <w:r>
        <w:rPr>
          <w:rFonts w:hint="eastAsia" w:ascii="黑体" w:hAnsi="黑体" w:eastAsia="黑体" w:cs="黑体"/>
          <w:b w:val="0"/>
          <w:bCs w:val="0"/>
          <w:kern w:val="2"/>
          <w:sz w:val="32"/>
          <w:szCs w:val="32"/>
          <w:highlight w:val="none"/>
          <w:lang w:val="en-US" w:eastAsia="zh-CN" w:bidi="ar-SA"/>
        </w:rPr>
        <w:t>二</w:t>
      </w:r>
      <w:r>
        <w:rPr>
          <w:rFonts w:hint="eastAsia" w:ascii="黑体" w:hAnsi="黑体" w:eastAsia="黑体" w:cs="黑体"/>
          <w:b w:val="0"/>
          <w:bCs w:val="0"/>
          <w:kern w:val="2"/>
          <w:sz w:val="32"/>
          <w:szCs w:val="32"/>
          <w:highlight w:val="none"/>
          <w:lang w:val="en-US" w:eastAsia="en-US" w:bidi="ar-SA"/>
        </w:rPr>
        <w:t>、基本原则</w:t>
      </w:r>
    </w:p>
    <w:p>
      <w:pPr>
        <w:pStyle w:val="3"/>
        <w:keepNext w:val="0"/>
        <w:keepLines w:val="0"/>
        <w:pageBreakBefore w:val="0"/>
        <w:widowControl w:val="0"/>
        <w:kinsoku/>
        <w:wordWrap/>
        <w:overflowPunct/>
        <w:topLinePunct w:val="0"/>
        <w:autoSpaceDE/>
        <w:autoSpaceDN/>
        <w:bidi w:val="0"/>
        <w:adjustRightInd/>
        <w:snapToGrid/>
        <w:spacing w:before="96" w:line="560" w:lineRule="exact"/>
        <w:ind w:right="7" w:firstLine="640" w:firstLineChars="200"/>
        <w:textAlignment w:val="auto"/>
        <w:rPr>
          <w:rFonts w:hint="eastAsia" w:ascii="楷体_GB2312" w:hAnsi="楷体_GB2312" w:eastAsia="楷体_GB2312" w:cs="楷体_GB2312"/>
          <w:b w:val="0"/>
          <w:bCs w:val="0"/>
          <w:kern w:val="2"/>
          <w:sz w:val="32"/>
          <w:szCs w:val="32"/>
          <w:highlight w:val="none"/>
          <w:lang w:val="en-US" w:eastAsia="en-US" w:bidi="ar-SA"/>
        </w:rPr>
      </w:pPr>
      <w:r>
        <w:rPr>
          <w:rFonts w:hint="eastAsia" w:ascii="楷体_GB2312" w:hAnsi="楷体_GB2312" w:eastAsia="楷体_GB2312" w:cs="楷体_GB2312"/>
          <w:b w:val="0"/>
          <w:bCs w:val="0"/>
          <w:kern w:val="2"/>
          <w:sz w:val="32"/>
          <w:szCs w:val="32"/>
          <w:highlight w:val="none"/>
          <w:lang w:val="en-US" w:eastAsia="en-US" w:bidi="ar-SA"/>
        </w:rPr>
        <w:t>(一)坚持依法依规</w:t>
      </w:r>
    </w:p>
    <w:p>
      <w:pPr>
        <w:pStyle w:val="3"/>
        <w:keepNext w:val="0"/>
        <w:keepLines w:val="0"/>
        <w:pageBreakBefore w:val="0"/>
        <w:widowControl w:val="0"/>
        <w:kinsoku/>
        <w:wordWrap/>
        <w:overflowPunct/>
        <w:topLinePunct w:val="0"/>
        <w:autoSpaceDE/>
        <w:autoSpaceDN/>
        <w:bidi w:val="0"/>
        <w:adjustRightInd/>
        <w:snapToGrid/>
        <w:spacing w:before="96" w:line="560" w:lineRule="exact"/>
        <w:ind w:right="7" w:firstLine="640" w:firstLineChars="200"/>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zh-CN" w:bidi="ar-SA"/>
        </w:rPr>
        <w:t>根据区农委《工作方案》，</w:t>
      </w:r>
      <w:r>
        <w:rPr>
          <w:rFonts w:hint="eastAsia" w:ascii="仿宋_GB2312" w:hAnsi="仿宋_GB2312" w:eastAsia="仿宋_GB2312" w:cs="仿宋_GB2312"/>
          <w:kern w:val="2"/>
          <w:sz w:val="32"/>
          <w:szCs w:val="32"/>
          <w:highlight w:val="none"/>
          <w:lang w:val="en-US" w:eastAsia="en-US" w:bidi="ar-SA"/>
        </w:rPr>
        <w:t>农村集体资产受法律保护</w:t>
      </w:r>
      <w:r>
        <w:rPr>
          <w:rFonts w:hint="eastAsia" w:ascii="仿宋_GB2312" w:hAnsi="仿宋_GB2312" w:eastAsia="仿宋_GB2312" w:cs="仿宋_GB2312"/>
          <w:kern w:val="2"/>
          <w:sz w:val="32"/>
          <w:szCs w:val="32"/>
          <w:highlight w:val="none"/>
          <w:lang w:val="en-US" w:eastAsia="zh-CN" w:bidi="ar-SA"/>
        </w:rPr>
        <w:t>，</w:t>
      </w:r>
      <w:r>
        <w:rPr>
          <w:rFonts w:hint="eastAsia" w:ascii="仿宋_GB2312" w:hAnsi="仿宋_GB2312" w:eastAsia="仿宋_GB2312" w:cs="仿宋_GB2312"/>
          <w:kern w:val="2"/>
          <w:sz w:val="32"/>
          <w:szCs w:val="32"/>
          <w:highlight w:val="none"/>
          <w:lang w:val="en-US" w:eastAsia="en-US" w:bidi="ar-SA"/>
        </w:rPr>
        <w:t>农村集体资产租赁严格按照《上海市农村集体资产监督管理条例》等法律法规和集体经济组织章程规定，依法依规实施，做到管理规范、运营高效、监管到位</w:t>
      </w:r>
      <w:r>
        <w:rPr>
          <w:rFonts w:hint="eastAsia" w:ascii="仿宋_GB2312" w:hAnsi="仿宋_GB2312" w:eastAsia="仿宋_GB2312" w:cs="仿宋_GB2312"/>
          <w:kern w:val="2"/>
          <w:sz w:val="32"/>
          <w:szCs w:val="32"/>
          <w:highlight w:val="none"/>
          <w:lang w:val="en-US" w:eastAsia="zh-CN" w:bidi="ar-SA"/>
        </w:rPr>
        <w:t>、</w:t>
      </w:r>
      <w:r>
        <w:rPr>
          <w:rFonts w:hint="eastAsia" w:ascii="仿宋_GB2312" w:hAnsi="仿宋_GB2312" w:eastAsia="仿宋_GB2312" w:cs="仿宋_GB2312"/>
          <w:kern w:val="2"/>
          <w:sz w:val="32"/>
          <w:szCs w:val="32"/>
          <w:highlight w:val="none"/>
          <w:lang w:val="en-US" w:eastAsia="en-US" w:bidi="ar-SA"/>
        </w:rPr>
        <w:t>公开公正。</w:t>
      </w:r>
    </w:p>
    <w:p>
      <w:pPr>
        <w:keepNext w:val="0"/>
        <w:keepLines w:val="0"/>
        <w:pageBreakBefore w:val="0"/>
        <w:widowControl w:val="0"/>
        <w:kinsoku/>
        <w:wordWrap/>
        <w:overflowPunct/>
        <w:topLinePunct w:val="0"/>
        <w:autoSpaceDE/>
        <w:autoSpaceDN/>
        <w:bidi w:val="0"/>
        <w:adjustRightInd/>
        <w:snapToGrid/>
        <w:spacing w:before="53" w:line="560" w:lineRule="exact"/>
        <w:ind w:left="922"/>
        <w:textAlignment w:val="auto"/>
        <w:outlineLvl w:val="0"/>
        <w:rPr>
          <w:rFonts w:hint="eastAsia" w:ascii="楷体_GB2312" w:hAnsi="楷体_GB2312" w:eastAsia="楷体_GB2312" w:cs="楷体_GB2312"/>
          <w:b w:val="0"/>
          <w:bCs w:val="0"/>
          <w:kern w:val="2"/>
          <w:sz w:val="32"/>
          <w:szCs w:val="32"/>
          <w:highlight w:val="none"/>
          <w:lang w:val="en-US" w:eastAsia="en-US" w:bidi="ar-SA"/>
        </w:rPr>
      </w:pPr>
      <w:r>
        <w:rPr>
          <w:rFonts w:hint="eastAsia" w:ascii="楷体_GB2312" w:hAnsi="楷体_GB2312" w:eastAsia="楷体_GB2312" w:cs="楷体_GB2312"/>
          <w:b w:val="0"/>
          <w:bCs w:val="0"/>
          <w:kern w:val="2"/>
          <w:sz w:val="32"/>
          <w:szCs w:val="32"/>
          <w:highlight w:val="none"/>
          <w:lang w:val="en-US" w:eastAsia="en-US" w:bidi="ar-SA"/>
        </w:rPr>
        <w:t>(二)坚持民主公开</w:t>
      </w:r>
    </w:p>
    <w:p>
      <w:pPr>
        <w:pStyle w:val="3"/>
        <w:keepNext w:val="0"/>
        <w:keepLines w:val="0"/>
        <w:pageBreakBefore w:val="0"/>
        <w:widowControl w:val="0"/>
        <w:kinsoku/>
        <w:wordWrap/>
        <w:overflowPunct/>
        <w:topLinePunct w:val="0"/>
        <w:autoSpaceDE/>
        <w:autoSpaceDN/>
        <w:bidi w:val="0"/>
        <w:adjustRightInd/>
        <w:snapToGrid/>
        <w:spacing w:before="132" w:line="560" w:lineRule="exact"/>
        <w:ind w:left="148" w:firstLine="639"/>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zh-CN" w:bidi="ar-SA"/>
        </w:rPr>
        <w:t>根据区农委《工作方案》，</w:t>
      </w:r>
      <w:r>
        <w:rPr>
          <w:rFonts w:hint="eastAsia" w:ascii="仿宋_GB2312" w:hAnsi="仿宋_GB2312" w:eastAsia="仿宋_GB2312" w:cs="仿宋_GB2312"/>
          <w:kern w:val="2"/>
          <w:sz w:val="32"/>
          <w:szCs w:val="32"/>
          <w:highlight w:val="none"/>
          <w:lang w:val="en-US" w:eastAsia="en-US" w:bidi="ar-SA"/>
        </w:rPr>
        <w:t>充分保障农村集体经济组织成员享有的知情权、表决权、收益权、监督权等权利，农村集体资产租赁</w:t>
      </w:r>
      <w:r>
        <w:rPr>
          <w:rFonts w:hint="eastAsia" w:ascii="仿宋_GB2312" w:hAnsi="仿宋_GB2312" w:eastAsia="仿宋_GB2312" w:cs="仿宋_GB2312"/>
          <w:kern w:val="2"/>
          <w:sz w:val="32"/>
          <w:szCs w:val="32"/>
          <w:highlight w:val="none"/>
          <w:lang w:val="en-US" w:eastAsia="zh-CN" w:bidi="ar-SA"/>
        </w:rPr>
        <w:t>应</w:t>
      </w:r>
      <w:r>
        <w:rPr>
          <w:rFonts w:hint="eastAsia" w:ascii="仿宋_GB2312" w:hAnsi="仿宋_GB2312" w:eastAsia="仿宋_GB2312" w:cs="仿宋_GB2312"/>
          <w:kern w:val="2"/>
          <w:sz w:val="32"/>
          <w:szCs w:val="32"/>
          <w:highlight w:val="none"/>
          <w:lang w:val="en-US" w:eastAsia="en-US" w:bidi="ar-SA"/>
        </w:rPr>
        <w:t>严格履行民主决策程序，将民主和公开贯穿集体资产经营与监管的各个环节。</w:t>
      </w:r>
    </w:p>
    <w:p>
      <w:pPr>
        <w:keepNext w:val="0"/>
        <w:keepLines w:val="0"/>
        <w:pageBreakBefore w:val="0"/>
        <w:widowControl w:val="0"/>
        <w:kinsoku/>
        <w:wordWrap/>
        <w:overflowPunct/>
        <w:topLinePunct w:val="0"/>
        <w:autoSpaceDE/>
        <w:autoSpaceDN/>
        <w:bidi w:val="0"/>
        <w:adjustRightInd/>
        <w:snapToGrid/>
        <w:spacing w:before="53" w:line="560" w:lineRule="exact"/>
        <w:ind w:left="922"/>
        <w:textAlignment w:val="auto"/>
        <w:outlineLvl w:val="0"/>
        <w:rPr>
          <w:rFonts w:hint="eastAsia" w:ascii="楷体_GB2312" w:hAnsi="楷体_GB2312" w:eastAsia="楷体_GB2312" w:cs="楷体_GB2312"/>
          <w:b w:val="0"/>
          <w:bCs w:val="0"/>
          <w:kern w:val="2"/>
          <w:sz w:val="32"/>
          <w:szCs w:val="32"/>
          <w:highlight w:val="none"/>
          <w:lang w:val="en-US" w:eastAsia="en-US" w:bidi="ar-SA"/>
        </w:rPr>
      </w:pPr>
      <w:r>
        <w:rPr>
          <w:rFonts w:hint="eastAsia" w:ascii="楷体_GB2312" w:hAnsi="楷体_GB2312" w:eastAsia="楷体_GB2312" w:cs="楷体_GB2312"/>
          <w:b w:val="0"/>
          <w:bCs w:val="0"/>
          <w:kern w:val="2"/>
          <w:sz w:val="32"/>
          <w:szCs w:val="32"/>
          <w:highlight w:val="none"/>
          <w:lang w:val="en-US" w:eastAsia="en-US" w:bidi="ar-SA"/>
        </w:rPr>
        <w:t>(三)维护成员权益</w:t>
      </w:r>
    </w:p>
    <w:p>
      <w:pPr>
        <w:pStyle w:val="3"/>
        <w:keepNext w:val="0"/>
        <w:keepLines w:val="0"/>
        <w:pageBreakBefore w:val="0"/>
        <w:widowControl w:val="0"/>
        <w:kinsoku/>
        <w:wordWrap/>
        <w:overflowPunct/>
        <w:topLinePunct w:val="0"/>
        <w:autoSpaceDE/>
        <w:autoSpaceDN/>
        <w:bidi w:val="0"/>
        <w:adjustRightInd/>
        <w:snapToGrid/>
        <w:spacing w:before="114" w:line="560" w:lineRule="exact"/>
        <w:ind w:left="148" w:right="160" w:firstLine="639"/>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zh-CN" w:bidi="ar-SA"/>
        </w:rPr>
        <w:t>根据区农委《工作方案》，</w:t>
      </w:r>
      <w:r>
        <w:rPr>
          <w:rFonts w:hint="eastAsia" w:ascii="仿宋_GB2312" w:hAnsi="仿宋_GB2312" w:eastAsia="仿宋_GB2312" w:cs="仿宋_GB2312"/>
          <w:kern w:val="2"/>
          <w:sz w:val="32"/>
          <w:szCs w:val="32"/>
          <w:highlight w:val="none"/>
          <w:lang w:val="en-US" w:eastAsia="en-US" w:bidi="ar-SA"/>
        </w:rPr>
        <w:t>农村集体资产属农村集体经济组织全体成员共同所有，切实维护集体经济组织及其成员的合法权益，防止集体资产流失，促进农村集体资产保值增值。农村集体资产租赁管理，既要立足当前集体经济组织现实收益，又要着眼长远的持续稳定，做到统筹兼顾，健康发展。</w:t>
      </w:r>
    </w:p>
    <w:p>
      <w:pPr>
        <w:pStyle w:val="3"/>
        <w:keepNext w:val="0"/>
        <w:keepLines w:val="0"/>
        <w:pageBreakBefore w:val="0"/>
        <w:widowControl w:val="0"/>
        <w:kinsoku/>
        <w:wordWrap/>
        <w:overflowPunct/>
        <w:topLinePunct w:val="0"/>
        <w:autoSpaceDE/>
        <w:autoSpaceDN/>
        <w:bidi w:val="0"/>
        <w:adjustRightInd/>
        <w:snapToGrid/>
        <w:spacing w:before="96" w:line="560" w:lineRule="exact"/>
        <w:ind w:right="7" w:firstLine="960" w:firstLineChars="300"/>
        <w:textAlignment w:val="auto"/>
        <w:rPr>
          <w:rFonts w:hint="eastAsia" w:ascii="黑体" w:hAnsi="黑体" w:eastAsia="黑体" w:cs="黑体"/>
          <w:b w:val="0"/>
          <w:bCs w:val="0"/>
          <w:kern w:val="2"/>
          <w:sz w:val="32"/>
          <w:szCs w:val="32"/>
          <w:highlight w:val="none"/>
          <w:lang w:val="en-US" w:eastAsia="en-US" w:bidi="ar-SA"/>
        </w:rPr>
      </w:pPr>
      <w:r>
        <w:rPr>
          <w:rFonts w:hint="eastAsia" w:ascii="黑体" w:hAnsi="黑体" w:eastAsia="黑体" w:cs="黑体"/>
          <w:b w:val="0"/>
          <w:bCs w:val="0"/>
          <w:kern w:val="2"/>
          <w:sz w:val="32"/>
          <w:szCs w:val="32"/>
          <w:highlight w:val="none"/>
          <w:lang w:val="en-US" w:eastAsia="zh-CN" w:bidi="ar-SA"/>
        </w:rPr>
        <w:t>三</w:t>
      </w:r>
      <w:r>
        <w:rPr>
          <w:rFonts w:hint="eastAsia" w:ascii="黑体" w:hAnsi="黑体" w:eastAsia="黑体" w:cs="黑体"/>
          <w:b w:val="0"/>
          <w:bCs w:val="0"/>
          <w:kern w:val="2"/>
          <w:sz w:val="32"/>
          <w:szCs w:val="32"/>
          <w:highlight w:val="none"/>
          <w:lang w:val="en-US" w:eastAsia="en-US" w:bidi="ar-SA"/>
        </w:rPr>
        <w:t>、管理范围</w:t>
      </w:r>
    </w:p>
    <w:p>
      <w:pPr>
        <w:pStyle w:val="3"/>
        <w:keepNext w:val="0"/>
        <w:keepLines w:val="0"/>
        <w:pageBreakBefore w:val="0"/>
        <w:widowControl w:val="0"/>
        <w:kinsoku/>
        <w:wordWrap/>
        <w:overflowPunct/>
        <w:topLinePunct w:val="0"/>
        <w:autoSpaceDE/>
        <w:autoSpaceDN/>
        <w:bidi w:val="0"/>
        <w:adjustRightInd/>
        <w:snapToGrid/>
        <w:spacing w:before="160" w:line="560" w:lineRule="exact"/>
        <w:ind w:left="107" w:right="257" w:firstLine="689"/>
        <w:jc w:val="both"/>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en-US" w:bidi="ar-SA"/>
        </w:rPr>
        <w:t>本</w:t>
      </w:r>
      <w:r>
        <w:rPr>
          <w:rFonts w:hint="eastAsia" w:ascii="仿宋_GB2312" w:hAnsi="仿宋_GB2312" w:eastAsia="仿宋_GB2312" w:cs="仿宋_GB2312"/>
          <w:kern w:val="2"/>
          <w:sz w:val="32"/>
          <w:szCs w:val="32"/>
          <w:highlight w:val="none"/>
          <w:lang w:val="en-US" w:eastAsia="zh-CN" w:bidi="ar-SA"/>
        </w:rPr>
        <w:t>工作方案</w:t>
      </w:r>
      <w:r>
        <w:rPr>
          <w:rFonts w:hint="eastAsia" w:ascii="仿宋_GB2312" w:hAnsi="仿宋_GB2312" w:eastAsia="仿宋_GB2312" w:cs="仿宋_GB2312"/>
          <w:kern w:val="2"/>
          <w:sz w:val="32"/>
          <w:szCs w:val="32"/>
          <w:highlight w:val="none"/>
          <w:lang w:val="en-US" w:eastAsia="en-US" w:bidi="ar-SA"/>
        </w:rPr>
        <w:t>适用于本</w:t>
      </w:r>
      <w:r>
        <w:rPr>
          <w:rFonts w:hint="eastAsia" w:ascii="仿宋_GB2312" w:hAnsi="仿宋_GB2312" w:eastAsia="仿宋_GB2312" w:cs="仿宋_GB2312"/>
          <w:kern w:val="2"/>
          <w:sz w:val="32"/>
          <w:szCs w:val="32"/>
          <w:highlight w:val="none"/>
          <w:lang w:val="en-US" w:eastAsia="zh-CN" w:bidi="ar-SA"/>
        </w:rPr>
        <w:t>镇</w:t>
      </w:r>
      <w:r>
        <w:rPr>
          <w:rFonts w:hint="eastAsia" w:ascii="仿宋_GB2312" w:hAnsi="仿宋_GB2312" w:eastAsia="仿宋_GB2312" w:cs="仿宋_GB2312"/>
          <w:kern w:val="2"/>
          <w:sz w:val="32"/>
          <w:szCs w:val="32"/>
          <w:highlight w:val="none"/>
          <w:lang w:val="en-US" w:eastAsia="en-US" w:bidi="ar-SA"/>
        </w:rPr>
        <w:t>镇、村、组三级农村集体经济组织及其全资、控股集体企业所属的集体建设用地、集体农用地、房屋等经营性资产的租赁交易。</w:t>
      </w:r>
    </w:p>
    <w:p>
      <w:pPr>
        <w:pStyle w:val="3"/>
        <w:keepNext w:val="0"/>
        <w:keepLines w:val="0"/>
        <w:pageBreakBefore w:val="0"/>
        <w:widowControl w:val="0"/>
        <w:kinsoku/>
        <w:wordWrap/>
        <w:overflowPunct/>
        <w:topLinePunct w:val="0"/>
        <w:autoSpaceDE/>
        <w:autoSpaceDN/>
        <w:bidi w:val="0"/>
        <w:adjustRightInd/>
        <w:snapToGrid/>
        <w:spacing w:before="96" w:line="560" w:lineRule="exact"/>
        <w:ind w:right="7" w:firstLine="960" w:firstLineChars="300"/>
        <w:textAlignment w:val="auto"/>
        <w:rPr>
          <w:rFonts w:hint="eastAsia" w:ascii="黑体" w:hAnsi="黑体" w:eastAsia="黑体" w:cs="黑体"/>
          <w:b w:val="0"/>
          <w:bCs w:val="0"/>
          <w:kern w:val="2"/>
          <w:sz w:val="32"/>
          <w:szCs w:val="32"/>
          <w:highlight w:val="none"/>
          <w:lang w:val="en-US" w:eastAsia="en-US" w:bidi="ar-SA"/>
        </w:rPr>
      </w:pPr>
      <w:r>
        <w:rPr>
          <w:rFonts w:hint="eastAsia" w:ascii="黑体" w:hAnsi="黑体" w:eastAsia="黑体" w:cs="黑体"/>
          <w:b w:val="0"/>
          <w:bCs w:val="0"/>
          <w:kern w:val="2"/>
          <w:sz w:val="32"/>
          <w:szCs w:val="32"/>
          <w:highlight w:val="none"/>
          <w:lang w:val="en-US" w:eastAsia="zh-CN" w:bidi="ar-SA"/>
        </w:rPr>
        <w:t>四</w:t>
      </w:r>
      <w:r>
        <w:rPr>
          <w:rFonts w:hint="eastAsia" w:ascii="黑体" w:hAnsi="黑体" w:eastAsia="黑体" w:cs="黑体"/>
          <w:b w:val="0"/>
          <w:bCs w:val="0"/>
          <w:kern w:val="2"/>
          <w:sz w:val="32"/>
          <w:szCs w:val="32"/>
          <w:highlight w:val="none"/>
          <w:lang w:val="en-US" w:eastAsia="en-US" w:bidi="ar-SA"/>
        </w:rPr>
        <w:t>、管理责任</w:t>
      </w:r>
    </w:p>
    <w:p>
      <w:pPr>
        <w:pStyle w:val="3"/>
        <w:keepNext w:val="0"/>
        <w:keepLines w:val="0"/>
        <w:pageBreakBefore w:val="0"/>
        <w:widowControl w:val="0"/>
        <w:kinsoku/>
        <w:wordWrap/>
        <w:overflowPunct/>
        <w:topLinePunct w:val="0"/>
        <w:autoSpaceDE/>
        <w:autoSpaceDN/>
        <w:bidi w:val="0"/>
        <w:adjustRightInd/>
        <w:snapToGrid/>
        <w:spacing w:before="26" w:line="560" w:lineRule="exact"/>
        <w:ind w:left="107" w:right="221" w:firstLine="689"/>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en-US" w:bidi="ar-SA"/>
        </w:rPr>
        <w:t>镇集体资产监督管理委员会是农村集体资产租赁管理的责任主体，做好本镇农村集体资产租赁及租赁合同履约监管和指导工作。</w:t>
      </w:r>
    </w:p>
    <w:p>
      <w:pPr>
        <w:pStyle w:val="3"/>
        <w:keepNext w:val="0"/>
        <w:keepLines w:val="0"/>
        <w:pageBreakBefore w:val="0"/>
        <w:widowControl w:val="0"/>
        <w:kinsoku/>
        <w:wordWrap/>
        <w:overflowPunct/>
        <w:topLinePunct w:val="0"/>
        <w:autoSpaceDE/>
        <w:autoSpaceDN/>
        <w:bidi w:val="0"/>
        <w:adjustRightInd/>
        <w:snapToGrid/>
        <w:spacing w:before="36" w:line="560" w:lineRule="exact"/>
        <w:ind w:left="107" w:right="221" w:firstLine="689"/>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en-US" w:bidi="ar-SA"/>
        </w:rPr>
        <w:t>镇农村集体资产管理部门</w:t>
      </w:r>
      <w:r>
        <w:rPr>
          <w:rFonts w:hint="eastAsia" w:ascii="仿宋_GB2312" w:hAnsi="仿宋_GB2312" w:eastAsia="仿宋_GB2312" w:cs="仿宋_GB2312"/>
          <w:kern w:val="2"/>
          <w:sz w:val="32"/>
          <w:szCs w:val="32"/>
          <w:highlight w:val="none"/>
          <w:lang w:val="en-US" w:eastAsia="zh-CN" w:bidi="ar-SA"/>
        </w:rPr>
        <w:t>设在镇经济发展服务中心，具体负责本镇</w:t>
      </w:r>
      <w:r>
        <w:rPr>
          <w:rFonts w:hint="eastAsia" w:ascii="仿宋_GB2312" w:hAnsi="仿宋_GB2312" w:eastAsia="仿宋_GB2312" w:cs="仿宋_GB2312"/>
          <w:kern w:val="2"/>
          <w:sz w:val="32"/>
          <w:szCs w:val="32"/>
          <w:highlight w:val="none"/>
          <w:lang w:val="en-US" w:eastAsia="en-US" w:bidi="ar-SA"/>
        </w:rPr>
        <w:t>农村集体资产租赁的日常审核和监督管理，确保农村集体资产租赁经营符合所在区域产业规划要求，确保各项制度有效执行。</w:t>
      </w:r>
    </w:p>
    <w:p>
      <w:pPr>
        <w:pStyle w:val="3"/>
        <w:keepNext w:val="0"/>
        <w:keepLines w:val="0"/>
        <w:pageBreakBefore w:val="0"/>
        <w:widowControl w:val="0"/>
        <w:kinsoku/>
        <w:wordWrap/>
        <w:overflowPunct/>
        <w:topLinePunct w:val="0"/>
        <w:autoSpaceDE/>
        <w:autoSpaceDN/>
        <w:bidi w:val="0"/>
        <w:adjustRightInd/>
        <w:snapToGrid/>
        <w:spacing w:before="71" w:line="560" w:lineRule="exact"/>
        <w:ind w:left="107" w:firstLine="689"/>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en-US" w:bidi="ar-SA"/>
        </w:rPr>
        <w:t>镇集体经济联合社、村集体经济合作社及其所属全资、控股集体企业是农村集体资产租赁的实施主体，严格按照制度要求开展资产租赁管理、合同履约管理，并自觉接受镇集体资产管理部门的监管。</w:t>
      </w:r>
    </w:p>
    <w:p>
      <w:pPr>
        <w:pStyle w:val="3"/>
        <w:keepNext w:val="0"/>
        <w:keepLines w:val="0"/>
        <w:pageBreakBefore w:val="0"/>
        <w:widowControl w:val="0"/>
        <w:kinsoku/>
        <w:wordWrap/>
        <w:overflowPunct/>
        <w:topLinePunct w:val="0"/>
        <w:autoSpaceDE/>
        <w:autoSpaceDN/>
        <w:bidi w:val="0"/>
        <w:adjustRightInd/>
        <w:snapToGrid/>
        <w:spacing w:before="71" w:line="560" w:lineRule="exact"/>
        <w:ind w:left="107" w:firstLine="689"/>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en-US" w:bidi="ar-SA"/>
        </w:rPr>
        <w:t>组级农村集体资产租赁</w:t>
      </w:r>
      <w:r>
        <w:rPr>
          <w:rFonts w:hint="eastAsia" w:ascii="仿宋_GB2312" w:hAnsi="仿宋_GB2312" w:eastAsia="仿宋_GB2312" w:cs="仿宋_GB2312"/>
          <w:kern w:val="2"/>
          <w:sz w:val="32"/>
          <w:szCs w:val="32"/>
          <w:highlight w:val="none"/>
          <w:lang w:val="en-US" w:eastAsia="zh-CN" w:bidi="ar-SA"/>
        </w:rPr>
        <w:t>，经本组户代表五分之四以上表决同意后，</w:t>
      </w:r>
      <w:r>
        <w:rPr>
          <w:rFonts w:hint="eastAsia" w:ascii="仿宋_GB2312" w:hAnsi="仿宋_GB2312" w:eastAsia="仿宋_GB2312" w:cs="仿宋_GB2312"/>
          <w:kern w:val="2"/>
          <w:sz w:val="32"/>
          <w:szCs w:val="32"/>
          <w:highlight w:val="none"/>
          <w:lang w:val="en-US" w:eastAsia="en-US" w:bidi="ar-SA"/>
        </w:rPr>
        <w:t>原则上通过授权或者委托村集体经济合作社代理实施。</w:t>
      </w:r>
    </w:p>
    <w:p>
      <w:pPr>
        <w:keepNext w:val="0"/>
        <w:keepLines w:val="0"/>
        <w:pageBreakBefore w:val="0"/>
        <w:widowControl w:val="0"/>
        <w:kinsoku/>
        <w:wordWrap/>
        <w:overflowPunct/>
        <w:topLinePunct w:val="0"/>
        <w:autoSpaceDE/>
        <w:autoSpaceDN/>
        <w:bidi w:val="0"/>
        <w:adjustRightInd/>
        <w:snapToGrid/>
        <w:spacing w:before="54" w:line="560" w:lineRule="exact"/>
        <w:ind w:left="782"/>
        <w:textAlignment w:val="auto"/>
        <w:outlineLvl w:val="0"/>
        <w:rPr>
          <w:rFonts w:hint="eastAsia" w:ascii="仿宋_GB2312" w:hAnsi="仿宋_GB2312" w:eastAsia="仿宋_GB2312" w:cs="仿宋_GB2312"/>
          <w:b w:val="0"/>
          <w:bCs w:val="0"/>
          <w:kern w:val="2"/>
          <w:sz w:val="32"/>
          <w:szCs w:val="32"/>
          <w:highlight w:val="none"/>
          <w:lang w:val="en-US" w:eastAsia="en-US" w:bidi="ar-SA"/>
        </w:rPr>
      </w:pPr>
      <w:r>
        <w:rPr>
          <w:rFonts w:hint="eastAsia" w:ascii="黑体" w:hAnsi="黑体" w:eastAsia="黑体" w:cs="黑体"/>
          <w:b w:val="0"/>
          <w:bCs w:val="0"/>
          <w:kern w:val="2"/>
          <w:sz w:val="32"/>
          <w:szCs w:val="32"/>
          <w:highlight w:val="none"/>
          <w:lang w:val="en-US" w:eastAsia="zh-CN" w:bidi="ar-SA"/>
        </w:rPr>
        <w:t>五</w:t>
      </w:r>
      <w:r>
        <w:rPr>
          <w:rFonts w:hint="eastAsia" w:ascii="黑体" w:hAnsi="黑体" w:eastAsia="黑体" w:cs="黑体"/>
          <w:b w:val="0"/>
          <w:bCs w:val="0"/>
          <w:kern w:val="2"/>
          <w:sz w:val="32"/>
          <w:szCs w:val="32"/>
          <w:highlight w:val="none"/>
          <w:lang w:val="en-US" w:eastAsia="en-US" w:bidi="ar-SA"/>
        </w:rPr>
        <w:t>、租赁程序</w:t>
      </w:r>
    </w:p>
    <w:p>
      <w:pPr>
        <w:pStyle w:val="3"/>
        <w:keepNext w:val="0"/>
        <w:keepLines w:val="0"/>
        <w:pageBreakBefore w:val="0"/>
        <w:widowControl w:val="0"/>
        <w:kinsoku/>
        <w:wordWrap/>
        <w:overflowPunct/>
        <w:topLinePunct w:val="0"/>
        <w:autoSpaceDE/>
        <w:autoSpaceDN/>
        <w:bidi w:val="0"/>
        <w:adjustRightInd/>
        <w:snapToGrid/>
        <w:spacing w:before="167" w:line="560" w:lineRule="exact"/>
        <w:ind w:left="107" w:right="255" w:firstLine="649"/>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en-US" w:bidi="ar-SA"/>
        </w:rPr>
        <w:t>农村集体资产全部纳入上海农村集体资产经营管理监督平台</w:t>
      </w:r>
      <w:r>
        <w:rPr>
          <w:rFonts w:hint="eastAsia" w:ascii="仿宋_GB2312" w:hAnsi="仿宋_GB2312" w:eastAsia="仿宋_GB2312" w:cs="仿宋_GB2312"/>
          <w:kern w:val="2"/>
          <w:sz w:val="32"/>
          <w:szCs w:val="32"/>
          <w:highlight w:val="none"/>
          <w:lang w:val="en-US" w:eastAsia="zh-CN" w:bidi="ar-SA"/>
        </w:rPr>
        <w:t>（以下简称“三资”平台监管）</w:t>
      </w:r>
      <w:r>
        <w:rPr>
          <w:rFonts w:hint="eastAsia" w:ascii="仿宋_GB2312" w:hAnsi="仿宋_GB2312" w:eastAsia="仿宋_GB2312" w:cs="仿宋_GB2312"/>
          <w:kern w:val="2"/>
          <w:sz w:val="32"/>
          <w:szCs w:val="32"/>
          <w:highlight w:val="none"/>
          <w:lang w:val="en-US" w:eastAsia="en-US" w:bidi="ar-SA"/>
        </w:rPr>
        <w:t>。规范农村产权流转交易行为，坚持“应进必进”“能进则进”原则，农村产权流转交易应当进入上海农村产权交易平台，进行公开透明、公平竞争的自主交易。农村集体资产租赁严格实行民主决策，基本程序如下</w:t>
      </w:r>
      <w:r>
        <w:rPr>
          <w:rFonts w:hint="eastAsia" w:ascii="仿宋_GB2312" w:hAnsi="仿宋_GB2312" w:eastAsia="仿宋_GB2312" w:cs="仿宋_GB2312"/>
          <w:kern w:val="2"/>
          <w:sz w:val="32"/>
          <w:szCs w:val="32"/>
          <w:highlight w:val="none"/>
          <w:lang w:val="en-US" w:eastAsia="zh-CN" w:bidi="ar-SA"/>
        </w:rPr>
        <w:t>：</w:t>
      </w:r>
    </w:p>
    <w:p>
      <w:pPr>
        <w:keepNext w:val="0"/>
        <w:keepLines w:val="0"/>
        <w:pageBreakBefore w:val="0"/>
        <w:widowControl w:val="0"/>
        <w:kinsoku/>
        <w:wordWrap/>
        <w:overflowPunct/>
        <w:topLinePunct w:val="0"/>
        <w:autoSpaceDE/>
        <w:autoSpaceDN/>
        <w:bidi w:val="0"/>
        <w:adjustRightInd/>
        <w:snapToGrid/>
        <w:spacing w:before="53" w:line="560" w:lineRule="exact"/>
        <w:ind w:left="922"/>
        <w:textAlignment w:val="auto"/>
        <w:outlineLvl w:val="0"/>
        <w:rPr>
          <w:rFonts w:hint="eastAsia" w:ascii="楷体_GB2312" w:hAnsi="楷体_GB2312" w:eastAsia="楷体_GB2312" w:cs="楷体_GB2312"/>
          <w:b w:val="0"/>
          <w:bCs w:val="0"/>
          <w:kern w:val="2"/>
          <w:sz w:val="32"/>
          <w:szCs w:val="32"/>
          <w:highlight w:val="none"/>
          <w:lang w:val="en-US" w:eastAsia="en-US" w:bidi="ar-SA"/>
        </w:rPr>
      </w:pPr>
      <w:r>
        <w:rPr>
          <w:rFonts w:hint="eastAsia" w:ascii="楷体_GB2312" w:hAnsi="楷体_GB2312" w:eastAsia="楷体_GB2312" w:cs="楷体_GB2312"/>
          <w:b w:val="0"/>
          <w:bCs w:val="0"/>
          <w:kern w:val="2"/>
          <w:sz w:val="32"/>
          <w:szCs w:val="32"/>
          <w:highlight w:val="none"/>
          <w:lang w:val="en-US" w:eastAsia="en-US" w:bidi="ar-SA"/>
        </w:rPr>
        <w:t>(一)方案预审</w:t>
      </w:r>
    </w:p>
    <w:p>
      <w:pPr>
        <w:pStyle w:val="3"/>
        <w:keepNext w:val="0"/>
        <w:keepLines w:val="0"/>
        <w:pageBreakBefore w:val="0"/>
        <w:widowControl w:val="0"/>
        <w:kinsoku/>
        <w:wordWrap/>
        <w:overflowPunct/>
        <w:topLinePunct w:val="0"/>
        <w:autoSpaceDE/>
        <w:autoSpaceDN/>
        <w:bidi w:val="0"/>
        <w:adjustRightInd/>
        <w:snapToGrid/>
        <w:spacing w:before="156" w:line="560" w:lineRule="exact"/>
        <w:ind w:left="148" w:right="183" w:firstLine="699"/>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en-US" w:bidi="ar-SA"/>
        </w:rPr>
        <w:t>村级集体经济组织作为出租方的，</w:t>
      </w:r>
      <w:r>
        <w:rPr>
          <w:rFonts w:hint="eastAsia" w:ascii="仿宋_GB2312" w:hAnsi="仿宋_GB2312" w:eastAsia="仿宋_GB2312" w:cs="仿宋_GB2312"/>
          <w:kern w:val="2"/>
          <w:sz w:val="32"/>
          <w:szCs w:val="32"/>
          <w:highlight w:val="none"/>
          <w:lang w:val="en-US" w:eastAsia="zh-CN" w:bidi="ar-SA"/>
        </w:rPr>
        <w:t>由</w:t>
      </w:r>
      <w:r>
        <w:rPr>
          <w:rFonts w:hint="eastAsia" w:ascii="仿宋_GB2312" w:hAnsi="仿宋_GB2312" w:eastAsia="仿宋_GB2312" w:cs="仿宋_GB2312"/>
          <w:kern w:val="2"/>
          <w:sz w:val="32"/>
          <w:szCs w:val="32"/>
          <w:highlight w:val="none"/>
          <w:lang w:val="en-US" w:eastAsia="en-US" w:bidi="ar-SA"/>
        </w:rPr>
        <w:t>合作社理事会提议</w:t>
      </w:r>
      <w:r>
        <w:rPr>
          <w:rFonts w:hint="eastAsia" w:ascii="仿宋_GB2312" w:hAnsi="仿宋_GB2312" w:eastAsia="仿宋_GB2312" w:cs="仿宋_GB2312"/>
          <w:kern w:val="2"/>
          <w:sz w:val="32"/>
          <w:szCs w:val="32"/>
          <w:highlight w:val="none"/>
          <w:lang w:val="en-US" w:eastAsia="zh-CN" w:bidi="ar-SA"/>
        </w:rPr>
        <w:t>、</w:t>
      </w:r>
      <w:r>
        <w:rPr>
          <w:rFonts w:hint="eastAsia" w:ascii="仿宋_GB2312" w:hAnsi="仿宋_GB2312" w:eastAsia="仿宋_GB2312" w:cs="仿宋_GB2312"/>
          <w:kern w:val="2"/>
          <w:sz w:val="32"/>
          <w:szCs w:val="32"/>
          <w:highlight w:val="none"/>
          <w:lang w:val="en-US" w:eastAsia="en-US" w:bidi="ar-SA"/>
        </w:rPr>
        <w:t>村党组织商议</w:t>
      </w:r>
      <w:r>
        <w:rPr>
          <w:rFonts w:hint="eastAsia" w:ascii="仿宋_GB2312" w:hAnsi="仿宋_GB2312" w:eastAsia="仿宋_GB2312" w:cs="仿宋_GB2312"/>
          <w:kern w:val="2"/>
          <w:sz w:val="32"/>
          <w:szCs w:val="32"/>
          <w:highlight w:val="none"/>
          <w:lang w:val="en-US" w:eastAsia="zh-CN" w:bidi="ar-SA"/>
        </w:rPr>
        <w:t>后报</w:t>
      </w:r>
      <w:r>
        <w:rPr>
          <w:rFonts w:hint="eastAsia" w:ascii="仿宋_GB2312" w:hAnsi="仿宋_GB2312" w:eastAsia="仿宋_GB2312" w:cs="仿宋_GB2312"/>
          <w:kern w:val="2"/>
          <w:sz w:val="32"/>
          <w:szCs w:val="32"/>
          <w:highlight w:val="none"/>
          <w:lang w:val="en-US" w:eastAsia="en-US" w:bidi="ar-SA"/>
        </w:rPr>
        <w:t>镇集体资产监督管理委员会</w:t>
      </w:r>
      <w:r>
        <w:rPr>
          <w:rFonts w:hint="eastAsia" w:ascii="仿宋_GB2312" w:hAnsi="仿宋_GB2312" w:eastAsia="仿宋_GB2312" w:cs="仿宋_GB2312"/>
          <w:kern w:val="2"/>
          <w:sz w:val="32"/>
          <w:szCs w:val="32"/>
          <w:highlight w:val="none"/>
          <w:lang w:val="en-US" w:eastAsia="zh-CN" w:bidi="ar-SA"/>
        </w:rPr>
        <w:t>预审</w:t>
      </w:r>
      <w:r>
        <w:rPr>
          <w:rFonts w:hint="eastAsia" w:ascii="仿宋_GB2312" w:hAnsi="仿宋_GB2312" w:eastAsia="仿宋_GB2312" w:cs="仿宋_GB2312"/>
          <w:kern w:val="2"/>
          <w:sz w:val="32"/>
          <w:szCs w:val="32"/>
          <w:highlight w:val="none"/>
          <w:lang w:val="en-US" w:eastAsia="en-US" w:bidi="ar-SA"/>
        </w:rPr>
        <w:t>；镇</w:t>
      </w:r>
      <w:r>
        <w:rPr>
          <w:rFonts w:hint="eastAsia" w:ascii="仿宋_GB2312" w:hAnsi="仿宋_GB2312" w:eastAsia="仿宋_GB2312" w:cs="仿宋_GB2312"/>
          <w:kern w:val="2"/>
          <w:sz w:val="32"/>
          <w:szCs w:val="32"/>
          <w:highlight w:val="none"/>
          <w:lang w:val="en-US" w:eastAsia="zh-CN" w:bidi="ar-SA"/>
        </w:rPr>
        <w:t>级</w:t>
      </w:r>
      <w:r>
        <w:rPr>
          <w:rFonts w:hint="eastAsia" w:ascii="仿宋_GB2312" w:hAnsi="仿宋_GB2312" w:eastAsia="仿宋_GB2312" w:cs="仿宋_GB2312"/>
          <w:kern w:val="2"/>
          <w:sz w:val="32"/>
          <w:szCs w:val="32"/>
          <w:highlight w:val="none"/>
          <w:lang w:val="en-US" w:eastAsia="en-US" w:bidi="ar-SA"/>
        </w:rPr>
        <w:t>集体经济联合社、集体企业作为出租方的，</w:t>
      </w:r>
      <w:r>
        <w:rPr>
          <w:rFonts w:hint="eastAsia" w:ascii="仿宋_GB2312" w:hAnsi="仿宋_GB2312" w:eastAsia="仿宋_GB2312" w:cs="仿宋_GB2312"/>
          <w:kern w:val="2"/>
          <w:sz w:val="32"/>
          <w:szCs w:val="32"/>
          <w:highlight w:val="none"/>
          <w:lang w:val="en-US" w:eastAsia="zh-CN" w:bidi="ar-SA"/>
        </w:rPr>
        <w:t>应由镇资产管理部门报</w:t>
      </w:r>
      <w:r>
        <w:rPr>
          <w:rFonts w:hint="eastAsia" w:ascii="仿宋_GB2312" w:hAnsi="仿宋_GB2312" w:eastAsia="仿宋_GB2312" w:cs="仿宋_GB2312"/>
          <w:kern w:val="2"/>
          <w:sz w:val="32"/>
          <w:szCs w:val="32"/>
          <w:highlight w:val="none"/>
          <w:lang w:val="en-US" w:eastAsia="en-US" w:bidi="ar-SA"/>
        </w:rPr>
        <w:t>镇集体资产监督管理委员会</w:t>
      </w:r>
      <w:r>
        <w:rPr>
          <w:rFonts w:hint="eastAsia" w:ascii="仿宋_GB2312" w:hAnsi="仿宋_GB2312" w:eastAsia="仿宋_GB2312" w:cs="仿宋_GB2312"/>
          <w:kern w:val="2"/>
          <w:sz w:val="32"/>
          <w:szCs w:val="32"/>
          <w:highlight w:val="none"/>
          <w:lang w:val="en-US" w:eastAsia="zh-CN" w:bidi="ar-SA"/>
        </w:rPr>
        <w:t>预审</w:t>
      </w:r>
      <w:r>
        <w:rPr>
          <w:rFonts w:hint="eastAsia" w:ascii="仿宋_GB2312" w:hAnsi="仿宋_GB2312" w:eastAsia="仿宋_GB2312" w:cs="仿宋_GB2312"/>
          <w:kern w:val="2"/>
          <w:sz w:val="32"/>
          <w:szCs w:val="32"/>
          <w:highlight w:val="none"/>
          <w:lang w:val="en-US" w:eastAsia="en-US" w:bidi="ar-SA"/>
        </w:rPr>
        <w:t>。租赁方案应包括标的物基本信息、租赁用途、租赁价格、租赁期限、交易方式等内容。</w:t>
      </w:r>
    </w:p>
    <w:p>
      <w:pPr>
        <w:keepNext w:val="0"/>
        <w:keepLines w:val="0"/>
        <w:pageBreakBefore w:val="0"/>
        <w:widowControl w:val="0"/>
        <w:kinsoku/>
        <w:wordWrap/>
        <w:overflowPunct/>
        <w:topLinePunct w:val="0"/>
        <w:autoSpaceDE/>
        <w:autoSpaceDN/>
        <w:bidi w:val="0"/>
        <w:adjustRightInd/>
        <w:snapToGrid/>
        <w:spacing w:before="53" w:line="560" w:lineRule="exact"/>
        <w:ind w:left="922"/>
        <w:textAlignment w:val="auto"/>
        <w:outlineLvl w:val="0"/>
        <w:rPr>
          <w:rFonts w:hint="eastAsia" w:ascii="楷体_GB2312" w:hAnsi="楷体_GB2312" w:eastAsia="楷体_GB2312" w:cs="楷体_GB2312"/>
          <w:b w:val="0"/>
          <w:bCs w:val="0"/>
          <w:kern w:val="2"/>
          <w:sz w:val="32"/>
          <w:szCs w:val="32"/>
          <w:highlight w:val="none"/>
          <w:lang w:val="en-US" w:eastAsia="en-US" w:bidi="ar-SA"/>
        </w:rPr>
      </w:pPr>
      <w:r>
        <w:rPr>
          <w:rFonts w:hint="eastAsia" w:ascii="楷体_GB2312" w:hAnsi="楷体_GB2312" w:eastAsia="楷体_GB2312" w:cs="楷体_GB2312"/>
          <w:b w:val="0"/>
          <w:bCs w:val="0"/>
          <w:kern w:val="2"/>
          <w:sz w:val="32"/>
          <w:szCs w:val="32"/>
          <w:highlight w:val="none"/>
          <w:lang w:val="en-US" w:eastAsia="en-US" w:bidi="ar-SA"/>
        </w:rPr>
        <w:t>(二)民主决议</w:t>
      </w:r>
    </w:p>
    <w:p>
      <w:pPr>
        <w:pStyle w:val="3"/>
        <w:keepNext w:val="0"/>
        <w:keepLines w:val="0"/>
        <w:pageBreakBefore w:val="0"/>
        <w:widowControl w:val="0"/>
        <w:kinsoku/>
        <w:wordWrap/>
        <w:overflowPunct/>
        <w:topLinePunct w:val="0"/>
        <w:autoSpaceDE/>
        <w:autoSpaceDN/>
        <w:bidi w:val="0"/>
        <w:adjustRightInd/>
        <w:snapToGrid/>
        <w:spacing w:before="124" w:line="560" w:lineRule="exact"/>
        <w:ind w:left="148" w:right="237" w:firstLine="620"/>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en-US" w:bidi="ar-SA"/>
        </w:rPr>
        <w:t>租赁方案预审通过后，镇集体经济组织提交镇党委会审议后再提交成员代表会议决议</w:t>
      </w:r>
      <w:r>
        <w:rPr>
          <w:rFonts w:hint="eastAsia" w:ascii="仿宋_GB2312" w:hAnsi="仿宋_GB2312" w:eastAsia="仿宋_GB2312" w:cs="仿宋_GB2312"/>
          <w:kern w:val="2"/>
          <w:sz w:val="32"/>
          <w:szCs w:val="32"/>
          <w:highlight w:val="none"/>
          <w:lang w:val="en-US" w:eastAsia="zh-CN" w:bidi="ar-SA"/>
        </w:rPr>
        <w:t>；</w:t>
      </w:r>
      <w:r>
        <w:rPr>
          <w:rFonts w:hint="eastAsia" w:ascii="仿宋_GB2312" w:hAnsi="仿宋_GB2312" w:eastAsia="仿宋_GB2312" w:cs="仿宋_GB2312"/>
          <w:kern w:val="2"/>
          <w:sz w:val="32"/>
          <w:szCs w:val="32"/>
          <w:highlight w:val="none"/>
          <w:lang w:val="en-US" w:eastAsia="en-US" w:bidi="ar-SA"/>
        </w:rPr>
        <w:t>村级集体经济组织提交村党员大会审议后再提交成员代表会议决议。方案经民主决策程序表决通过后，应进行不少于5个工作日的公示。</w:t>
      </w:r>
    </w:p>
    <w:p>
      <w:pPr>
        <w:keepNext w:val="0"/>
        <w:keepLines w:val="0"/>
        <w:pageBreakBefore w:val="0"/>
        <w:widowControl w:val="0"/>
        <w:kinsoku/>
        <w:wordWrap/>
        <w:overflowPunct/>
        <w:topLinePunct w:val="0"/>
        <w:autoSpaceDE/>
        <w:autoSpaceDN/>
        <w:bidi w:val="0"/>
        <w:adjustRightInd/>
        <w:snapToGrid/>
        <w:spacing w:before="53" w:line="560" w:lineRule="exact"/>
        <w:ind w:left="922"/>
        <w:textAlignment w:val="auto"/>
        <w:outlineLvl w:val="0"/>
        <w:rPr>
          <w:rFonts w:hint="eastAsia" w:ascii="楷体_GB2312" w:hAnsi="楷体_GB2312" w:eastAsia="楷体_GB2312" w:cs="楷体_GB2312"/>
          <w:b w:val="0"/>
          <w:bCs w:val="0"/>
          <w:kern w:val="2"/>
          <w:sz w:val="32"/>
          <w:szCs w:val="32"/>
          <w:highlight w:val="none"/>
          <w:lang w:val="en-US" w:eastAsia="en-US" w:bidi="ar-SA"/>
        </w:rPr>
      </w:pPr>
      <w:r>
        <w:rPr>
          <w:rFonts w:hint="eastAsia" w:ascii="楷体_GB2312" w:hAnsi="楷体_GB2312" w:eastAsia="楷体_GB2312" w:cs="楷体_GB2312"/>
          <w:b w:val="0"/>
          <w:bCs w:val="0"/>
          <w:kern w:val="2"/>
          <w:sz w:val="32"/>
          <w:szCs w:val="32"/>
          <w:highlight w:val="none"/>
          <w:lang w:val="en-US" w:eastAsia="en-US" w:bidi="ar-SA"/>
        </w:rPr>
        <w:t>(三)公开交易</w:t>
      </w:r>
    </w:p>
    <w:p>
      <w:pPr>
        <w:pStyle w:val="3"/>
        <w:keepNext w:val="0"/>
        <w:keepLines w:val="0"/>
        <w:pageBreakBefore w:val="0"/>
        <w:widowControl w:val="0"/>
        <w:kinsoku/>
        <w:wordWrap/>
        <w:overflowPunct/>
        <w:topLinePunct w:val="0"/>
        <w:autoSpaceDE/>
        <w:autoSpaceDN/>
        <w:bidi w:val="0"/>
        <w:adjustRightInd/>
        <w:snapToGrid/>
        <w:spacing w:before="148" w:line="560" w:lineRule="exact"/>
        <w:ind w:left="148" w:right="0" w:rightChars="0" w:firstLine="620"/>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en-US" w:bidi="ar-SA"/>
        </w:rPr>
        <w:t>租赁方案公示期满无异议后，出租方通过“三资”平台线上发起交易，根据上海农村产权交易平台的交易规则，规范实施公开交易。</w:t>
      </w:r>
    </w:p>
    <w:p>
      <w:pPr>
        <w:keepNext w:val="0"/>
        <w:keepLines w:val="0"/>
        <w:pageBreakBefore w:val="0"/>
        <w:widowControl w:val="0"/>
        <w:kinsoku/>
        <w:wordWrap/>
        <w:overflowPunct/>
        <w:topLinePunct w:val="0"/>
        <w:autoSpaceDE/>
        <w:autoSpaceDN/>
        <w:bidi w:val="0"/>
        <w:adjustRightInd/>
        <w:snapToGrid/>
        <w:spacing w:before="53" w:line="560" w:lineRule="exact"/>
        <w:ind w:left="922"/>
        <w:textAlignment w:val="auto"/>
        <w:outlineLvl w:val="0"/>
        <w:rPr>
          <w:rFonts w:hint="eastAsia" w:ascii="楷体_GB2312" w:hAnsi="楷体_GB2312" w:eastAsia="楷体_GB2312" w:cs="楷体_GB2312"/>
          <w:b w:val="0"/>
          <w:bCs w:val="0"/>
          <w:kern w:val="2"/>
          <w:sz w:val="32"/>
          <w:szCs w:val="32"/>
          <w:highlight w:val="none"/>
          <w:lang w:val="en-US" w:eastAsia="en-US" w:bidi="ar-SA"/>
        </w:rPr>
      </w:pPr>
      <w:r>
        <w:rPr>
          <w:rFonts w:hint="eastAsia" w:ascii="楷体_GB2312" w:hAnsi="楷体_GB2312" w:eastAsia="楷体_GB2312" w:cs="楷体_GB2312"/>
          <w:b w:val="0"/>
          <w:bCs w:val="0"/>
          <w:kern w:val="2"/>
          <w:sz w:val="32"/>
          <w:szCs w:val="32"/>
          <w:highlight w:val="none"/>
          <w:lang w:val="en-US" w:eastAsia="en-US" w:bidi="ar-SA"/>
        </w:rPr>
        <w:t>(四)签约公示</w:t>
      </w:r>
    </w:p>
    <w:p>
      <w:pPr>
        <w:pStyle w:val="3"/>
        <w:keepNext w:val="0"/>
        <w:keepLines w:val="0"/>
        <w:pageBreakBefore w:val="0"/>
        <w:widowControl w:val="0"/>
        <w:kinsoku/>
        <w:wordWrap/>
        <w:overflowPunct/>
        <w:topLinePunct w:val="0"/>
        <w:autoSpaceDE/>
        <w:autoSpaceDN/>
        <w:bidi w:val="0"/>
        <w:adjustRightInd/>
        <w:snapToGrid/>
        <w:spacing w:before="148" w:line="560" w:lineRule="exact"/>
        <w:ind w:left="148" w:right="242" w:firstLine="620"/>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en-US" w:bidi="ar-SA"/>
        </w:rPr>
        <w:t>根据公开交易结果，出租方</w:t>
      </w:r>
      <w:r>
        <w:rPr>
          <w:rFonts w:hint="eastAsia" w:ascii="仿宋_GB2312" w:hAnsi="仿宋_GB2312" w:eastAsia="仿宋_GB2312" w:cs="仿宋_GB2312"/>
          <w:kern w:val="2"/>
          <w:sz w:val="32"/>
          <w:szCs w:val="32"/>
          <w:highlight w:val="none"/>
          <w:lang w:val="en-US" w:eastAsia="zh-CN" w:bidi="ar-SA"/>
        </w:rPr>
        <w:t>以区级合同示范文本与承租方正式签约（如遇一事一议的合同，需经法务审核后方可签约）</w:t>
      </w:r>
      <w:r>
        <w:rPr>
          <w:rFonts w:hint="eastAsia" w:ascii="仿宋_GB2312" w:hAnsi="仿宋_GB2312" w:eastAsia="仿宋_GB2312" w:cs="仿宋_GB2312"/>
          <w:kern w:val="2"/>
          <w:sz w:val="32"/>
          <w:szCs w:val="32"/>
          <w:highlight w:val="none"/>
          <w:lang w:val="en-US" w:eastAsia="en-US" w:bidi="ar-SA"/>
        </w:rPr>
        <w:t>。租赁标的物面积、租赁价格、租赁周期等签约情况应进行不少于5个工作日的公示并接受本集体经济组织成员监督。</w:t>
      </w:r>
    </w:p>
    <w:p>
      <w:pPr>
        <w:keepNext w:val="0"/>
        <w:keepLines w:val="0"/>
        <w:pageBreakBefore w:val="0"/>
        <w:widowControl w:val="0"/>
        <w:kinsoku/>
        <w:wordWrap/>
        <w:overflowPunct/>
        <w:topLinePunct w:val="0"/>
        <w:autoSpaceDE/>
        <w:autoSpaceDN/>
        <w:bidi w:val="0"/>
        <w:adjustRightInd/>
        <w:snapToGrid/>
        <w:spacing w:before="54" w:line="560" w:lineRule="exact"/>
        <w:ind w:left="782"/>
        <w:textAlignment w:val="auto"/>
        <w:outlineLvl w:val="0"/>
        <w:rPr>
          <w:rFonts w:hint="eastAsia" w:ascii="仿宋_GB2312" w:hAnsi="仿宋_GB2312" w:eastAsia="仿宋_GB2312" w:cs="仿宋_GB2312"/>
          <w:b w:val="0"/>
          <w:bCs w:val="0"/>
          <w:kern w:val="2"/>
          <w:sz w:val="32"/>
          <w:szCs w:val="32"/>
          <w:highlight w:val="none"/>
          <w:lang w:val="en-US" w:eastAsia="en-US" w:bidi="ar-SA"/>
        </w:rPr>
      </w:pPr>
      <w:r>
        <w:rPr>
          <w:rFonts w:hint="eastAsia" w:ascii="黑体" w:hAnsi="黑体" w:eastAsia="黑体" w:cs="黑体"/>
          <w:b w:val="0"/>
          <w:bCs w:val="0"/>
          <w:kern w:val="2"/>
          <w:sz w:val="32"/>
          <w:szCs w:val="32"/>
          <w:highlight w:val="none"/>
          <w:lang w:val="en-US" w:eastAsia="zh-CN" w:bidi="ar-SA"/>
        </w:rPr>
        <w:t>六</w:t>
      </w:r>
      <w:r>
        <w:rPr>
          <w:rFonts w:hint="eastAsia" w:ascii="黑体" w:hAnsi="黑体" w:eastAsia="黑体" w:cs="黑体"/>
          <w:b w:val="0"/>
          <w:bCs w:val="0"/>
          <w:kern w:val="2"/>
          <w:sz w:val="32"/>
          <w:szCs w:val="32"/>
          <w:highlight w:val="none"/>
          <w:lang w:val="en-US" w:eastAsia="en-US" w:bidi="ar-SA"/>
        </w:rPr>
        <w:t>、租赁价格</w:t>
      </w:r>
    </w:p>
    <w:p>
      <w:pPr>
        <w:pStyle w:val="3"/>
        <w:keepNext w:val="0"/>
        <w:keepLines w:val="0"/>
        <w:pageBreakBefore w:val="0"/>
        <w:widowControl w:val="0"/>
        <w:kinsoku/>
        <w:wordWrap/>
        <w:overflowPunct/>
        <w:topLinePunct w:val="0"/>
        <w:autoSpaceDE/>
        <w:autoSpaceDN/>
        <w:bidi w:val="0"/>
        <w:adjustRightInd/>
        <w:snapToGrid/>
        <w:spacing w:before="148" w:line="560" w:lineRule="exact"/>
        <w:ind w:left="148" w:right="242" w:firstLine="620"/>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en-US" w:bidi="ar-SA"/>
        </w:rPr>
        <w:t>农村集体建设用地租赁价格不低于每年1万元/亩。</w:t>
      </w:r>
    </w:p>
    <w:p>
      <w:pPr>
        <w:pStyle w:val="3"/>
        <w:keepNext w:val="0"/>
        <w:keepLines w:val="0"/>
        <w:pageBreakBefore w:val="0"/>
        <w:widowControl w:val="0"/>
        <w:kinsoku/>
        <w:wordWrap/>
        <w:overflowPunct/>
        <w:topLinePunct w:val="0"/>
        <w:autoSpaceDE/>
        <w:autoSpaceDN/>
        <w:bidi w:val="0"/>
        <w:adjustRightInd/>
        <w:snapToGrid/>
        <w:spacing w:before="148" w:line="560" w:lineRule="exact"/>
        <w:ind w:left="148" w:right="242" w:firstLine="620"/>
        <w:textAlignment w:val="auto"/>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en-US" w:bidi="ar-SA"/>
        </w:rPr>
        <w:t>农村集体农用地租赁价格不低于本区公益性项目流转农用地补偿指导价。</w:t>
      </w:r>
    </w:p>
    <w:p>
      <w:pPr>
        <w:pStyle w:val="3"/>
        <w:keepNext w:val="0"/>
        <w:keepLines w:val="0"/>
        <w:pageBreakBefore w:val="0"/>
        <w:widowControl w:val="0"/>
        <w:kinsoku/>
        <w:wordWrap/>
        <w:overflowPunct/>
        <w:topLinePunct w:val="0"/>
        <w:autoSpaceDE/>
        <w:autoSpaceDN/>
        <w:bidi w:val="0"/>
        <w:adjustRightInd/>
        <w:snapToGrid/>
        <w:spacing w:before="148" w:line="560" w:lineRule="exact"/>
        <w:ind w:left="148" w:right="242" w:firstLine="620"/>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en-US" w:bidi="ar-SA"/>
        </w:rPr>
        <w:t>集体房屋租赁价</w:t>
      </w:r>
      <w:r>
        <w:rPr>
          <w:rFonts w:hint="eastAsia" w:ascii="仿宋_GB2312" w:hAnsi="仿宋_GB2312" w:eastAsia="仿宋_GB2312" w:cs="仿宋_GB2312"/>
          <w:kern w:val="2"/>
          <w:sz w:val="32"/>
          <w:szCs w:val="32"/>
          <w:lang w:val="en-US" w:eastAsia="zh-CN" w:bidi="ar-SA"/>
        </w:rPr>
        <w:t>格可</w:t>
      </w:r>
      <w:r>
        <w:rPr>
          <w:rFonts w:hint="eastAsia" w:ascii="仿宋_GB2312" w:hAnsi="仿宋_GB2312" w:eastAsia="仿宋_GB2312" w:cs="仿宋_GB2312"/>
          <w:kern w:val="2"/>
          <w:sz w:val="32"/>
          <w:szCs w:val="32"/>
          <w:lang w:val="en-US" w:eastAsia="en-US" w:bidi="ar-SA"/>
        </w:rPr>
        <w:t>根据租赁标的物区域位置、交通条件、租赁用途、房屋成新、使用面积、配套设施等因素，</w:t>
      </w:r>
      <w:r>
        <w:rPr>
          <w:rFonts w:hint="eastAsia" w:ascii="仿宋_GB2312" w:hAnsi="仿宋_GB2312" w:eastAsia="仿宋_GB2312" w:cs="仿宋_GB2312"/>
          <w:kern w:val="2"/>
          <w:sz w:val="32"/>
          <w:szCs w:val="32"/>
          <w:lang w:val="en-US" w:eastAsia="zh-CN" w:bidi="ar-SA"/>
        </w:rPr>
        <w:t>综合研究</w:t>
      </w:r>
      <w:r>
        <w:rPr>
          <w:rFonts w:hint="eastAsia" w:ascii="仿宋_GB2312" w:hAnsi="仿宋_GB2312" w:eastAsia="仿宋_GB2312" w:cs="仿宋_GB2312"/>
          <w:kern w:val="2"/>
          <w:sz w:val="32"/>
          <w:szCs w:val="32"/>
          <w:lang w:val="en-US" w:eastAsia="en-US" w:bidi="ar-SA"/>
        </w:rPr>
        <w:t>确定租赁指导价</w:t>
      </w:r>
      <w:r>
        <w:rPr>
          <w:rFonts w:hint="eastAsia" w:ascii="仿宋_GB2312" w:hAnsi="仿宋_GB2312" w:eastAsia="仿宋_GB2312" w:cs="仿宋_GB2312"/>
          <w:kern w:val="2"/>
          <w:sz w:val="32"/>
          <w:szCs w:val="32"/>
          <w:lang w:val="en-US" w:eastAsia="zh-CN" w:bidi="ar-SA"/>
        </w:rPr>
        <w:t>（附件3）；也可在保障集体收入不减少的情况下，探索建立租税联动工作机制，积极推动农村集体资产盘活利用。</w:t>
      </w:r>
    </w:p>
    <w:p>
      <w:pPr>
        <w:pStyle w:val="3"/>
        <w:keepNext w:val="0"/>
        <w:keepLines w:val="0"/>
        <w:pageBreakBefore w:val="0"/>
        <w:widowControl w:val="0"/>
        <w:kinsoku/>
        <w:wordWrap/>
        <w:overflowPunct/>
        <w:topLinePunct w:val="0"/>
        <w:autoSpaceDE/>
        <w:autoSpaceDN/>
        <w:bidi w:val="0"/>
        <w:adjustRightInd/>
        <w:snapToGrid/>
        <w:spacing w:before="75" w:line="560" w:lineRule="exact"/>
        <w:ind w:left="117" w:right="227" w:firstLine="629"/>
        <w:textAlignment w:val="auto"/>
        <w:rPr>
          <w:rFonts w:hint="eastAsia" w:ascii="仿宋_GB2312" w:hAnsi="仿宋_GB2312" w:eastAsia="仿宋_GB2312" w:cs="仿宋_GB2312"/>
          <w:kern w:val="2"/>
          <w:sz w:val="32"/>
          <w:szCs w:val="32"/>
          <w:lang w:val="en-US" w:eastAsia="en-US" w:bidi="ar-SA"/>
        </w:rPr>
      </w:pPr>
      <w:r>
        <w:rPr>
          <w:rFonts w:hint="eastAsia" w:ascii="仿宋_GB2312" w:hAnsi="仿宋_GB2312" w:eastAsia="仿宋_GB2312" w:cs="仿宋_GB2312"/>
          <w:kern w:val="2"/>
          <w:sz w:val="32"/>
          <w:szCs w:val="32"/>
          <w:lang w:val="en-US" w:eastAsia="en-US" w:bidi="ar-SA"/>
        </w:rPr>
        <w:t>对确因历史原因、客观现实等造成新签、续签合同租赁价格低于指导价的，出租方应按照实事求是的原则加强与承租方沟通协商后，通过一事一议的方式</w:t>
      </w:r>
      <w:r>
        <w:rPr>
          <w:rFonts w:hint="eastAsia"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kern w:val="2"/>
          <w:sz w:val="32"/>
          <w:szCs w:val="32"/>
          <w:lang w:val="en-US" w:eastAsia="en-US" w:bidi="ar-SA"/>
        </w:rPr>
        <w:t>报镇集体资产监督管理委员会审核同意，并经本集体经济组织民主决策</w:t>
      </w:r>
      <w:r>
        <w:rPr>
          <w:rFonts w:hint="eastAsia" w:ascii="仿宋_GB2312" w:hAnsi="仿宋_GB2312" w:eastAsia="仿宋_GB2312" w:cs="仿宋_GB2312"/>
          <w:kern w:val="2"/>
          <w:sz w:val="32"/>
          <w:szCs w:val="32"/>
          <w:lang w:val="en-US" w:eastAsia="zh-CN" w:bidi="ar-SA"/>
        </w:rPr>
        <w:t>后</w:t>
      </w:r>
      <w:r>
        <w:rPr>
          <w:rFonts w:hint="eastAsia" w:ascii="仿宋_GB2312" w:hAnsi="仿宋_GB2312" w:eastAsia="仿宋_GB2312" w:cs="仿宋_GB2312"/>
          <w:kern w:val="2"/>
          <w:sz w:val="32"/>
          <w:szCs w:val="32"/>
          <w:lang w:val="en-US" w:eastAsia="en-US" w:bidi="ar-SA"/>
        </w:rPr>
        <w:t>方可实施。</w:t>
      </w:r>
      <w:r>
        <w:rPr>
          <w:rFonts w:hint="eastAsia" w:ascii="仿宋_GB2312" w:hAnsi="仿宋_GB2312" w:eastAsia="仿宋_GB2312" w:cs="仿宋_GB2312"/>
          <w:kern w:val="2"/>
          <w:sz w:val="32"/>
          <w:szCs w:val="32"/>
          <w:lang w:val="en-US" w:eastAsia="zh-CN" w:bidi="ar-SA"/>
        </w:rPr>
        <w:t>集体土地</w:t>
      </w:r>
      <w:r>
        <w:rPr>
          <w:rFonts w:hint="eastAsia" w:ascii="仿宋_GB2312" w:hAnsi="仿宋_GB2312" w:eastAsia="仿宋_GB2312" w:cs="仿宋_GB2312"/>
          <w:kern w:val="2"/>
          <w:sz w:val="32"/>
          <w:szCs w:val="32"/>
          <w:lang w:val="en-US" w:eastAsia="en-US" w:bidi="ar-SA"/>
        </w:rPr>
        <w:t>租赁价格低于指导价的，租赁价格应有增长机制，原则上租赁价格在一个租赁周期内逐步提升至指导价水平。</w:t>
      </w:r>
    </w:p>
    <w:p>
      <w:pPr>
        <w:keepNext w:val="0"/>
        <w:keepLines w:val="0"/>
        <w:pageBreakBefore w:val="0"/>
        <w:widowControl w:val="0"/>
        <w:kinsoku/>
        <w:wordWrap/>
        <w:overflowPunct/>
        <w:topLinePunct w:val="0"/>
        <w:autoSpaceDE/>
        <w:autoSpaceDN/>
        <w:bidi w:val="0"/>
        <w:adjustRightInd/>
        <w:snapToGrid/>
        <w:spacing w:before="54" w:line="560" w:lineRule="exact"/>
        <w:ind w:left="782"/>
        <w:textAlignment w:val="auto"/>
        <w:outlineLvl w:val="0"/>
        <w:rPr>
          <w:rFonts w:hint="eastAsia" w:ascii="仿宋_GB2312" w:hAnsi="仿宋_GB2312" w:eastAsia="仿宋_GB2312" w:cs="仿宋_GB2312"/>
          <w:b w:val="0"/>
          <w:bCs w:val="0"/>
          <w:kern w:val="2"/>
          <w:sz w:val="32"/>
          <w:szCs w:val="32"/>
          <w:highlight w:val="none"/>
          <w:lang w:val="en-US" w:eastAsia="en-US" w:bidi="ar-SA"/>
        </w:rPr>
      </w:pPr>
      <w:r>
        <w:rPr>
          <w:rFonts w:hint="eastAsia" w:ascii="黑体" w:hAnsi="黑体" w:eastAsia="黑体" w:cs="黑体"/>
          <w:b w:val="0"/>
          <w:bCs w:val="0"/>
          <w:kern w:val="2"/>
          <w:sz w:val="32"/>
          <w:szCs w:val="32"/>
          <w:highlight w:val="none"/>
          <w:lang w:val="en-US" w:eastAsia="zh-CN" w:bidi="ar-SA"/>
        </w:rPr>
        <w:t>七</w:t>
      </w:r>
      <w:r>
        <w:rPr>
          <w:rFonts w:hint="eastAsia" w:ascii="黑体" w:hAnsi="黑体" w:eastAsia="黑体" w:cs="黑体"/>
          <w:b w:val="0"/>
          <w:bCs w:val="0"/>
          <w:kern w:val="2"/>
          <w:sz w:val="32"/>
          <w:szCs w:val="32"/>
          <w:highlight w:val="none"/>
          <w:lang w:val="en-US" w:eastAsia="en-US" w:bidi="ar-SA"/>
        </w:rPr>
        <w:t>、租赁期限</w:t>
      </w:r>
    </w:p>
    <w:p>
      <w:pPr>
        <w:pStyle w:val="3"/>
        <w:keepNext w:val="0"/>
        <w:keepLines w:val="0"/>
        <w:pageBreakBefore w:val="0"/>
        <w:widowControl w:val="0"/>
        <w:kinsoku/>
        <w:wordWrap/>
        <w:overflowPunct/>
        <w:topLinePunct w:val="0"/>
        <w:autoSpaceDE/>
        <w:autoSpaceDN/>
        <w:bidi w:val="0"/>
        <w:adjustRightInd/>
        <w:snapToGrid/>
        <w:spacing w:before="178" w:line="560" w:lineRule="exact"/>
        <w:ind w:left="117" w:right="244" w:firstLine="629"/>
        <w:jc w:val="both"/>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en-US" w:bidi="ar-SA"/>
        </w:rPr>
        <w:t>农村集体资产一个租赁周期原则上不超过5年。对确因历史原因、客观现实等造成新签、续签合同租赁周期超过5年的，出租方应按照实事求是的原则加强与承租方沟通协商后，通过一事一议的方式，报镇集体资产监督管理委员会审核同意，并经本集体经济组织民主决策后方可实施。</w:t>
      </w:r>
    </w:p>
    <w:p>
      <w:pPr>
        <w:keepNext w:val="0"/>
        <w:keepLines w:val="0"/>
        <w:pageBreakBefore w:val="0"/>
        <w:widowControl w:val="0"/>
        <w:kinsoku/>
        <w:wordWrap/>
        <w:overflowPunct/>
        <w:topLinePunct w:val="0"/>
        <w:autoSpaceDE/>
        <w:autoSpaceDN/>
        <w:bidi w:val="0"/>
        <w:adjustRightInd/>
        <w:snapToGrid/>
        <w:spacing w:before="54" w:line="560" w:lineRule="exact"/>
        <w:ind w:left="782"/>
        <w:textAlignment w:val="auto"/>
        <w:outlineLvl w:val="0"/>
        <w:rPr>
          <w:rFonts w:hint="eastAsia" w:ascii="黑体" w:hAnsi="黑体" w:eastAsia="黑体" w:cs="黑体"/>
          <w:b w:val="0"/>
          <w:bCs w:val="0"/>
          <w:kern w:val="2"/>
          <w:sz w:val="32"/>
          <w:szCs w:val="32"/>
          <w:highlight w:val="none"/>
          <w:lang w:val="en-US" w:eastAsia="en-US" w:bidi="ar-SA"/>
        </w:rPr>
      </w:pPr>
      <w:r>
        <w:rPr>
          <w:rFonts w:hint="eastAsia" w:ascii="黑体" w:hAnsi="黑体" w:eastAsia="黑体" w:cs="黑体"/>
          <w:b w:val="0"/>
          <w:bCs w:val="0"/>
          <w:kern w:val="2"/>
          <w:sz w:val="32"/>
          <w:szCs w:val="32"/>
          <w:highlight w:val="none"/>
          <w:lang w:val="en-US" w:eastAsia="zh-CN" w:bidi="ar-SA"/>
        </w:rPr>
        <w:t>八</w:t>
      </w:r>
      <w:r>
        <w:rPr>
          <w:rFonts w:hint="eastAsia" w:ascii="黑体" w:hAnsi="黑体" w:eastAsia="黑体" w:cs="黑体"/>
          <w:b w:val="0"/>
          <w:bCs w:val="0"/>
          <w:kern w:val="2"/>
          <w:sz w:val="32"/>
          <w:szCs w:val="32"/>
          <w:highlight w:val="none"/>
          <w:lang w:val="en-US" w:eastAsia="en-US" w:bidi="ar-SA"/>
        </w:rPr>
        <w:t>、合同文本</w:t>
      </w:r>
    </w:p>
    <w:p>
      <w:pPr>
        <w:pStyle w:val="3"/>
        <w:keepNext w:val="0"/>
        <w:keepLines w:val="0"/>
        <w:pageBreakBefore w:val="0"/>
        <w:widowControl w:val="0"/>
        <w:kinsoku/>
        <w:wordWrap/>
        <w:overflowPunct/>
        <w:topLinePunct w:val="0"/>
        <w:autoSpaceDE/>
        <w:autoSpaceDN/>
        <w:bidi w:val="0"/>
        <w:adjustRightInd/>
        <w:snapToGrid/>
        <w:spacing w:before="188" w:line="560" w:lineRule="exact"/>
        <w:ind w:left="138" w:right="50" w:firstLine="669"/>
        <w:jc w:val="both"/>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zh-CN" w:bidi="ar-SA"/>
        </w:rPr>
        <w:t>按照</w:t>
      </w:r>
      <w:r>
        <w:rPr>
          <w:rFonts w:hint="eastAsia" w:ascii="仿宋_GB2312" w:hAnsi="仿宋_GB2312" w:eastAsia="仿宋_GB2312" w:cs="仿宋_GB2312"/>
          <w:kern w:val="2"/>
          <w:sz w:val="32"/>
          <w:szCs w:val="32"/>
          <w:highlight w:val="none"/>
          <w:lang w:val="en-US" w:eastAsia="en-US" w:bidi="ar-SA"/>
        </w:rPr>
        <w:t>区农业农村委制定《崇明区农村集体资产租赁合同</w:t>
      </w:r>
      <w:r>
        <w:rPr>
          <w:rFonts w:hint="eastAsia" w:ascii="仿宋_GB2312" w:hAnsi="仿宋_GB2312" w:eastAsia="仿宋_GB2312" w:cs="仿宋_GB2312"/>
          <w:kern w:val="2"/>
          <w:sz w:val="32"/>
          <w:szCs w:val="32"/>
          <w:highlight w:val="none"/>
          <w:lang w:val="en-US" w:eastAsia="zh-CN" w:bidi="ar-SA"/>
        </w:rPr>
        <w:t>（示范文本）</w:t>
      </w:r>
      <w:r>
        <w:rPr>
          <w:rFonts w:hint="eastAsia" w:ascii="仿宋_GB2312" w:hAnsi="仿宋_GB2312" w:eastAsia="仿宋_GB2312" w:cs="仿宋_GB2312"/>
          <w:kern w:val="2"/>
          <w:sz w:val="32"/>
          <w:szCs w:val="32"/>
          <w:highlight w:val="none"/>
          <w:lang w:val="en-US" w:eastAsia="en-US" w:bidi="ar-SA"/>
        </w:rPr>
        <w:t>》</w:t>
      </w:r>
      <w:r>
        <w:rPr>
          <w:rFonts w:hint="eastAsia" w:ascii="仿宋_GB2312" w:hAnsi="仿宋_GB2312" w:eastAsia="仿宋_GB2312" w:cs="仿宋_GB2312"/>
          <w:kern w:val="2"/>
          <w:sz w:val="32"/>
          <w:szCs w:val="32"/>
          <w:highlight w:val="none"/>
          <w:lang w:val="en-US" w:eastAsia="zh-CN" w:bidi="ar-SA"/>
        </w:rPr>
        <w:t>（以下简称“区级合同示范文本”）</w:t>
      </w:r>
      <w:r>
        <w:rPr>
          <w:rFonts w:hint="eastAsia" w:ascii="仿宋_GB2312" w:hAnsi="仿宋_GB2312" w:eastAsia="仿宋_GB2312" w:cs="仿宋_GB2312"/>
          <w:kern w:val="2"/>
          <w:sz w:val="32"/>
          <w:szCs w:val="32"/>
          <w:highlight w:val="none"/>
          <w:lang w:val="en-US" w:eastAsia="en-US" w:bidi="ar-SA"/>
        </w:rPr>
        <w:t>。</w:t>
      </w:r>
      <w:r>
        <w:rPr>
          <w:rFonts w:hint="eastAsia" w:ascii="仿宋_GB2312" w:hAnsi="仿宋_GB2312" w:eastAsia="仿宋_GB2312" w:cs="仿宋_GB2312"/>
          <w:kern w:val="2"/>
          <w:sz w:val="32"/>
          <w:szCs w:val="32"/>
          <w:highlight w:val="none"/>
          <w:lang w:val="en-US" w:eastAsia="zh-CN" w:bidi="ar-SA"/>
        </w:rPr>
        <w:t>镇、村、组集体经济组织</w:t>
      </w:r>
      <w:r>
        <w:rPr>
          <w:rFonts w:hint="eastAsia" w:ascii="仿宋_GB2312" w:hAnsi="仿宋_GB2312" w:eastAsia="仿宋_GB2312" w:cs="仿宋_GB2312"/>
          <w:kern w:val="2"/>
          <w:sz w:val="32"/>
          <w:szCs w:val="32"/>
          <w:highlight w:val="none"/>
          <w:lang w:val="en-US" w:eastAsia="en-US" w:bidi="ar-SA"/>
        </w:rPr>
        <w:t>按照“区级合同示范文本”签订租赁合同，也可结合实际情况对“区级合同示范文本”补充完善后</w:t>
      </w:r>
      <w:r>
        <w:rPr>
          <w:rFonts w:hint="eastAsia" w:ascii="仿宋_GB2312" w:hAnsi="仿宋_GB2312" w:eastAsia="仿宋_GB2312" w:cs="仿宋_GB2312"/>
          <w:kern w:val="2"/>
          <w:sz w:val="32"/>
          <w:szCs w:val="32"/>
          <w:highlight w:val="none"/>
          <w:lang w:val="en-US" w:eastAsia="zh-CN" w:bidi="ar-SA"/>
        </w:rPr>
        <w:t>签订</w:t>
      </w:r>
      <w:r>
        <w:rPr>
          <w:rFonts w:hint="eastAsia" w:ascii="仿宋_GB2312" w:hAnsi="仿宋_GB2312" w:eastAsia="仿宋_GB2312" w:cs="仿宋_GB2312"/>
          <w:kern w:val="2"/>
          <w:sz w:val="32"/>
          <w:szCs w:val="32"/>
          <w:highlight w:val="none"/>
          <w:lang w:val="en-US" w:eastAsia="en-US" w:bidi="ar-SA"/>
        </w:rPr>
        <w:t>租赁合同。</w:t>
      </w:r>
    </w:p>
    <w:p>
      <w:pPr>
        <w:keepNext w:val="0"/>
        <w:keepLines w:val="0"/>
        <w:pageBreakBefore w:val="0"/>
        <w:widowControl w:val="0"/>
        <w:kinsoku/>
        <w:wordWrap/>
        <w:overflowPunct/>
        <w:topLinePunct w:val="0"/>
        <w:autoSpaceDE/>
        <w:autoSpaceDN/>
        <w:bidi w:val="0"/>
        <w:adjustRightInd/>
        <w:snapToGrid/>
        <w:spacing w:before="54" w:line="560" w:lineRule="exact"/>
        <w:ind w:left="782"/>
        <w:textAlignment w:val="auto"/>
        <w:outlineLvl w:val="0"/>
        <w:rPr>
          <w:rFonts w:hint="eastAsia" w:ascii="黑体" w:hAnsi="黑体" w:eastAsia="黑体" w:cs="黑体"/>
          <w:b w:val="0"/>
          <w:bCs w:val="0"/>
          <w:kern w:val="2"/>
          <w:sz w:val="32"/>
          <w:szCs w:val="32"/>
          <w:highlight w:val="none"/>
          <w:lang w:val="en-US" w:eastAsia="en-US" w:bidi="ar-SA"/>
        </w:rPr>
      </w:pPr>
      <w:r>
        <w:rPr>
          <w:rFonts w:hint="eastAsia" w:ascii="黑体" w:hAnsi="黑体" w:eastAsia="黑体" w:cs="黑体"/>
          <w:b w:val="0"/>
          <w:bCs w:val="0"/>
          <w:kern w:val="2"/>
          <w:sz w:val="32"/>
          <w:szCs w:val="32"/>
          <w:highlight w:val="none"/>
          <w:lang w:val="en-US" w:eastAsia="zh-CN" w:bidi="ar-SA"/>
        </w:rPr>
        <w:t>九</w:t>
      </w:r>
      <w:r>
        <w:rPr>
          <w:rFonts w:hint="eastAsia" w:ascii="黑体" w:hAnsi="黑体" w:eastAsia="黑体" w:cs="黑体"/>
          <w:b w:val="0"/>
          <w:bCs w:val="0"/>
          <w:kern w:val="2"/>
          <w:sz w:val="32"/>
          <w:szCs w:val="32"/>
          <w:highlight w:val="none"/>
          <w:lang w:val="en-US" w:eastAsia="en-US" w:bidi="ar-SA"/>
        </w:rPr>
        <w:t>、监督管理</w:t>
      </w:r>
    </w:p>
    <w:p>
      <w:pPr>
        <w:pStyle w:val="3"/>
        <w:keepNext w:val="0"/>
        <w:keepLines w:val="0"/>
        <w:pageBreakBefore w:val="0"/>
        <w:widowControl w:val="0"/>
        <w:kinsoku/>
        <w:wordWrap/>
        <w:overflowPunct/>
        <w:topLinePunct w:val="0"/>
        <w:autoSpaceDE/>
        <w:autoSpaceDN/>
        <w:bidi w:val="0"/>
        <w:adjustRightInd/>
        <w:snapToGrid/>
        <w:spacing w:before="155" w:line="560" w:lineRule="exact"/>
        <w:ind w:left="138" w:firstLine="669"/>
        <w:jc w:val="both"/>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en-US" w:bidi="ar-SA"/>
        </w:rPr>
        <w:t>镇集体资产监督管理委员会</w:t>
      </w:r>
      <w:r>
        <w:rPr>
          <w:rFonts w:hint="eastAsia" w:ascii="仿宋_GB2312" w:hAnsi="仿宋_GB2312" w:eastAsia="仿宋_GB2312" w:cs="仿宋_GB2312"/>
          <w:kern w:val="2"/>
          <w:sz w:val="32"/>
          <w:szCs w:val="32"/>
          <w:highlight w:val="none"/>
          <w:lang w:val="en-US" w:eastAsia="zh-CN" w:bidi="ar-SA"/>
        </w:rPr>
        <w:t>对</w:t>
      </w:r>
      <w:r>
        <w:rPr>
          <w:rFonts w:hint="eastAsia" w:ascii="仿宋_GB2312" w:hAnsi="仿宋_GB2312" w:eastAsia="仿宋_GB2312" w:cs="仿宋_GB2312"/>
          <w:kern w:val="2"/>
          <w:sz w:val="32"/>
          <w:szCs w:val="32"/>
          <w:highlight w:val="none"/>
          <w:lang w:val="en-US" w:eastAsia="en-US" w:bidi="ar-SA"/>
        </w:rPr>
        <w:t>农村集体资产租赁全过程监管，严格执行管理制度，加强合同履约管理，严控集体资产租赁风险，全面梳理排摸农村集体资产租赁合同，建立健全管理台账，分层分类有效化解长期租、低价租等历史遗留问题合同，持续强化农村集体资产监管，促进集体经济健康稳定发展。</w:t>
      </w:r>
    </w:p>
    <w:p>
      <w:pPr>
        <w:pStyle w:val="3"/>
        <w:keepNext w:val="0"/>
        <w:keepLines w:val="0"/>
        <w:pageBreakBefore w:val="0"/>
        <w:widowControl w:val="0"/>
        <w:kinsoku/>
        <w:wordWrap/>
        <w:overflowPunct/>
        <w:topLinePunct w:val="0"/>
        <w:autoSpaceDE/>
        <w:autoSpaceDN/>
        <w:bidi w:val="0"/>
        <w:adjustRightInd/>
        <w:snapToGrid/>
        <w:spacing w:before="72" w:line="560" w:lineRule="exact"/>
        <w:ind w:left="138" w:right="32" w:firstLine="669"/>
        <w:textAlignment w:val="auto"/>
        <w:rPr>
          <w:rFonts w:hint="eastAsia" w:ascii="仿宋_GB2312" w:hAnsi="仿宋_GB2312" w:eastAsia="仿宋_GB2312" w:cs="仿宋_GB2312"/>
          <w:kern w:val="2"/>
          <w:sz w:val="32"/>
          <w:szCs w:val="32"/>
          <w:highlight w:val="none"/>
          <w:lang w:val="en-US" w:eastAsia="en-US" w:bidi="ar-SA"/>
        </w:rPr>
      </w:pPr>
      <w:r>
        <w:rPr>
          <w:rFonts w:hint="eastAsia" w:ascii="仿宋_GB2312" w:hAnsi="仿宋_GB2312" w:eastAsia="仿宋_GB2312" w:cs="仿宋_GB2312"/>
          <w:kern w:val="2"/>
          <w:sz w:val="32"/>
          <w:szCs w:val="32"/>
          <w:highlight w:val="none"/>
          <w:lang w:val="en-US" w:eastAsia="zh-CN" w:bidi="ar-SA"/>
        </w:rPr>
        <w:t>镇资产管理部门</w:t>
      </w:r>
      <w:r>
        <w:rPr>
          <w:rFonts w:hint="eastAsia" w:ascii="仿宋_GB2312" w:hAnsi="仿宋_GB2312" w:eastAsia="仿宋_GB2312" w:cs="仿宋_GB2312"/>
          <w:kern w:val="2"/>
          <w:sz w:val="32"/>
          <w:szCs w:val="32"/>
          <w:highlight w:val="none"/>
          <w:lang w:val="en-US" w:eastAsia="en-US" w:bidi="ar-SA"/>
        </w:rPr>
        <w:t>不定期开展农村集体资产租赁管理监督检查，对发现的问题短板和薄弱环节，督促</w:t>
      </w:r>
      <w:r>
        <w:rPr>
          <w:rFonts w:hint="eastAsia" w:ascii="仿宋_GB2312" w:hAnsi="仿宋_GB2312" w:eastAsia="仿宋_GB2312" w:cs="仿宋_GB2312"/>
          <w:kern w:val="2"/>
          <w:sz w:val="32"/>
          <w:szCs w:val="32"/>
          <w:highlight w:val="none"/>
          <w:lang w:val="en-US" w:eastAsia="zh-CN" w:bidi="ar-SA"/>
        </w:rPr>
        <w:t>并</w:t>
      </w:r>
      <w:r>
        <w:rPr>
          <w:rFonts w:hint="eastAsia" w:ascii="仿宋_GB2312" w:hAnsi="仿宋_GB2312" w:eastAsia="仿宋_GB2312" w:cs="仿宋_GB2312"/>
          <w:kern w:val="2"/>
          <w:sz w:val="32"/>
          <w:szCs w:val="32"/>
          <w:highlight w:val="none"/>
          <w:lang w:val="en-US" w:eastAsia="en-US" w:bidi="ar-SA"/>
        </w:rPr>
        <w:t>及时整改，对涉嫌违纪违法的问题线索，移交纪检监察机关处置。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highlight w:val="none"/>
        </w:rPr>
      </w:pPr>
      <w:r>
        <w:rPr>
          <w:rFonts w:hint="eastAsia" w:ascii="黑体" w:hAnsi="黑体" w:eastAsia="黑体" w:cs="黑体"/>
          <w:sz w:val="32"/>
          <w:szCs w:val="32"/>
          <w:highlight w:val="none"/>
          <w:lang w:val="en-US" w:eastAsia="zh-CN"/>
        </w:rPr>
        <w:t>十</w:t>
      </w:r>
      <w:r>
        <w:rPr>
          <w:rFonts w:hint="eastAsia" w:ascii="黑体" w:hAnsi="黑体" w:eastAsia="黑体" w:cs="黑体"/>
          <w:sz w:val="32"/>
          <w:szCs w:val="32"/>
          <w:highlight w:val="none"/>
        </w:rPr>
        <w:t>、其他事项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（一）本</w:t>
      </w:r>
      <w:r>
        <w:rPr>
          <w:rFonts w:hint="eastAsia" w:ascii="仿宋_GB2312" w:hAnsi="仿宋_GB2312" w:eastAsia="仿宋_GB2312" w:cs="仿宋_GB2312"/>
          <w:sz w:val="32"/>
          <w:szCs w:val="32"/>
          <w:highlight w:val="none"/>
          <w:lang w:eastAsia="zh-CN"/>
        </w:rPr>
        <w:t>方案</w:t>
      </w:r>
      <w:r>
        <w:rPr>
          <w:rFonts w:hint="eastAsia" w:ascii="仿宋_GB2312" w:hAnsi="仿宋_GB2312" w:eastAsia="仿宋_GB2312" w:cs="仿宋_GB2312"/>
          <w:sz w:val="32"/>
          <w:szCs w:val="32"/>
          <w:highlight w:val="none"/>
        </w:rPr>
        <w:t>自202</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日起实施。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（二）本</w:t>
      </w:r>
      <w:r>
        <w:rPr>
          <w:rFonts w:hint="eastAsia" w:ascii="仿宋_GB2312" w:hAnsi="仿宋_GB2312" w:eastAsia="仿宋_GB2312" w:cs="仿宋_GB2312"/>
          <w:sz w:val="32"/>
          <w:szCs w:val="32"/>
          <w:highlight w:val="none"/>
          <w:lang w:eastAsia="zh-CN"/>
        </w:rPr>
        <w:t>方案</w:t>
      </w:r>
      <w:r>
        <w:rPr>
          <w:rFonts w:hint="eastAsia" w:ascii="仿宋_GB2312" w:hAnsi="仿宋_GB2312" w:eastAsia="仿宋_GB2312" w:cs="仿宋_GB2312"/>
          <w:sz w:val="32"/>
          <w:szCs w:val="32"/>
          <w:highlight w:val="none"/>
        </w:rPr>
        <w:t>如与国家和上海市的有关法律、法规及上级文件精神不一致的，以法律、法规及上级文件精神为准。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（三）本</w:t>
      </w:r>
      <w:r>
        <w:rPr>
          <w:rFonts w:hint="eastAsia" w:ascii="仿宋_GB2312" w:hAnsi="仿宋_GB2312" w:eastAsia="仿宋_GB2312" w:cs="仿宋_GB2312"/>
          <w:sz w:val="32"/>
          <w:szCs w:val="32"/>
          <w:highlight w:val="none"/>
          <w:lang w:eastAsia="zh-CN"/>
        </w:rPr>
        <w:t>方案</w:t>
      </w:r>
      <w:r>
        <w:rPr>
          <w:rFonts w:hint="eastAsia" w:ascii="仿宋_GB2312" w:hAnsi="仿宋_GB2312" w:eastAsia="仿宋_GB2312" w:cs="仿宋_GB2312"/>
          <w:sz w:val="32"/>
          <w:szCs w:val="32"/>
          <w:highlight w:val="none"/>
        </w:rPr>
        <w:t>由镇集体资产监督管理委员会负责解释。</w:t>
      </w:r>
    </w:p>
    <w:p>
      <w:pPr>
        <w:pStyle w:val="3"/>
        <w:spacing w:before="72" w:line="300" w:lineRule="auto"/>
        <w:ind w:left="138" w:right="32" w:firstLine="669"/>
        <w:rPr>
          <w:rFonts w:hint="eastAsia" w:ascii="仿宋_GB2312" w:hAnsi="仿宋_GB2312" w:eastAsia="仿宋_GB2312" w:cs="仿宋_GB2312"/>
          <w:kern w:val="2"/>
          <w:sz w:val="32"/>
          <w:szCs w:val="32"/>
          <w:highlight w:val="none"/>
          <w:lang w:val="en-US" w:eastAsia="zh-CN" w:bidi="ar-SA"/>
        </w:rPr>
      </w:pPr>
    </w:p>
    <w:p>
      <w:pPr>
        <w:pStyle w:val="3"/>
        <w:spacing w:before="72" w:line="300" w:lineRule="auto"/>
        <w:ind w:left="138" w:right="32" w:firstLine="669"/>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 xml:space="preserve">                     </w:t>
      </w:r>
    </w:p>
    <w:p>
      <w:pPr>
        <w:pStyle w:val="3"/>
        <w:spacing w:before="72" w:line="300" w:lineRule="auto"/>
        <w:ind w:left="138" w:right="32" w:firstLine="669"/>
        <w:rPr>
          <w:rFonts w:hint="eastAsia" w:ascii="仿宋_GB2312" w:hAnsi="仿宋_GB2312" w:eastAsia="仿宋_GB2312" w:cs="仿宋_GB2312"/>
          <w:kern w:val="2"/>
          <w:sz w:val="32"/>
          <w:szCs w:val="32"/>
          <w:highlight w:val="none"/>
          <w:lang w:val="en-US" w:eastAsia="zh-CN" w:bidi="ar-SA"/>
        </w:rPr>
      </w:pPr>
    </w:p>
    <w:p>
      <w:pPr>
        <w:pStyle w:val="3"/>
        <w:spacing w:before="72" w:line="300" w:lineRule="auto"/>
        <w:ind w:left="138" w:right="32" w:firstLine="669"/>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 xml:space="preserve"> </w:t>
      </w:r>
    </w:p>
    <w:p>
      <w:pPr>
        <w:pStyle w:val="3"/>
        <w:spacing w:before="72" w:line="300" w:lineRule="auto"/>
        <w:ind w:left="138" w:right="32" w:firstLine="669"/>
        <w:rPr>
          <w:rFonts w:hint="default" w:ascii="仿宋_GB2312" w:hAnsi="仿宋_GB2312" w:eastAsia="仿宋_GB2312" w:cs="仿宋_GB2312"/>
          <w:kern w:val="2"/>
          <w:sz w:val="32"/>
          <w:szCs w:val="32"/>
          <w:highlight w:val="none"/>
          <w:lang w:val="en-US" w:eastAsia="zh-CN" w:bidi="ar-SA"/>
        </w:rPr>
      </w:pPr>
    </w:p>
    <w:p>
      <w:pPr>
        <w:rPr>
          <w:rFonts w:hint="eastAsia" w:ascii="黑体" w:hAnsi="黑体" w:eastAsia="黑体" w:cs="黑体"/>
          <w:b/>
          <w:bCs/>
          <w:sz w:val="32"/>
          <w:szCs w:val="32"/>
          <w:lang w:val="en-US" w:eastAsia="zh-CN"/>
        </w:rPr>
      </w:pPr>
      <w:r>
        <w:rPr>
          <w:rFonts w:hint="eastAsia" w:ascii="黑体" w:hAnsi="黑体" w:eastAsia="黑体" w:cs="黑体"/>
          <w:b/>
          <w:bCs/>
          <w:sz w:val="32"/>
          <w:szCs w:val="32"/>
        </w:rPr>
        <w:t xml:space="preserve">附件 </w:t>
      </w:r>
      <w:r>
        <w:rPr>
          <w:rFonts w:hint="eastAsia" w:ascii="黑体" w:hAnsi="黑体" w:eastAsia="黑体" w:cs="黑体"/>
          <w:b/>
          <w:bCs/>
          <w:sz w:val="32"/>
          <w:szCs w:val="32"/>
          <w:lang w:val="en-US" w:eastAsia="zh-CN"/>
        </w:rPr>
        <w:t>2</w:t>
      </w:r>
    </w:p>
    <w:p>
      <w:pPr>
        <w:spacing w:before="76" w:line="219" w:lineRule="auto"/>
        <w:ind w:right="16" w:rightChars="0"/>
        <w:jc w:val="center"/>
        <w:rPr>
          <w:rFonts w:hint="eastAsia" w:ascii="方正小标宋简体" w:hAnsi="方正小标宋简体" w:eastAsia="方正小标宋简体" w:cs="方正小标宋简体"/>
          <w:b w:val="0"/>
          <w:bCs w:val="0"/>
          <w:spacing w:val="-7"/>
          <w:sz w:val="44"/>
          <w:szCs w:val="44"/>
          <w:lang w:val="en-US" w:eastAsia="zh-CN"/>
        </w:rPr>
      </w:pPr>
      <w:r>
        <w:rPr>
          <w:rFonts w:hint="eastAsia" w:ascii="方正小标宋简体" w:hAnsi="方正小标宋简体" w:eastAsia="方正小标宋简体" w:cs="方正小标宋简体"/>
          <w:b w:val="0"/>
          <w:bCs w:val="0"/>
          <w:spacing w:val="-7"/>
          <w:sz w:val="44"/>
          <w:szCs w:val="44"/>
          <w:lang w:val="en-US" w:eastAsia="zh-CN"/>
        </w:rPr>
        <w:t>农村集体资产租赁合同</w:t>
      </w:r>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(示范文本)</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出租人：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rPr>
        <w:t>(</w:t>
      </w:r>
      <w:bookmarkStart w:id="0" w:name="_GoBack"/>
      <w:bookmarkEnd w:id="0"/>
      <w:r>
        <w:rPr>
          <w:rFonts w:hint="eastAsia" w:asciiTheme="minorEastAsia" w:hAnsiTheme="minorEastAsia" w:eastAsiaTheme="minorEastAsia" w:cstheme="minorEastAsia"/>
          <w:sz w:val="24"/>
          <w:szCs w:val="24"/>
        </w:rPr>
        <w:t xml:space="preserve">以下简称甲方)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承租人：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(以下简称乙方)</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 xml:space="preserve"> </w:t>
      </w:r>
      <w:r>
        <w:rPr>
          <w:rFonts w:hint="eastAsia" w:asciiTheme="minorEastAsia" w:hAnsi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(统一社会信用代码：</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或身份证号：</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根据《中华人民共和国民法典》及国家有关法律、法规，经甲乙双方平等、自愿协商，就乙方租赁甲方资产事宜签订本合同。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一、租赁标的物</w:t>
      </w:r>
    </w:p>
    <w:p>
      <w:pPr>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(一)集体土地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u w:val="single"/>
          <w:lang w:val="en-US" w:eastAsia="zh-CN"/>
        </w:rPr>
      </w:pPr>
      <w:r>
        <w:rPr>
          <w:rFonts w:hint="eastAsia" w:asciiTheme="minorEastAsia" w:hAnsiTheme="minorEastAsia" w:eastAsiaTheme="minorEastAsia" w:cstheme="minorEastAsia"/>
          <w:sz w:val="24"/>
          <w:szCs w:val="24"/>
        </w:rPr>
        <w:t>甲方将位于</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 的土地出租给乙方使用面积为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 </w:t>
      </w:r>
      <w:r>
        <w:rPr>
          <w:rFonts w:hint="eastAsia" w:asciiTheme="minorEastAsia" w:hAnsiTheme="minorEastAsia" w:cstheme="minorEastAsia"/>
          <w:sz w:val="24"/>
          <w:szCs w:val="24"/>
          <w:lang w:eastAsia="zh-CN"/>
        </w:rPr>
        <w:t>，</w:t>
      </w:r>
      <w:r>
        <w:rPr>
          <w:rFonts w:hint="eastAsia" w:asciiTheme="minorEastAsia" w:hAnsiTheme="minorEastAsia" w:eastAsiaTheme="minorEastAsia" w:cstheme="minorEastAsia"/>
          <w:sz w:val="24"/>
          <w:szCs w:val="24"/>
        </w:rPr>
        <w:t xml:space="preserve">土地性质为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 , 用途为</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cstheme="minorEastAsia"/>
          <w:sz w:val="24"/>
          <w:szCs w:val="24"/>
          <w:u w:val="none"/>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(二)房屋</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sz w:val="24"/>
          <w:szCs w:val="24"/>
          <w:u w:val="none"/>
          <w:lang w:val="en-US" w:eastAsia="zh-CN"/>
        </w:rPr>
      </w:pPr>
      <w:r>
        <w:rPr>
          <w:rFonts w:hint="eastAsia" w:asciiTheme="minorEastAsia" w:hAnsiTheme="minorEastAsia" w:eastAsiaTheme="minorEastAsia" w:cstheme="minorEastAsia"/>
          <w:sz w:val="24"/>
          <w:szCs w:val="24"/>
        </w:rPr>
        <w:t>1.房屋所在地址：</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cstheme="minorEastAsia"/>
          <w:sz w:val="24"/>
          <w:szCs w:val="24"/>
          <w:u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2.房屋建筑概况：</w:t>
      </w:r>
    </w:p>
    <w:tbl>
      <w:tblPr>
        <w:tblStyle w:val="7"/>
        <w:tblW w:w="90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2"/>
        <w:gridCol w:w="1755"/>
        <w:gridCol w:w="1770"/>
        <w:gridCol w:w="1770"/>
        <w:gridCol w:w="2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1692" w:type="dxa"/>
          </w:tcPr>
          <w:p>
            <w:pPr>
              <w:keepNext w:val="0"/>
              <w:keepLines w:val="0"/>
              <w:pageBreakBefore w:val="0"/>
              <w:widowControl w:val="0"/>
              <w:kinsoku/>
              <w:wordWrap/>
              <w:overflowPunct/>
              <w:topLinePunct w:val="0"/>
              <w:autoSpaceDE/>
              <w:autoSpaceDN/>
              <w:bidi w:val="0"/>
              <w:adjustRightInd/>
              <w:snapToGrid/>
              <w:spacing w:line="720" w:lineRule="auto"/>
              <w:jc w:val="center"/>
              <w:textAlignment w:val="auto"/>
              <w:rPr>
                <w:rFonts w:hint="eastAsia" w:asciiTheme="minorEastAsia" w:hAnsiTheme="minorEastAsia" w:eastAsiaTheme="minorEastAsia" w:cstheme="minorEastAsia"/>
                <w:sz w:val="24"/>
                <w:szCs w:val="24"/>
                <w:vertAlign w:val="baseline"/>
              </w:rPr>
            </w:pPr>
            <w:r>
              <w:rPr>
                <w:rFonts w:hint="eastAsia" w:asciiTheme="minorEastAsia" w:hAnsiTheme="minorEastAsia" w:eastAsiaTheme="minorEastAsia" w:cstheme="minorEastAsia"/>
                <w:sz w:val="24"/>
                <w:szCs w:val="24"/>
              </w:rPr>
              <w:t>房屋建筑名称</w:t>
            </w:r>
          </w:p>
        </w:tc>
        <w:tc>
          <w:tcPr>
            <w:tcW w:w="1755" w:type="dxa"/>
          </w:tcPr>
          <w:p>
            <w:pPr>
              <w:keepNext w:val="0"/>
              <w:keepLines w:val="0"/>
              <w:pageBreakBefore w:val="0"/>
              <w:widowControl w:val="0"/>
              <w:kinsoku/>
              <w:wordWrap/>
              <w:overflowPunct/>
              <w:topLinePunct w:val="0"/>
              <w:autoSpaceDE/>
              <w:autoSpaceDN/>
              <w:bidi w:val="0"/>
              <w:adjustRightInd/>
              <w:snapToGrid/>
              <w:spacing w:line="720" w:lineRule="auto"/>
              <w:jc w:val="center"/>
              <w:textAlignment w:val="auto"/>
              <w:rPr>
                <w:rFonts w:hint="eastAsia" w:asciiTheme="minorEastAsia" w:hAnsiTheme="minorEastAsia" w:eastAsiaTheme="minorEastAsia" w:cstheme="minorEastAsia"/>
                <w:sz w:val="24"/>
                <w:szCs w:val="24"/>
                <w:vertAlign w:val="baseline"/>
              </w:rPr>
            </w:pPr>
            <w:r>
              <w:rPr>
                <w:rFonts w:hint="eastAsia" w:asciiTheme="minorEastAsia" w:hAnsiTheme="minorEastAsia" w:eastAsiaTheme="minorEastAsia" w:cstheme="minorEastAsia"/>
                <w:sz w:val="24"/>
                <w:szCs w:val="24"/>
              </w:rPr>
              <w:t>占地面积(m²)</w:t>
            </w:r>
          </w:p>
        </w:tc>
        <w:tc>
          <w:tcPr>
            <w:tcW w:w="1770" w:type="dxa"/>
          </w:tcPr>
          <w:p>
            <w:pPr>
              <w:keepNext w:val="0"/>
              <w:keepLines w:val="0"/>
              <w:pageBreakBefore w:val="0"/>
              <w:widowControl w:val="0"/>
              <w:kinsoku/>
              <w:wordWrap/>
              <w:overflowPunct/>
              <w:topLinePunct w:val="0"/>
              <w:autoSpaceDE/>
              <w:autoSpaceDN/>
              <w:bidi w:val="0"/>
              <w:adjustRightInd/>
              <w:snapToGrid/>
              <w:spacing w:line="720" w:lineRule="auto"/>
              <w:jc w:val="center"/>
              <w:textAlignment w:val="auto"/>
              <w:rPr>
                <w:rFonts w:hint="eastAsia" w:asciiTheme="minorEastAsia" w:hAnsiTheme="minorEastAsia" w:eastAsiaTheme="minorEastAsia" w:cstheme="minorEastAsia"/>
                <w:sz w:val="24"/>
                <w:szCs w:val="24"/>
                <w:vertAlign w:val="baseline"/>
              </w:rPr>
            </w:pPr>
            <w:r>
              <w:rPr>
                <w:rFonts w:hint="eastAsia" w:asciiTheme="minorEastAsia" w:hAnsiTheme="minorEastAsia" w:eastAsiaTheme="minorEastAsia" w:cstheme="minorEastAsia"/>
                <w:sz w:val="24"/>
                <w:szCs w:val="24"/>
              </w:rPr>
              <w:t>建筑面积(m²)</w:t>
            </w:r>
          </w:p>
        </w:tc>
        <w:tc>
          <w:tcPr>
            <w:tcW w:w="1770" w:type="dxa"/>
          </w:tcPr>
          <w:p>
            <w:pPr>
              <w:keepNext w:val="0"/>
              <w:keepLines w:val="0"/>
              <w:pageBreakBefore w:val="0"/>
              <w:widowControl w:val="0"/>
              <w:kinsoku/>
              <w:wordWrap/>
              <w:overflowPunct/>
              <w:topLinePunct w:val="0"/>
              <w:autoSpaceDE/>
              <w:autoSpaceDN/>
              <w:bidi w:val="0"/>
              <w:adjustRightInd/>
              <w:snapToGrid/>
              <w:spacing w:line="720" w:lineRule="auto"/>
              <w:jc w:val="center"/>
              <w:textAlignment w:val="auto"/>
              <w:rPr>
                <w:rFonts w:hint="eastAsia" w:asciiTheme="minorEastAsia" w:hAnsiTheme="minorEastAsia" w:eastAsiaTheme="minorEastAsia" w:cstheme="minorEastAsia"/>
                <w:sz w:val="24"/>
                <w:szCs w:val="24"/>
                <w:vertAlign w:val="baseline"/>
              </w:rPr>
            </w:pPr>
            <w:r>
              <w:rPr>
                <w:rFonts w:hint="eastAsia" w:asciiTheme="minorEastAsia" w:hAnsiTheme="minorEastAsia" w:eastAsiaTheme="minorEastAsia" w:cstheme="minorEastAsia"/>
                <w:sz w:val="24"/>
                <w:szCs w:val="24"/>
              </w:rPr>
              <w:t>房屋原用途</w:t>
            </w:r>
          </w:p>
        </w:tc>
        <w:tc>
          <w:tcPr>
            <w:tcW w:w="2074"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备注</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inorEastAsia" w:hAnsiTheme="minorEastAsia" w:eastAsiaTheme="minorEastAsia" w:cstheme="minorEastAsia"/>
                <w:sz w:val="24"/>
                <w:szCs w:val="24"/>
                <w:vertAlign w:val="baseline"/>
              </w:rPr>
            </w:pPr>
            <w:r>
              <w:rPr>
                <w:rFonts w:hint="eastAsia" w:asciiTheme="minorEastAsia" w:hAnsiTheme="minorEastAsia" w:eastAsiaTheme="minorEastAsia" w:cstheme="minorEastAsia"/>
                <w:sz w:val="18"/>
                <w:szCs w:val="18"/>
              </w:rPr>
              <w:t>(例：房屋结构 间数、层数等)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2"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1755"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1770"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1770"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2074"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2"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1755"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1770"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1770"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2074"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2"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1755"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1770"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1770"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2074"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2" w:type="dxa"/>
          </w:tcPr>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Theme="minorEastAsia" w:hAnsiTheme="minorEastAsia" w:eastAsiaTheme="minorEastAsia" w:cstheme="minorEastAsia"/>
                <w:sz w:val="24"/>
                <w:szCs w:val="24"/>
                <w:vertAlign w:val="baseline"/>
                <w:lang w:eastAsia="zh-CN"/>
              </w:rPr>
            </w:pPr>
            <w:r>
              <w:rPr>
                <w:rFonts w:hint="eastAsia" w:asciiTheme="minorEastAsia" w:hAnsiTheme="minorEastAsia" w:cstheme="minorEastAsia"/>
                <w:sz w:val="24"/>
                <w:szCs w:val="24"/>
                <w:vertAlign w:val="baseline"/>
                <w:lang w:eastAsia="zh-CN"/>
              </w:rPr>
              <w:t>合</w:t>
            </w:r>
            <w:r>
              <w:rPr>
                <w:rFonts w:hint="eastAsia" w:asciiTheme="minorEastAsia" w:hAnsiTheme="minorEastAsia" w:cstheme="minorEastAsia"/>
                <w:sz w:val="24"/>
                <w:szCs w:val="24"/>
                <w:vertAlign w:val="baseline"/>
                <w:lang w:val="en-US" w:eastAsia="zh-CN"/>
              </w:rPr>
              <w:t xml:space="preserve">  </w:t>
            </w:r>
            <w:r>
              <w:rPr>
                <w:rFonts w:hint="eastAsia" w:asciiTheme="minorEastAsia" w:hAnsiTheme="minorEastAsia" w:cstheme="minorEastAsia"/>
                <w:sz w:val="24"/>
                <w:szCs w:val="24"/>
                <w:vertAlign w:val="baseline"/>
                <w:lang w:eastAsia="zh-CN"/>
              </w:rPr>
              <w:t>计</w:t>
            </w:r>
          </w:p>
        </w:tc>
        <w:tc>
          <w:tcPr>
            <w:tcW w:w="1755"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1770"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1770"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c>
          <w:tcPr>
            <w:tcW w:w="2074" w:type="dxa"/>
          </w:tcPr>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vertAlign w:val="baseline"/>
              </w:rPr>
            </w:pPr>
          </w:p>
        </w:tc>
      </w:tr>
    </w:tbl>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3.上述租赁房屋权证或相关批建手续(如有)、附属设备清单等详见本合同附件。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4.租赁房屋用途：</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(三)乙方租赁的电力设施(包括配电房)为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 KVA。</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w:t>
      </w:r>
      <w:r>
        <w:rPr>
          <w:rFonts w:hint="eastAsia" w:asciiTheme="minorEastAsia" w:hAnsiTheme="minorEastAsia" w:cstheme="minorEastAsia"/>
          <w:sz w:val="24"/>
          <w:szCs w:val="24"/>
          <w:lang w:eastAsia="zh-CN"/>
        </w:rPr>
        <w:t>、</w:t>
      </w:r>
      <w:r>
        <w:rPr>
          <w:rFonts w:hint="eastAsia" w:asciiTheme="minorEastAsia" w:hAnsiTheme="minorEastAsia" w:eastAsiaTheme="minorEastAsia" w:cstheme="minorEastAsia"/>
          <w:sz w:val="24"/>
          <w:szCs w:val="24"/>
        </w:rPr>
        <w:t>租赁期限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租赁期限为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年，自</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年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月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日起至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年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月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日止。</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cstheme="minorEastAsia"/>
          <w:sz w:val="24"/>
          <w:szCs w:val="24"/>
          <w:lang w:eastAsia="zh-CN"/>
        </w:rPr>
        <w:t>三、</w:t>
      </w:r>
      <w:r>
        <w:rPr>
          <w:rFonts w:hint="eastAsia" w:asciiTheme="minorEastAsia" w:hAnsiTheme="minorEastAsia" w:eastAsiaTheme="minorEastAsia" w:cstheme="minorEastAsia"/>
          <w:sz w:val="24"/>
          <w:szCs w:val="24"/>
        </w:rPr>
        <w:t xml:space="preserve">租赁金额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cstheme="minorEastAsia"/>
          <w:sz w:val="24"/>
          <w:szCs w:val="24"/>
          <w:lang w:val="en-US" w:eastAsia="zh-CN"/>
        </w:rPr>
        <w:t>1.</w:t>
      </w:r>
      <w:r>
        <w:rPr>
          <w:rFonts w:hint="eastAsia" w:asciiTheme="minorEastAsia" w:hAnsiTheme="minorEastAsia" w:eastAsiaTheme="minorEastAsia" w:cstheme="minorEastAsia"/>
          <w:sz w:val="24"/>
          <w:szCs w:val="24"/>
        </w:rPr>
        <w:t>土地租金：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(1)租金按固定金额的形式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每年</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元/亩，每年租金总额为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(2)租金按固定增长的形式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第一年基准租金为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元，每</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年租金增长</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 %, 直至本合同终止；</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cstheme="minorEastAsia"/>
          <w:sz w:val="24"/>
          <w:szCs w:val="24"/>
          <w:lang w:eastAsia="zh-CN"/>
        </w:rPr>
        <w:t>（</w:t>
      </w:r>
      <w:r>
        <w:rPr>
          <w:rFonts w:hint="eastAsia" w:asciiTheme="minorEastAsia" w:hAnsiTheme="minorEastAsia" w:cstheme="minorEastAsia"/>
          <w:sz w:val="24"/>
          <w:szCs w:val="24"/>
          <w:lang w:val="en-US" w:eastAsia="zh-CN"/>
        </w:rPr>
        <w:t>3</w:t>
      </w:r>
      <w:r>
        <w:rPr>
          <w:rFonts w:hint="eastAsia" w:asciiTheme="minorEastAsia" w:hAnsiTheme="minorEastAsia" w:cstheme="minorEastAsia"/>
          <w:sz w:val="24"/>
          <w:szCs w:val="24"/>
          <w:lang w:eastAsia="zh-CN"/>
        </w:rPr>
        <w:t>）</w:t>
      </w:r>
      <w:r>
        <w:rPr>
          <w:rFonts w:hint="eastAsia" w:asciiTheme="minorEastAsia" w:hAnsiTheme="minorEastAsia" w:eastAsiaTheme="minorEastAsia" w:cstheme="minorEastAsia"/>
          <w:sz w:val="24"/>
          <w:szCs w:val="24"/>
        </w:rPr>
        <w:t>其他约定：</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Theme="minorEastAsia" w:hAnsiTheme="minorEastAsia" w:cstheme="minorEastAsia"/>
          <w:sz w:val="24"/>
          <w:szCs w:val="24"/>
          <w:u w:val="single"/>
          <w:lang w:val="en-US" w:eastAsia="zh-CN"/>
        </w:rPr>
      </w:pPr>
      <w:r>
        <w:rPr>
          <w:rFonts w:hint="eastAsia" w:asciiTheme="minorEastAsia" w:hAnsiTheme="minorEastAsia" w:cstheme="minorEastAsia"/>
          <w:sz w:val="24"/>
          <w:szCs w:val="24"/>
          <w:u w:val="none"/>
          <w:lang w:val="en-US" w:eastAsia="zh-CN"/>
        </w:rPr>
        <w:t xml:space="preserve">     </w:t>
      </w:r>
      <w:r>
        <w:rPr>
          <w:rFonts w:hint="eastAsia" w:asciiTheme="minorEastAsia" w:hAnsiTheme="minorEastAsia" w:cstheme="minorEastAsia"/>
          <w:sz w:val="24"/>
          <w:szCs w:val="24"/>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default" w:asciiTheme="minorEastAsia" w:hAnsiTheme="minorEastAsia" w:cstheme="minorEastAsia"/>
          <w:sz w:val="24"/>
          <w:szCs w:val="24"/>
          <w:u w:val="single"/>
          <w:lang w:val="en-US" w:eastAsia="zh-CN"/>
        </w:rPr>
      </w:pPr>
      <w:r>
        <w:rPr>
          <w:rFonts w:hint="eastAsia" w:asciiTheme="minorEastAsia" w:hAnsiTheme="minorEastAsia" w:cstheme="minorEastAsia"/>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2.房屋及附属设施租金：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(1)租金按固定金额的形式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每年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元/平方米，每年租金总额为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(2)租金按固定增长的形式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第一年基准租金为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元，每</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年租金增长</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 %, 直至本合同终止；</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其他约定</w:t>
      </w:r>
      <w:r>
        <w:rPr>
          <w:rFonts w:hint="eastAsia" w:asciiTheme="minorEastAsia" w:hAnsiTheme="minorEastAsia" w:cstheme="minorEastAsia"/>
          <w:sz w:val="24"/>
          <w:szCs w:val="24"/>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Theme="minorEastAsia" w:hAnsiTheme="minorEastAsia" w:cstheme="minorEastAsia"/>
          <w:sz w:val="24"/>
          <w:szCs w:val="24"/>
          <w:u w:val="single"/>
          <w:lang w:val="en-US" w:eastAsia="zh-CN"/>
        </w:rPr>
      </w:pPr>
      <w:r>
        <w:rPr>
          <w:rFonts w:hint="eastAsia" w:asciiTheme="minorEastAsia" w:hAnsiTheme="minorEastAsia" w:cstheme="minorEastAsia"/>
          <w:sz w:val="24"/>
          <w:szCs w:val="24"/>
          <w:lang w:val="en-US" w:eastAsia="zh-CN"/>
        </w:rPr>
        <w:t xml:space="preserve">   </w:t>
      </w:r>
      <w:r>
        <w:rPr>
          <w:rFonts w:hint="eastAsia" w:asciiTheme="minorEastAsia" w:hAnsiTheme="minorEastAsia" w:cstheme="minorEastAsia"/>
          <w:sz w:val="24"/>
          <w:szCs w:val="24"/>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default" w:asciiTheme="minorEastAsia" w:hAnsiTheme="minorEastAsia" w:cstheme="minorEastAsia"/>
          <w:sz w:val="24"/>
          <w:szCs w:val="24"/>
          <w:u w:val="single"/>
          <w:lang w:val="en-US" w:eastAsia="zh-CN"/>
        </w:rPr>
      </w:pPr>
      <w:r>
        <w:rPr>
          <w:rFonts w:hint="eastAsia" w:asciiTheme="minorEastAsia" w:hAnsiTheme="minorEastAsia" w:cstheme="minorEastAsia"/>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3.电力设施租金：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乙方租用电力设施</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 KVA</w:t>
      </w:r>
      <w:r>
        <w:rPr>
          <w:rFonts w:hint="eastAsia" w:asciiTheme="minorEastAsia" w:hAnsiTheme="minorEastAsia" w:cstheme="minorEastAsia"/>
          <w:sz w:val="24"/>
          <w:szCs w:val="24"/>
          <w:lang w:eastAsia="zh-CN"/>
        </w:rPr>
        <w:t>，</w:t>
      </w:r>
      <w:r>
        <w:rPr>
          <w:rFonts w:hint="eastAsia" w:asciiTheme="minorEastAsia" w:hAnsiTheme="minorEastAsia" w:eastAsiaTheme="minorEastAsia" w:cstheme="minorEastAsia"/>
          <w:sz w:val="24"/>
          <w:szCs w:val="24"/>
        </w:rPr>
        <w:t xml:space="preserve">电力设施年租金按每年每KVA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元计算，每年电力设施租金总额为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元，电费由乙方按耗量另行支付。</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4.双方约定，今后区、镇政府如对集体资产(建筑物、土地等)租赁指导价作调整，若本合同约定的租金标准低于政府租赁指导价，则按政府租赁指导价文件的规定及其执行的日期</w:t>
      </w:r>
      <w:r>
        <w:rPr>
          <w:rFonts w:hint="eastAsia" w:asciiTheme="minorEastAsia" w:hAnsiTheme="minorEastAsia" w:cstheme="minorEastAsia"/>
          <w:sz w:val="24"/>
          <w:szCs w:val="24"/>
          <w:lang w:eastAsia="zh-CN"/>
        </w:rPr>
        <w:t>进行</w:t>
      </w:r>
      <w:r>
        <w:rPr>
          <w:rFonts w:hint="eastAsia" w:asciiTheme="minorEastAsia" w:hAnsiTheme="minorEastAsia" w:eastAsiaTheme="minorEastAsia" w:cstheme="minorEastAsia"/>
          <w:sz w:val="24"/>
          <w:szCs w:val="24"/>
        </w:rPr>
        <w:t>调整。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四、履约保证金与租金支付方式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1.本合同签订后十五日内，乙方应向甲方交付履约保证金</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元，合同期满或协议终止并在乙方结清所有应支付的费用后，由甲方全额无利息返还乙方。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2.租金支付方式：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(1)租金按年支付，先付后用，即乙方应于</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日向甲方付清第一年的租金，之后，乙方应于每年的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日前付清下一年度租金；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(2)租金按半年支付，先付后用，即每年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月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日和每年</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u w:val="single"/>
        </w:rPr>
        <w:tab/>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日前由乙方付清下期租金；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(3)其他方式</w:t>
      </w:r>
      <w:r>
        <w:rPr>
          <w:rFonts w:hint="eastAsia" w:asciiTheme="minorEastAsia" w:hAnsiTheme="minorEastAsia" w:cstheme="minorEastAsia"/>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cstheme="minorEastAsia"/>
          <w:sz w:val="24"/>
          <w:szCs w:val="24"/>
          <w:u w:val="single"/>
          <w:lang w:val="en-US" w:eastAsia="zh-CN"/>
        </w:rPr>
      </w:pPr>
      <w:r>
        <w:rPr>
          <w:rFonts w:hint="eastAsia" w:asciiTheme="minorEastAsia" w:hAnsiTheme="minorEastAsia" w:cstheme="minorEastAsia"/>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heme="minorEastAsia" w:hAnsiTheme="minorEastAsia" w:cstheme="minorEastAsia"/>
          <w:sz w:val="24"/>
          <w:szCs w:val="24"/>
          <w:u w:val="single"/>
          <w:lang w:val="en-US" w:eastAsia="zh-CN"/>
        </w:rPr>
      </w:pPr>
      <w:r>
        <w:rPr>
          <w:rFonts w:hint="eastAsia" w:asciiTheme="minorEastAsia" w:hAnsiTheme="minorEastAsia" w:cstheme="minorEastAsia"/>
          <w:sz w:val="24"/>
          <w:szCs w:val="24"/>
          <w:u w:val="single"/>
          <w:lang w:val="en-US" w:eastAsia="zh-CN"/>
        </w:rPr>
        <w:t xml:space="preserve">                                                                        </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乙方应将履约保证金、租金支付至甲方下列账户：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sz w:val="24"/>
          <w:szCs w:val="24"/>
          <w:u w:val="single"/>
          <w:lang w:val="en-US" w:eastAsia="zh-CN"/>
        </w:rPr>
      </w:pPr>
      <w:r>
        <w:rPr>
          <w:rFonts w:hint="eastAsia" w:asciiTheme="minorEastAsia" w:hAnsiTheme="minorEastAsia" w:eastAsiaTheme="minorEastAsia" w:cstheme="minorEastAsia"/>
          <w:sz w:val="24"/>
          <w:szCs w:val="24"/>
        </w:rPr>
        <w:t>收款人：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sz w:val="24"/>
          <w:szCs w:val="24"/>
          <w:u w:val="single"/>
          <w:lang w:val="en-US" w:eastAsia="zh-CN"/>
        </w:rPr>
      </w:pPr>
      <w:r>
        <w:rPr>
          <w:rFonts w:hint="eastAsia" w:asciiTheme="minorEastAsia" w:hAnsiTheme="minorEastAsia" w:eastAsiaTheme="minorEastAsia" w:cstheme="minorEastAsia"/>
          <w:sz w:val="24"/>
          <w:szCs w:val="24"/>
        </w:rPr>
        <w:t>开户银行：</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sz w:val="24"/>
          <w:szCs w:val="24"/>
          <w:u w:val="single"/>
          <w:lang w:val="en-US" w:eastAsia="zh-CN"/>
        </w:rPr>
      </w:pPr>
      <w:r>
        <w:rPr>
          <w:rFonts w:hint="eastAsia" w:asciiTheme="minorEastAsia" w:hAnsiTheme="minorEastAsia" w:eastAsiaTheme="minorEastAsia" w:cstheme="minorEastAsia"/>
          <w:sz w:val="24"/>
          <w:szCs w:val="24"/>
        </w:rPr>
        <w:t>开户账号：</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上述收款账户信息如有更改，甲方应及时书面通知乙方。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五、租赁资产的交付</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双方约定，甲方于</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b w:val="0"/>
          <w:bCs w:val="0"/>
          <w:sz w:val="24"/>
          <w:szCs w:val="24"/>
          <w:u w:val="single"/>
        </w:rPr>
        <w:t xml:space="preserve">  </w:t>
      </w:r>
      <w:r>
        <w:rPr>
          <w:rFonts w:hint="eastAsia" w:asciiTheme="minorEastAsia" w:hAnsiTheme="minorEastAsia" w:cstheme="minorEastAsia"/>
          <w:b w:val="0"/>
          <w:bCs w:val="0"/>
          <w:sz w:val="24"/>
          <w:szCs w:val="24"/>
          <w:u w:val="single"/>
          <w:lang w:val="en-US" w:eastAsia="zh-CN"/>
        </w:rPr>
        <w:t xml:space="preserve">  </w:t>
      </w:r>
      <w:r>
        <w:rPr>
          <w:rFonts w:hint="eastAsia" w:asciiTheme="minorEastAsia" w:hAnsiTheme="minorEastAsia" w:eastAsiaTheme="minorEastAsia" w:cstheme="minorEastAsia"/>
          <w:b w:val="0"/>
          <w:bCs w:val="0"/>
          <w:sz w:val="24"/>
          <w:szCs w:val="24"/>
          <w:u w:val="single"/>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日向乙方交付租赁资产，并由双方在《租赁资产移交清单》上签字或盖章确认。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六、双方的权利与义务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1.甲方在本合同期限内出租资产使用权，乙方在本合同期限内仅享有使用权，未经甲方书面同意，不得转租、转包。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2.甲、乙双方应当遵守国家有关法律及各级人民政府的有关规定。</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3.乙方应按本合同约定的用途和要求使用租赁资产。本合同期内，如有租赁资产毁损的(除自然损耗外)</w:t>
      </w:r>
      <w:r>
        <w:rPr>
          <w:rFonts w:hint="eastAsia" w:asciiTheme="minorEastAsia" w:hAnsiTheme="minorEastAsia" w:cstheme="minorEastAsia"/>
          <w:sz w:val="24"/>
          <w:szCs w:val="24"/>
          <w:lang w:eastAsia="zh-CN"/>
        </w:rPr>
        <w:t>，</w:t>
      </w:r>
      <w:r>
        <w:rPr>
          <w:rFonts w:hint="eastAsia" w:asciiTheme="minorEastAsia" w:hAnsiTheme="minorEastAsia" w:eastAsiaTheme="minorEastAsia" w:cstheme="minorEastAsia"/>
          <w:sz w:val="24"/>
          <w:szCs w:val="24"/>
        </w:rPr>
        <w:t>乙方应在毁损情况发生后24小时内及时通知甲方，同时，乙方应负责修复、恢复原状或按实赔偿。</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4.甲方有权检查租赁资产的使用和存续情况，对乙方的不当使用，有权及时指出并督促纠正。</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5.乙方为了生产、经营或其他需要修缮、装修房屋以及发生其他涉及新增不可移动资产的行为时，应履行以下义务：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(1)提前30天向甲方递交书面申请，经甲方书面同意后方可实施上述行为。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前述行为完成后，乙方应向甲方提交相应的资产价值证据及不可移动资产现状说明。本合同期满后，房屋等租赁物内固定设备、装修设施及前述不可移动资产均归甲方所有，甲方不予补偿；乙方在合同期内自行添置的可移动资产可由乙方处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6.乙方不得搭建违法建筑物、构筑物，否则由此所引起的一切经济损失及法律责任均由乙方承担。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7.合同期内如遇征用、拆迁、土地减量化等情形，本合同即终止。相关部门给予乙方的补偿归其所有，其余部分归甲方所有。甲方不给予乙方任何形式的补偿。</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8.乙方全面按约履行本合同的，在同等条件下享有优先续租权，</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但乙方应在本合同到期前6个月向甲方提出书面申请。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9.本合同期满双方未续签合同的，乙方应在本合同期满后10天内返还租赁资产，并与甲方办理移交租赁资产手续。如乙方不予返还，甲方有权按下列方式处置：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(1)向乙方收取占用使用费。占用使用费按逾期返还租赁资产实际天数乘以本合同每日租金标准的2倍计算，并且一切后果和损失均由乙方承担：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(2)甲方有权腾空房屋，将房屋内乙方添置的一切动产搬离。对于乙方之动产，甲方有权向乙方收取仓储费用，但超过3个月乙方不予领取的，则甲方按废弃物处理，所造成的一切损失由乙方自行承担。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合同期内，水、电、网络等发生的各项费用均由乙方自行承担；凡涉及由甲方负责收取水电费、物业费、公共事业费等费用的情形，乙方应向甲方按时交纳上述费用，费用标准按相关部门收取甲方的费用标准执行。相关费用不明确的，可以由甲乙双方协商确定，上述费用不包含在资产租赁费之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11.合同期内，双方均不得擅自解除合同。如乙方因故确需退还租赁资产的，应提前3个月以书面方式提出申请，经甲方同意后，双方签订提前终止或解除合同的书面文件。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12.乙方应规范生产经营活动，因使用租赁资产中造成的人身、财产安全责任均由乙方承担。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13.合同期内，乙方应每年为租赁资产、设施购买财产保险，投保费用由乙方承担。乙方应每年将保单复印件递交给甲方留存。</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七、乙方有下列情形的，甲方有权解除本合同，收回租赁资产</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1.擅自将租赁资产转租、转让、转借、抵押的；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2.利用租赁资产进行违法活动的；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3.损害生态和公共环境，造成环境污染，影响周边居民正常生产、生活的；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4.未经甲方书面同意，擅自拆改变动房屋结构或损坏房屋的；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5.擅自改变本合同规定的租赁用途的；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6.拖欠租金或欠</w:t>
      </w:r>
      <w:r>
        <w:rPr>
          <w:rFonts w:hint="eastAsia" w:asciiTheme="minorEastAsia" w:hAnsiTheme="minorEastAsia" w:cstheme="minorEastAsia"/>
          <w:sz w:val="24"/>
          <w:szCs w:val="24"/>
          <w:lang w:eastAsia="zh-CN"/>
        </w:rPr>
        <w:t>缴</w:t>
      </w:r>
      <w:r>
        <w:rPr>
          <w:rFonts w:hint="eastAsia" w:asciiTheme="minorEastAsia" w:hAnsiTheme="minorEastAsia" w:eastAsiaTheme="minorEastAsia" w:cstheme="minorEastAsia"/>
          <w:sz w:val="24"/>
          <w:szCs w:val="24"/>
        </w:rPr>
        <w:t>水电费等其他费用累计达3个月的；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7.搭建违法建筑物、构筑物的。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八、违约责任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1.本合同履行期间，任何一方存在根本性违约，则违约方应按年租金总额的20%向对方支付违约金，造成损失的还应承担赔偿责任。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2.乙方逾期支付租金的，应按所逾期租金总额的日万分之六标准向甲方支付违约金。逾期90日以上仍不支付的，甲方有权单方面解除本合同，并且乙方应按年租金总额的20%向甲方支付违约金。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3.乙方搭建违法建筑物、构筑物的，按年租金总额的20%向甲方支付违约金，造成甲方损失的还应承担赔偿责任。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4.甲方逾期交付租赁资产的，每逾期一日，应按年租金总额的日万分之六标准向乙方支付违约金。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九、免责条款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1.租赁资产如因不可抗力的原因导致毁损和造成损失的，甲、乙双方互不承担责任。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2.因城市规划、兴建公共基础设施、社会民生事业及其他法规政策原因致使合同提前终止履行的，甲方不承担违约责任。甲方应提前3个月书面告知乙方，并减免乙方3个月租金，以便乙方有序搬迁。</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十、</w:t>
      </w:r>
      <w:r>
        <w:rPr>
          <w:rFonts w:hint="eastAsia" w:asciiTheme="minorEastAsia" w:hAnsiTheme="minorEastAsia" w:cstheme="minorEastAsia"/>
          <w:sz w:val="24"/>
          <w:szCs w:val="24"/>
          <w:lang w:eastAsia="zh-CN"/>
        </w:rPr>
        <w:t>其他</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1.本合同内容，如与国家法律、法规抵触时，应按有关法律、法规办理。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2.本合同如有未尽事宜，双方协商后可签订补充协议，补充协议与本合同具有同等的法律效力。</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3.本合同在履行过程中发生争议，双方应友好协商。如协商不成，任何一方均可向租赁标的物所在地人民法院提起诉讼。</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4.一方因诉讼发生的诉讼费、保全费、鉴定费、评估费、律师费等为实现债权所支出的费用由败诉方承担。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5.本合同一式三份，甲乙双方各执一份，交镇农村集体资产管理部门备案一份。</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6.本合同经甲乙双方签字盖章后生效。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十一、本合同附件：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1.租赁资产权证或相关批建手续(如有)及附属设备清单；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2.租赁范围平面图；</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3、《租赁资产移交清单》;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4.乙方身份证(营业执照)复印件。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sz w:val="24"/>
          <w:szCs w:val="24"/>
        </w:rPr>
      </w:pP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rPr>
      </w:pP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出租人(甲方):</w:t>
      </w:r>
      <w:r>
        <w:rPr>
          <w:rFonts w:hint="eastAsia" w:asciiTheme="minorEastAsia" w:hAnsiTheme="minorEastAsia" w:cstheme="minorEastAsia"/>
          <w:sz w:val="24"/>
          <w:szCs w:val="24"/>
          <w:lang w:val="en-US" w:eastAsia="zh-CN"/>
        </w:rPr>
        <w:t xml:space="preserve">              （章）       </w:t>
      </w:r>
      <w:r>
        <w:rPr>
          <w:rFonts w:hint="eastAsia" w:asciiTheme="minorEastAsia" w:hAnsiTheme="minorEastAsia" w:eastAsiaTheme="minorEastAsia" w:cstheme="minorEastAsia"/>
          <w:sz w:val="24"/>
          <w:szCs w:val="24"/>
        </w:rPr>
        <w:t>承租人(乙方):</w:t>
      </w:r>
      <w:r>
        <w:rPr>
          <w:rFonts w:hint="eastAsia" w:asciiTheme="minorEastAsia" w:hAnsiTheme="minorEastAsia" w:cstheme="minorEastAsia"/>
          <w:sz w:val="24"/>
          <w:szCs w:val="24"/>
          <w:lang w:val="en-US" w:eastAsia="zh-CN"/>
        </w:rPr>
        <w:t xml:space="preserve">            （章）</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 xml:space="preserve">法定代表人： </w:t>
      </w:r>
      <w:r>
        <w:rPr>
          <w:rFonts w:hint="eastAsia" w:asciiTheme="minorEastAsia" w:hAnsi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法定代表人：</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通讯地址：</w:t>
      </w:r>
      <w:r>
        <w:rPr>
          <w:rFonts w:hint="eastAsia" w:asciiTheme="minorEastAsia" w:hAnsi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通讯地址：</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联系电话：</w:t>
      </w:r>
      <w:r>
        <w:rPr>
          <w:rFonts w:hint="eastAsia" w:asciiTheme="minorEastAsia" w:hAnsi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联系电话：</w:t>
      </w:r>
    </w:p>
    <w:p>
      <w:pPr>
        <w:keepNext w:val="0"/>
        <w:keepLines w:val="0"/>
        <w:pageBreakBefore w:val="0"/>
        <w:widowControl w:val="0"/>
        <w:kinsoku/>
        <w:wordWrap/>
        <w:overflowPunct/>
        <w:topLinePunct w:val="0"/>
        <w:autoSpaceDE/>
        <w:autoSpaceDN/>
        <w:bidi w:val="0"/>
        <w:adjustRightInd/>
        <w:snapToGrid/>
        <w:spacing w:line="480" w:lineRule="auto"/>
        <w:ind w:firstLine="1440" w:firstLineChars="600"/>
        <w:textAlignment w:val="auto"/>
        <w:rPr>
          <w:rFonts w:hint="eastAsia" w:ascii="仿宋_GB2312" w:hAnsi="仿宋_GB2312" w:eastAsia="仿宋_GB2312" w:cs="仿宋_GB2312"/>
          <w:sz w:val="32"/>
          <w:szCs w:val="32"/>
          <w:lang w:val="en-US" w:eastAsia="zh-CN"/>
        </w:rPr>
      </w:pPr>
      <w:r>
        <w:rPr>
          <w:rFonts w:hint="eastAsia" w:asciiTheme="minorEastAsia" w:hAnsiTheme="minorEastAsia" w:eastAsiaTheme="minorEastAsia" w:cstheme="minorEastAsia"/>
          <w:sz w:val="24"/>
          <w:szCs w:val="24"/>
          <w:lang w:eastAsia="zh-CN"/>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lang w:val="en-US" w:eastAsia="zh-CN"/>
        </w:rPr>
        <w:t xml:space="preserve"> 月 </w:t>
      </w:r>
      <w:r>
        <w:rPr>
          <w:rFonts w:hint="eastAsia" w:asciiTheme="minorEastAsia" w:hAnsi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lang w:val="en-US" w:eastAsia="zh-CN"/>
        </w:rPr>
        <w:t xml:space="preserve"> 日</w:t>
      </w:r>
      <w:r>
        <w:rPr>
          <w:rFonts w:hint="eastAsia" w:ascii="仿宋_GB2312" w:hAnsi="仿宋_GB2312" w:eastAsia="仿宋_GB2312" w:cs="仿宋_GB2312"/>
          <w:sz w:val="32"/>
          <w:szCs w:val="32"/>
          <w:lang w:val="en-US" w:eastAsia="zh-CN"/>
        </w:rPr>
        <w:t xml:space="preserve">                       </w:t>
      </w:r>
      <w:r>
        <w:rPr>
          <w:rFonts w:hint="eastAsia" w:asciiTheme="minorEastAsia" w:hAnsiTheme="minorEastAsia" w:eastAsiaTheme="minorEastAsia" w:cstheme="minorEastAsia"/>
          <w:sz w:val="24"/>
          <w:szCs w:val="24"/>
          <w:lang w:eastAsia="zh-CN"/>
        </w:rPr>
        <w:t>年</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lang w:val="en-US" w:eastAsia="zh-CN"/>
        </w:rPr>
        <w:t xml:space="preserve"> 月 </w:t>
      </w:r>
      <w:r>
        <w:rPr>
          <w:rFonts w:hint="eastAsia" w:asciiTheme="minorEastAsia" w:hAnsi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lang w:val="en-US" w:eastAsia="zh-CN"/>
        </w:rPr>
        <w:t xml:space="preserve"> 日</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_GB2312" w:hAnsi="仿宋_GB2312" w:eastAsia="仿宋_GB2312" w:cs="仿宋_GB2312"/>
          <w:sz w:val="32"/>
          <w:szCs w:val="32"/>
          <w:lang w:val="en-US" w:eastAsia="zh-CN"/>
        </w:rPr>
        <w:sectPr>
          <w:footerReference r:id="rId3" w:type="default"/>
          <w:pgSz w:w="11906" w:h="16838"/>
          <w:pgMar w:top="2098" w:right="1474" w:bottom="1984" w:left="1587" w:header="851" w:footer="1417" w:gutter="0"/>
          <w:pgNumType w:fmt="decimal"/>
          <w:cols w:space="425" w:num="1"/>
          <w:docGrid w:type="lines" w:linePitch="312" w:charSpace="0"/>
        </w:sectPr>
      </w:pPr>
    </w:p>
    <w:p>
      <w:pPr>
        <w:spacing w:before="153" w:line="224" w:lineRule="auto"/>
        <w:ind w:left="152"/>
        <w:jc w:val="left"/>
        <w:rPr>
          <w:rFonts w:hint="eastAsia" w:ascii="黑体" w:hAnsi="黑体" w:eastAsia="黑体" w:cs="黑体"/>
          <w:b/>
          <w:bCs/>
          <w:spacing w:val="14"/>
          <w:sz w:val="32"/>
          <w:szCs w:val="32"/>
          <w:lang w:val="en-US" w:eastAsia="zh-CN"/>
        </w:rPr>
      </w:pPr>
      <w:r>
        <w:rPr>
          <w:rFonts w:ascii="黑体" w:hAnsi="黑体" w:eastAsia="黑体" w:cs="黑体"/>
          <w:b/>
          <w:bCs/>
          <w:spacing w:val="14"/>
          <w:sz w:val="32"/>
          <w:szCs w:val="32"/>
        </w:rPr>
        <w:t>附件</w:t>
      </w:r>
      <w:r>
        <w:rPr>
          <w:rFonts w:hint="eastAsia" w:ascii="黑体" w:hAnsi="黑体" w:eastAsia="黑体" w:cs="黑体"/>
          <w:b/>
          <w:bCs/>
          <w:spacing w:val="14"/>
          <w:sz w:val="32"/>
          <w:szCs w:val="32"/>
          <w:lang w:val="en-US" w:eastAsia="zh-CN"/>
        </w:rPr>
        <w:t xml:space="preserve">3           </w:t>
      </w:r>
    </w:p>
    <w:p>
      <w:pPr>
        <w:spacing w:before="153" w:line="224" w:lineRule="auto"/>
        <w:ind w:left="152"/>
        <w:jc w:val="center"/>
        <w:rPr>
          <w:rFonts w:hint="eastAsia" w:ascii="方正小标宋简体" w:hAnsi="方正小标宋简体" w:eastAsia="方正小标宋简体" w:cs="方正小标宋简体"/>
          <w:b w:val="0"/>
          <w:bCs w:val="0"/>
          <w:spacing w:val="-7"/>
          <w:kern w:val="2"/>
          <w:sz w:val="44"/>
          <w:szCs w:val="44"/>
          <w:lang w:val="en-US" w:eastAsia="zh-CN" w:bidi="ar-SA"/>
        </w:rPr>
      </w:pPr>
      <w:r>
        <w:rPr>
          <w:rFonts w:hint="eastAsia" w:ascii="方正小标宋简体" w:hAnsi="方正小标宋简体" w:eastAsia="方正小标宋简体" w:cs="方正小标宋简体"/>
          <w:b w:val="0"/>
          <w:bCs w:val="0"/>
          <w:spacing w:val="-7"/>
          <w:kern w:val="2"/>
          <w:sz w:val="44"/>
          <w:szCs w:val="44"/>
          <w:lang w:val="en-US" w:eastAsia="zh-CN" w:bidi="ar-SA"/>
        </w:rPr>
        <w:t>竖新镇集体房屋租赁价格（区间）</w:t>
      </w:r>
    </w:p>
    <w:tbl>
      <w:tblPr>
        <w:tblStyle w:val="6"/>
        <w:tblpPr w:leftFromText="180" w:rightFromText="180" w:vertAnchor="text" w:horzAnchor="page" w:tblpX="2437" w:tblpY="150"/>
        <w:tblOverlap w:val="never"/>
        <w:tblW w:w="1263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65"/>
        <w:gridCol w:w="3284"/>
        <w:gridCol w:w="3960"/>
        <w:gridCol w:w="2971"/>
        <w:gridCol w:w="15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1" w:hRule="atLeast"/>
        </w:trPr>
        <w:tc>
          <w:tcPr>
            <w:tcW w:w="8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仿宋" w:hAnsi="仿宋" w:eastAsia="仿宋" w:cs="仿宋"/>
                <w:b/>
                <w:bCs/>
                <w:i w:val="0"/>
                <w:iCs w:val="0"/>
                <w:color w:val="000000"/>
                <w:sz w:val="28"/>
                <w:szCs w:val="28"/>
                <w:u w:val="none"/>
              </w:rPr>
            </w:pPr>
            <w:r>
              <w:rPr>
                <w:rFonts w:hint="eastAsia" w:ascii="仿宋" w:hAnsi="仿宋" w:eastAsia="仿宋" w:cs="仿宋"/>
                <w:b/>
                <w:bCs/>
                <w:i w:val="0"/>
                <w:iCs w:val="0"/>
                <w:snapToGrid w:val="0"/>
                <w:color w:val="000000"/>
                <w:kern w:val="0"/>
                <w:sz w:val="28"/>
                <w:szCs w:val="28"/>
                <w:u w:val="none"/>
                <w:lang w:val="en-US" w:eastAsia="zh-CN" w:bidi="ar"/>
              </w:rPr>
              <w:t>序号</w:t>
            </w:r>
          </w:p>
        </w:tc>
        <w:tc>
          <w:tcPr>
            <w:tcW w:w="32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snapToGrid w:val="0"/>
                <w:color w:val="000000"/>
                <w:kern w:val="0"/>
                <w:sz w:val="28"/>
                <w:szCs w:val="28"/>
                <w:u w:val="none"/>
                <w:lang w:val="en-US" w:eastAsia="zh-CN" w:bidi="ar"/>
              </w:rPr>
              <w:t>区域划分</w:t>
            </w:r>
          </w:p>
        </w:tc>
        <w:tc>
          <w:tcPr>
            <w:tcW w:w="3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snapToGrid w:val="0"/>
                <w:color w:val="000000"/>
                <w:kern w:val="0"/>
                <w:sz w:val="28"/>
                <w:szCs w:val="28"/>
                <w:u w:val="none"/>
                <w:lang w:val="en-US" w:eastAsia="zh-CN" w:bidi="ar"/>
              </w:rPr>
              <w:t>集体房屋状况</w:t>
            </w:r>
          </w:p>
        </w:tc>
        <w:tc>
          <w:tcPr>
            <w:tcW w:w="2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snapToGrid w:val="0"/>
                <w:color w:val="000000"/>
                <w:kern w:val="0"/>
                <w:sz w:val="28"/>
                <w:szCs w:val="28"/>
                <w:u w:val="none"/>
                <w:lang w:val="en-US" w:eastAsia="zh-CN" w:bidi="ar"/>
              </w:rPr>
              <w:t>基础价格范围</w:t>
            </w:r>
            <w:r>
              <w:rPr>
                <w:rFonts w:hint="eastAsia" w:ascii="仿宋" w:hAnsi="仿宋" w:eastAsia="仿宋" w:cs="仿宋"/>
                <w:b/>
                <w:bCs/>
                <w:i w:val="0"/>
                <w:iCs w:val="0"/>
                <w:snapToGrid w:val="0"/>
                <w:color w:val="000000"/>
                <w:kern w:val="0"/>
                <w:sz w:val="28"/>
                <w:szCs w:val="28"/>
                <w:u w:val="none"/>
                <w:lang w:val="en-US" w:eastAsia="zh-CN" w:bidi="ar"/>
              </w:rPr>
              <w:br w:type="textWrapping"/>
            </w:r>
            <w:r>
              <w:rPr>
                <w:rFonts w:hint="eastAsia" w:ascii="仿宋" w:hAnsi="仿宋" w:eastAsia="仿宋" w:cs="仿宋"/>
                <w:b/>
                <w:bCs/>
                <w:i w:val="0"/>
                <w:iCs w:val="0"/>
                <w:snapToGrid w:val="0"/>
                <w:color w:val="000000"/>
                <w:kern w:val="0"/>
                <w:sz w:val="28"/>
                <w:szCs w:val="28"/>
                <w:u w:val="none"/>
                <w:lang w:val="en-US" w:eastAsia="zh-CN" w:bidi="ar"/>
              </w:rPr>
              <w:t>（元/天/</w:t>
            </w:r>
            <w:r>
              <w:rPr>
                <w:rFonts w:hint="eastAsia" w:ascii="宋体" w:hAnsi="宋体" w:eastAsia="宋体" w:cs="宋体"/>
                <w:b/>
                <w:bCs/>
                <w:i w:val="0"/>
                <w:iCs w:val="0"/>
                <w:snapToGrid w:val="0"/>
                <w:color w:val="000000"/>
                <w:kern w:val="0"/>
                <w:sz w:val="28"/>
                <w:szCs w:val="28"/>
                <w:u w:val="none"/>
                <w:lang w:val="en-US" w:eastAsia="zh-CN" w:bidi="ar"/>
              </w:rPr>
              <w:t>㎡</w:t>
            </w:r>
            <w:r>
              <w:rPr>
                <w:rFonts w:hint="eastAsia" w:ascii="仿宋" w:hAnsi="仿宋" w:eastAsia="仿宋" w:cs="仿宋"/>
                <w:b/>
                <w:bCs/>
                <w:i w:val="0"/>
                <w:iCs w:val="0"/>
                <w:snapToGrid w:val="0"/>
                <w:color w:val="000000"/>
                <w:kern w:val="0"/>
                <w:sz w:val="28"/>
                <w:szCs w:val="28"/>
                <w:u w:val="none"/>
                <w:lang w:val="en-US" w:eastAsia="zh-CN" w:bidi="ar"/>
              </w:rPr>
              <w:t>）</w:t>
            </w:r>
          </w:p>
        </w:tc>
        <w:tc>
          <w:tcPr>
            <w:tcW w:w="15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snapToGrid w:val="0"/>
                <w:color w:val="000000"/>
                <w:kern w:val="0"/>
                <w:sz w:val="28"/>
                <w:szCs w:val="28"/>
                <w:u w:val="none"/>
                <w:lang w:val="en-US" w:eastAsia="zh-CN" w:bidi="ar"/>
              </w:rPr>
              <w:t>备 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1</w:t>
            </w:r>
          </w:p>
        </w:tc>
        <w:tc>
          <w:tcPr>
            <w:tcW w:w="328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snapToGrid w:val="0"/>
                <w:color w:val="000000"/>
                <w:kern w:val="0"/>
                <w:sz w:val="24"/>
                <w:szCs w:val="24"/>
                <w:highlight w:val="none"/>
                <w:u w:val="none"/>
                <w:lang w:val="en-US" w:eastAsia="zh-CN" w:bidi="ar"/>
              </w:rPr>
              <w:t>建设用地厂房、集体仓库</w:t>
            </w:r>
          </w:p>
        </w:tc>
        <w:tc>
          <w:tcPr>
            <w:tcW w:w="3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val="0"/>
                <w:bCs w:val="0"/>
                <w:i w:val="0"/>
                <w:iCs w:val="0"/>
                <w:snapToGrid w:val="0"/>
                <w:color w:val="auto"/>
                <w:kern w:val="0"/>
                <w:sz w:val="24"/>
                <w:szCs w:val="24"/>
                <w:highlight w:val="none"/>
                <w:u w:val="none"/>
                <w:lang w:val="en-US" w:eastAsia="zh-CN" w:bidi="ar"/>
              </w:rPr>
            </w:pPr>
            <w:r>
              <w:rPr>
                <w:rFonts w:hint="eastAsia" w:ascii="仿宋" w:hAnsi="仿宋" w:eastAsia="仿宋" w:cs="仿宋"/>
                <w:b w:val="0"/>
                <w:bCs w:val="0"/>
                <w:i w:val="0"/>
                <w:iCs w:val="0"/>
                <w:snapToGrid w:val="0"/>
                <w:color w:val="auto"/>
                <w:kern w:val="0"/>
                <w:sz w:val="24"/>
                <w:szCs w:val="24"/>
                <w:highlight w:val="none"/>
                <w:u w:val="none"/>
                <w:lang w:val="en-US" w:eastAsia="zh-CN" w:bidi="ar"/>
              </w:rPr>
              <w:t>房屋新装修（3年内含3年），</w:t>
            </w:r>
          </w:p>
          <w:p>
            <w:pPr>
              <w:keepNext w:val="0"/>
              <w:keepLines w:val="0"/>
              <w:widowControl/>
              <w:suppressLineNumbers w:val="0"/>
              <w:jc w:val="center"/>
              <w:textAlignment w:val="center"/>
              <w:rPr>
                <w:rFonts w:hint="default"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snapToGrid w:val="0"/>
                <w:color w:val="auto"/>
                <w:kern w:val="0"/>
                <w:sz w:val="24"/>
                <w:szCs w:val="24"/>
                <w:highlight w:val="none"/>
                <w:u w:val="none"/>
                <w:lang w:val="en-US" w:eastAsia="zh-CN" w:bidi="ar"/>
              </w:rPr>
              <w:t>基础配套设施、交通情况等</w:t>
            </w:r>
          </w:p>
        </w:tc>
        <w:tc>
          <w:tcPr>
            <w:tcW w:w="2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snapToGrid w:val="0"/>
                <w:color w:val="000000"/>
                <w:kern w:val="0"/>
                <w:sz w:val="24"/>
                <w:szCs w:val="24"/>
                <w:highlight w:val="none"/>
                <w:u w:val="none"/>
                <w:lang w:val="en-US" w:eastAsia="zh-CN" w:bidi="ar"/>
              </w:rPr>
              <w:t>0.5元——</w:t>
            </w:r>
            <w:r>
              <w:rPr>
                <w:rFonts w:hint="eastAsia" w:ascii="仿宋" w:hAnsi="仿宋" w:eastAsia="仿宋" w:cs="仿宋"/>
                <w:i w:val="0"/>
                <w:iCs w:val="0"/>
                <w:snapToGrid w:val="0"/>
                <w:color w:val="auto"/>
                <w:kern w:val="0"/>
                <w:sz w:val="24"/>
                <w:szCs w:val="24"/>
                <w:highlight w:val="none"/>
                <w:u w:val="none"/>
                <w:lang w:val="en-US" w:eastAsia="zh-CN" w:bidi="ar"/>
              </w:rPr>
              <w:t>1.2元</w:t>
            </w:r>
          </w:p>
        </w:tc>
        <w:tc>
          <w:tcPr>
            <w:tcW w:w="1550"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tabs>
                <w:tab w:val="left" w:pos="351"/>
                <w:tab w:val="center" w:pos="694"/>
              </w:tabs>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本表的价格区间是指房屋出租的参考价格，实际签约价格可以高于最高价，但低于最低价的必须经“一事一议”程序通过后方可实施。</w:t>
            </w:r>
            <w:r>
              <w:rPr>
                <w:rFonts w:hint="eastAsia" w:ascii="仿宋" w:hAnsi="仿宋" w:eastAsia="仿宋" w:cs="仿宋"/>
                <w:i w:val="0"/>
                <w:iCs w:val="0"/>
                <w:snapToGrid w:val="0"/>
                <w:color w:val="000000"/>
                <w:kern w:val="0"/>
                <w:sz w:val="24"/>
                <w:szCs w:val="24"/>
                <w:u w:val="none"/>
                <w:lang w:val="en-US" w:eastAsia="zh-CN" w:bidi="ar"/>
              </w:rPr>
              <w:tab/>
            </w:r>
            <w:r>
              <w:rPr>
                <w:rFonts w:hint="eastAsia" w:ascii="仿宋" w:hAnsi="仿宋" w:eastAsia="仿宋" w:cs="仿宋"/>
                <w:i w:val="0"/>
                <w:iCs w:val="0"/>
                <w:snapToGrid w:val="0"/>
                <w:color w:val="000000"/>
                <w:kern w:val="0"/>
                <w:sz w:val="24"/>
                <w:szCs w:val="24"/>
                <w:u w:val="none"/>
                <w:lang w:val="en-US" w:eastAsia="zh-CN" w:bidi="ar"/>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328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 w:hAnsi="仿宋" w:eastAsia="仿宋" w:cs="仿宋"/>
                <w:i w:val="0"/>
                <w:iCs w:val="0"/>
                <w:color w:val="000000"/>
                <w:sz w:val="24"/>
                <w:szCs w:val="24"/>
                <w:u w:val="none"/>
              </w:rPr>
            </w:pPr>
          </w:p>
        </w:tc>
        <w:tc>
          <w:tcPr>
            <w:tcW w:w="3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val="0"/>
                <w:bCs w:val="0"/>
                <w:i w:val="0"/>
                <w:iCs w:val="0"/>
                <w:snapToGrid w:val="0"/>
                <w:color w:val="auto"/>
                <w:kern w:val="0"/>
                <w:sz w:val="24"/>
                <w:szCs w:val="24"/>
                <w:u w:val="none"/>
                <w:lang w:val="en-US" w:eastAsia="zh-CN" w:bidi="ar"/>
              </w:rPr>
            </w:pPr>
            <w:r>
              <w:rPr>
                <w:rFonts w:hint="eastAsia" w:ascii="仿宋" w:hAnsi="仿宋" w:eastAsia="仿宋" w:cs="仿宋"/>
                <w:b w:val="0"/>
                <w:bCs w:val="0"/>
                <w:i w:val="0"/>
                <w:iCs w:val="0"/>
                <w:snapToGrid w:val="0"/>
                <w:color w:val="auto"/>
                <w:kern w:val="0"/>
                <w:sz w:val="24"/>
                <w:szCs w:val="24"/>
                <w:u w:val="none"/>
                <w:lang w:val="en-US" w:eastAsia="zh-CN" w:bidi="ar"/>
              </w:rPr>
              <w:t>房屋新装修</w:t>
            </w:r>
            <w:r>
              <w:rPr>
                <w:rFonts w:hint="eastAsia" w:ascii="仿宋" w:hAnsi="仿宋" w:eastAsia="仿宋" w:cs="仿宋"/>
                <w:b w:val="0"/>
                <w:bCs w:val="0"/>
                <w:i w:val="0"/>
                <w:iCs w:val="0"/>
                <w:snapToGrid w:val="0"/>
                <w:color w:val="auto"/>
                <w:kern w:val="0"/>
                <w:sz w:val="24"/>
                <w:szCs w:val="24"/>
                <w:highlight w:val="none"/>
                <w:u w:val="none"/>
                <w:lang w:val="en-US" w:eastAsia="zh-CN" w:bidi="ar"/>
              </w:rPr>
              <w:t>（3-5年内含5年）</w:t>
            </w:r>
            <w:r>
              <w:rPr>
                <w:rFonts w:hint="eastAsia" w:ascii="仿宋" w:hAnsi="仿宋" w:eastAsia="仿宋" w:cs="仿宋"/>
                <w:b w:val="0"/>
                <w:bCs w:val="0"/>
                <w:i w:val="0"/>
                <w:iCs w:val="0"/>
                <w:snapToGrid w:val="0"/>
                <w:color w:val="auto"/>
                <w:kern w:val="0"/>
                <w:sz w:val="24"/>
                <w:szCs w:val="24"/>
                <w:u w:val="none"/>
                <w:lang w:val="en-US" w:eastAsia="zh-CN" w:bidi="ar"/>
              </w:rPr>
              <w:t>，</w:t>
            </w:r>
          </w:p>
          <w:p>
            <w:pPr>
              <w:keepNext w:val="0"/>
              <w:keepLines w:val="0"/>
              <w:widowControl/>
              <w:suppressLineNumbers w:val="0"/>
              <w:jc w:val="center"/>
              <w:textAlignment w:val="center"/>
              <w:rPr>
                <w:rFonts w:hint="default" w:ascii="仿宋" w:hAnsi="仿宋" w:eastAsia="仿宋" w:cs="仿宋"/>
                <w:b w:val="0"/>
                <w:bCs w:val="0"/>
                <w:i w:val="0"/>
                <w:iCs w:val="0"/>
                <w:color w:val="auto"/>
                <w:sz w:val="24"/>
                <w:szCs w:val="24"/>
                <w:u w:val="none"/>
                <w:lang w:val="en-US"/>
              </w:rPr>
            </w:pPr>
            <w:r>
              <w:rPr>
                <w:rFonts w:hint="eastAsia" w:ascii="仿宋" w:hAnsi="仿宋" w:eastAsia="仿宋" w:cs="仿宋"/>
                <w:b w:val="0"/>
                <w:bCs w:val="0"/>
                <w:i w:val="0"/>
                <w:iCs w:val="0"/>
                <w:snapToGrid w:val="0"/>
                <w:color w:val="auto"/>
                <w:kern w:val="0"/>
                <w:sz w:val="24"/>
                <w:szCs w:val="24"/>
                <w:highlight w:val="none"/>
                <w:u w:val="none"/>
                <w:lang w:val="en-US" w:eastAsia="zh-CN" w:bidi="ar"/>
              </w:rPr>
              <w:t>基础配套设施、</w:t>
            </w:r>
            <w:r>
              <w:rPr>
                <w:rFonts w:hint="eastAsia" w:ascii="仿宋" w:hAnsi="仿宋" w:eastAsia="仿宋" w:cs="仿宋"/>
                <w:b w:val="0"/>
                <w:bCs w:val="0"/>
                <w:i w:val="0"/>
                <w:iCs w:val="0"/>
                <w:snapToGrid w:val="0"/>
                <w:color w:val="auto"/>
                <w:kern w:val="0"/>
                <w:sz w:val="24"/>
                <w:szCs w:val="24"/>
                <w:u w:val="none"/>
                <w:lang w:val="en-US" w:eastAsia="zh-CN" w:bidi="ar"/>
              </w:rPr>
              <w:t>交通</w:t>
            </w:r>
            <w:r>
              <w:rPr>
                <w:rFonts w:hint="eastAsia" w:ascii="仿宋" w:hAnsi="仿宋" w:eastAsia="仿宋" w:cs="仿宋"/>
                <w:b w:val="0"/>
                <w:bCs w:val="0"/>
                <w:i w:val="0"/>
                <w:iCs w:val="0"/>
                <w:snapToGrid w:val="0"/>
                <w:color w:val="auto"/>
                <w:kern w:val="0"/>
                <w:sz w:val="24"/>
                <w:szCs w:val="24"/>
                <w:highlight w:val="none"/>
                <w:u w:val="none"/>
                <w:lang w:val="en-US" w:eastAsia="zh-CN" w:bidi="ar"/>
              </w:rPr>
              <w:t>情况等</w:t>
            </w:r>
          </w:p>
        </w:tc>
        <w:tc>
          <w:tcPr>
            <w:tcW w:w="2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snapToGrid w:val="0"/>
                <w:color w:val="auto"/>
                <w:kern w:val="0"/>
                <w:sz w:val="24"/>
                <w:szCs w:val="24"/>
                <w:u w:val="none"/>
                <w:lang w:val="en-US" w:eastAsia="zh-CN" w:bidi="ar"/>
              </w:rPr>
              <w:t>0.4元——0.5元</w:t>
            </w:r>
          </w:p>
        </w:tc>
        <w:tc>
          <w:tcPr>
            <w:tcW w:w="1550"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b w:val="0"/>
                <w:bCs w:val="0"/>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3"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328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 w:hAnsi="仿宋" w:eastAsia="仿宋" w:cs="仿宋"/>
                <w:i w:val="0"/>
                <w:iCs w:val="0"/>
                <w:color w:val="000000"/>
                <w:sz w:val="24"/>
                <w:szCs w:val="24"/>
                <w:u w:val="none"/>
              </w:rPr>
            </w:pPr>
          </w:p>
        </w:tc>
        <w:tc>
          <w:tcPr>
            <w:tcW w:w="3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val="0"/>
                <w:bCs w:val="0"/>
                <w:i w:val="0"/>
                <w:iCs w:val="0"/>
                <w:snapToGrid w:val="0"/>
                <w:color w:val="auto"/>
                <w:kern w:val="0"/>
                <w:sz w:val="24"/>
                <w:szCs w:val="24"/>
                <w:u w:val="none"/>
                <w:lang w:val="en-US" w:eastAsia="zh-CN" w:bidi="ar"/>
              </w:rPr>
            </w:pPr>
            <w:r>
              <w:rPr>
                <w:rFonts w:hint="eastAsia" w:ascii="仿宋" w:hAnsi="仿宋" w:eastAsia="仿宋" w:cs="仿宋"/>
                <w:b w:val="0"/>
                <w:bCs w:val="0"/>
                <w:i w:val="0"/>
                <w:iCs w:val="0"/>
                <w:snapToGrid w:val="0"/>
                <w:color w:val="auto"/>
                <w:kern w:val="0"/>
                <w:sz w:val="24"/>
                <w:szCs w:val="24"/>
                <w:u w:val="none"/>
                <w:lang w:val="en-US" w:eastAsia="zh-CN" w:bidi="ar"/>
              </w:rPr>
              <w:t>房屋老装修（5年以上不含5年），</w:t>
            </w:r>
          </w:p>
          <w:p>
            <w:pPr>
              <w:keepNext w:val="0"/>
              <w:keepLines w:val="0"/>
              <w:widowControl/>
              <w:suppressLineNumbers w:val="0"/>
              <w:jc w:val="center"/>
              <w:textAlignment w:val="center"/>
              <w:rPr>
                <w:rFonts w:hint="default" w:ascii="仿宋" w:hAnsi="仿宋" w:eastAsia="仿宋" w:cs="仿宋"/>
                <w:b w:val="0"/>
                <w:bCs w:val="0"/>
                <w:i w:val="0"/>
                <w:iCs w:val="0"/>
                <w:color w:val="auto"/>
                <w:sz w:val="24"/>
                <w:szCs w:val="24"/>
                <w:u w:val="none"/>
                <w:lang w:val="en-US"/>
              </w:rPr>
            </w:pPr>
            <w:r>
              <w:rPr>
                <w:rFonts w:hint="eastAsia" w:ascii="仿宋" w:hAnsi="仿宋" w:eastAsia="仿宋" w:cs="仿宋"/>
                <w:b w:val="0"/>
                <w:bCs w:val="0"/>
                <w:i w:val="0"/>
                <w:iCs w:val="0"/>
                <w:snapToGrid w:val="0"/>
                <w:color w:val="auto"/>
                <w:kern w:val="0"/>
                <w:sz w:val="24"/>
                <w:szCs w:val="24"/>
                <w:highlight w:val="none"/>
                <w:u w:val="none"/>
                <w:lang w:val="en-US" w:eastAsia="zh-CN" w:bidi="ar"/>
              </w:rPr>
              <w:t>基础配套设施、</w:t>
            </w:r>
            <w:r>
              <w:rPr>
                <w:rFonts w:hint="eastAsia" w:ascii="仿宋" w:hAnsi="仿宋" w:eastAsia="仿宋" w:cs="仿宋"/>
                <w:b w:val="0"/>
                <w:bCs w:val="0"/>
                <w:i w:val="0"/>
                <w:iCs w:val="0"/>
                <w:snapToGrid w:val="0"/>
                <w:color w:val="auto"/>
                <w:kern w:val="0"/>
                <w:sz w:val="24"/>
                <w:szCs w:val="24"/>
                <w:u w:val="none"/>
                <w:lang w:val="en-US" w:eastAsia="zh-CN" w:bidi="ar"/>
              </w:rPr>
              <w:t>交通</w:t>
            </w:r>
            <w:r>
              <w:rPr>
                <w:rFonts w:hint="eastAsia" w:ascii="仿宋" w:hAnsi="仿宋" w:eastAsia="仿宋" w:cs="仿宋"/>
                <w:b w:val="0"/>
                <w:bCs w:val="0"/>
                <w:i w:val="0"/>
                <w:iCs w:val="0"/>
                <w:snapToGrid w:val="0"/>
                <w:color w:val="auto"/>
                <w:kern w:val="0"/>
                <w:sz w:val="24"/>
                <w:szCs w:val="24"/>
                <w:highlight w:val="none"/>
                <w:u w:val="none"/>
                <w:lang w:val="en-US" w:eastAsia="zh-CN" w:bidi="ar"/>
              </w:rPr>
              <w:t>情况等</w:t>
            </w:r>
          </w:p>
        </w:tc>
        <w:tc>
          <w:tcPr>
            <w:tcW w:w="2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snapToGrid w:val="0"/>
                <w:color w:val="auto"/>
                <w:kern w:val="0"/>
                <w:sz w:val="24"/>
                <w:szCs w:val="24"/>
                <w:u w:val="none"/>
                <w:lang w:val="en-US" w:eastAsia="zh-CN" w:bidi="ar"/>
              </w:rPr>
              <w:t>0.3元——0.4元</w:t>
            </w:r>
          </w:p>
        </w:tc>
        <w:tc>
          <w:tcPr>
            <w:tcW w:w="1550"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b w:val="0"/>
                <w:bCs w:val="0"/>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3" w:hRule="atLeast"/>
        </w:trPr>
        <w:tc>
          <w:tcPr>
            <w:tcW w:w="8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328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 w:hAnsi="仿宋" w:eastAsia="仿宋" w:cs="仿宋"/>
                <w:i w:val="0"/>
                <w:iCs w:val="0"/>
                <w:color w:val="000000"/>
                <w:sz w:val="24"/>
                <w:szCs w:val="24"/>
                <w:u w:val="none"/>
              </w:rPr>
            </w:pPr>
          </w:p>
        </w:tc>
        <w:tc>
          <w:tcPr>
            <w:tcW w:w="3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val="0"/>
                <w:bCs w:val="0"/>
                <w:i w:val="0"/>
                <w:iCs w:val="0"/>
                <w:snapToGrid w:val="0"/>
                <w:color w:val="auto"/>
                <w:kern w:val="0"/>
                <w:sz w:val="24"/>
                <w:szCs w:val="24"/>
                <w:u w:val="none"/>
                <w:lang w:val="en-US" w:eastAsia="zh-CN" w:bidi="ar"/>
              </w:rPr>
            </w:pPr>
            <w:r>
              <w:rPr>
                <w:rFonts w:hint="eastAsia" w:ascii="仿宋" w:hAnsi="仿宋" w:eastAsia="仿宋" w:cs="仿宋"/>
                <w:b w:val="0"/>
                <w:bCs w:val="0"/>
                <w:i w:val="0"/>
                <w:iCs w:val="0"/>
                <w:snapToGrid w:val="0"/>
                <w:color w:val="auto"/>
                <w:kern w:val="0"/>
                <w:sz w:val="24"/>
                <w:szCs w:val="24"/>
                <w:u w:val="none"/>
                <w:lang w:val="en-US" w:eastAsia="zh-CN" w:bidi="ar"/>
              </w:rPr>
              <w:t>房屋未装修，</w:t>
            </w:r>
          </w:p>
          <w:p>
            <w:pPr>
              <w:keepNext w:val="0"/>
              <w:keepLines w:val="0"/>
              <w:widowControl/>
              <w:suppressLineNumbers w:val="0"/>
              <w:jc w:val="center"/>
              <w:textAlignment w:val="center"/>
              <w:rPr>
                <w:rFonts w:hint="default" w:ascii="仿宋" w:hAnsi="仿宋" w:eastAsia="仿宋" w:cs="仿宋"/>
                <w:b w:val="0"/>
                <w:bCs w:val="0"/>
                <w:i w:val="0"/>
                <w:iCs w:val="0"/>
                <w:color w:val="auto"/>
                <w:sz w:val="24"/>
                <w:szCs w:val="24"/>
                <w:u w:val="none"/>
                <w:lang w:val="en-US"/>
              </w:rPr>
            </w:pPr>
            <w:r>
              <w:rPr>
                <w:rFonts w:hint="eastAsia" w:ascii="仿宋" w:hAnsi="仿宋" w:eastAsia="仿宋" w:cs="仿宋"/>
                <w:b w:val="0"/>
                <w:bCs w:val="0"/>
                <w:i w:val="0"/>
                <w:iCs w:val="0"/>
                <w:snapToGrid w:val="0"/>
                <w:color w:val="auto"/>
                <w:kern w:val="0"/>
                <w:sz w:val="24"/>
                <w:szCs w:val="24"/>
                <w:highlight w:val="none"/>
                <w:u w:val="none"/>
                <w:lang w:val="en-US" w:eastAsia="zh-CN" w:bidi="ar"/>
              </w:rPr>
              <w:t>基础配套设施、</w:t>
            </w:r>
            <w:r>
              <w:rPr>
                <w:rFonts w:hint="eastAsia" w:ascii="仿宋" w:hAnsi="仿宋" w:eastAsia="仿宋" w:cs="仿宋"/>
                <w:b w:val="0"/>
                <w:bCs w:val="0"/>
                <w:i w:val="0"/>
                <w:iCs w:val="0"/>
                <w:snapToGrid w:val="0"/>
                <w:color w:val="auto"/>
                <w:kern w:val="0"/>
                <w:sz w:val="24"/>
                <w:szCs w:val="24"/>
                <w:u w:val="none"/>
                <w:lang w:val="en-US" w:eastAsia="zh-CN" w:bidi="ar"/>
              </w:rPr>
              <w:t>交通</w:t>
            </w:r>
            <w:r>
              <w:rPr>
                <w:rFonts w:hint="eastAsia" w:ascii="仿宋" w:hAnsi="仿宋" w:eastAsia="仿宋" w:cs="仿宋"/>
                <w:b w:val="0"/>
                <w:bCs w:val="0"/>
                <w:i w:val="0"/>
                <w:iCs w:val="0"/>
                <w:snapToGrid w:val="0"/>
                <w:color w:val="auto"/>
                <w:kern w:val="0"/>
                <w:sz w:val="24"/>
                <w:szCs w:val="24"/>
                <w:highlight w:val="none"/>
                <w:u w:val="none"/>
                <w:lang w:val="en-US" w:eastAsia="zh-CN" w:bidi="ar"/>
              </w:rPr>
              <w:t>情况等</w:t>
            </w:r>
          </w:p>
        </w:tc>
        <w:tc>
          <w:tcPr>
            <w:tcW w:w="2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snapToGrid w:val="0"/>
                <w:color w:val="auto"/>
                <w:kern w:val="0"/>
                <w:sz w:val="24"/>
                <w:szCs w:val="24"/>
                <w:u w:val="none"/>
                <w:lang w:val="en-US" w:eastAsia="zh-CN" w:bidi="ar"/>
              </w:rPr>
              <w:t>0.1元——0.3元</w:t>
            </w:r>
          </w:p>
        </w:tc>
        <w:tc>
          <w:tcPr>
            <w:tcW w:w="1550"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b w:val="0"/>
                <w:bCs w:val="0"/>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2</w:t>
            </w:r>
          </w:p>
        </w:tc>
        <w:tc>
          <w:tcPr>
            <w:tcW w:w="32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商业经营门面用房</w:t>
            </w:r>
          </w:p>
        </w:tc>
        <w:tc>
          <w:tcPr>
            <w:tcW w:w="3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按质论价(区域位置、房屋成新等)</w:t>
            </w:r>
          </w:p>
        </w:tc>
        <w:tc>
          <w:tcPr>
            <w:tcW w:w="2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snapToGrid w:val="0"/>
                <w:color w:val="auto"/>
                <w:kern w:val="0"/>
                <w:sz w:val="24"/>
                <w:szCs w:val="24"/>
                <w:u w:val="none"/>
                <w:lang w:val="en-US" w:eastAsia="zh-CN" w:bidi="ar"/>
              </w:rPr>
              <w:t>0.5元——1.1元</w:t>
            </w:r>
          </w:p>
        </w:tc>
        <w:tc>
          <w:tcPr>
            <w:tcW w:w="1550"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5" w:hRule="atLeast"/>
        </w:trPr>
        <w:tc>
          <w:tcPr>
            <w:tcW w:w="8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3</w:t>
            </w:r>
          </w:p>
        </w:tc>
        <w:tc>
          <w:tcPr>
            <w:tcW w:w="32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南部菜场东通道商业门面房</w:t>
            </w:r>
          </w:p>
        </w:tc>
        <w:tc>
          <w:tcPr>
            <w:tcW w:w="3960" w:type="dxa"/>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按质论价(区域位置、房屋成新等)</w:t>
            </w:r>
          </w:p>
        </w:tc>
        <w:tc>
          <w:tcPr>
            <w:tcW w:w="2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0.4元</w:t>
            </w:r>
            <w:r>
              <w:rPr>
                <w:rFonts w:hint="eastAsia" w:ascii="仿宋" w:hAnsi="仿宋" w:eastAsia="仿宋" w:cs="仿宋"/>
                <w:i w:val="0"/>
                <w:iCs w:val="0"/>
                <w:snapToGrid w:val="0"/>
                <w:color w:val="auto"/>
                <w:kern w:val="0"/>
                <w:sz w:val="24"/>
                <w:szCs w:val="24"/>
                <w:u w:val="none"/>
                <w:lang w:val="en-US" w:eastAsia="zh-CN" w:bidi="ar"/>
              </w:rPr>
              <w:t>——1.5元</w:t>
            </w:r>
          </w:p>
        </w:tc>
        <w:tc>
          <w:tcPr>
            <w:tcW w:w="1550"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4</w:t>
            </w:r>
          </w:p>
        </w:tc>
        <w:tc>
          <w:tcPr>
            <w:tcW w:w="32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大新集镇站门面房</w:t>
            </w:r>
          </w:p>
        </w:tc>
        <w:tc>
          <w:tcPr>
            <w:tcW w:w="3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按质论价(区域位置、房屋成新等)</w:t>
            </w:r>
          </w:p>
        </w:tc>
        <w:tc>
          <w:tcPr>
            <w:tcW w:w="2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0.1元——0.5元</w:t>
            </w:r>
          </w:p>
        </w:tc>
        <w:tc>
          <w:tcPr>
            <w:tcW w:w="1550"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r>
    </w:tbl>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default" w:ascii="仿宋_GB2312" w:hAnsi="仿宋_GB2312" w:eastAsia="仿宋_GB2312" w:cs="仿宋_GB2312"/>
          <w:sz w:val="32"/>
          <w:szCs w:val="32"/>
          <w:lang w:val="en-US" w:eastAsia="zh-CN"/>
        </w:rPr>
      </w:pPr>
    </w:p>
    <w:sectPr>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Calibri Light">
    <w:altName w:val="DejaVu Sans"/>
    <w:panose1 w:val="020F0302020204030204"/>
    <w:charset w:val="00"/>
    <w:family w:val="auto"/>
    <w:pitch w:val="default"/>
    <w:sig w:usb0="00000000" w:usb1="00000000"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Standard Symbols PS">
    <w:panose1 w:val="05050102010706020507"/>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17</w:t>
                          </w:r>
                          <w:r>
                            <w:fldChar w:fldCharType="end"/>
                          </w:r>
                          <w:r>
                            <w:t xml:space="preserve"> 页</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17</w:t>
                    </w:r>
                    <w:r>
                      <w:fldChar w:fldCharType="end"/>
                    </w:r>
                    <w: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439AF6"/>
    <w:multiLevelType w:val="singleLevel"/>
    <w:tmpl w:val="B0439AF6"/>
    <w:lvl w:ilvl="0" w:tentative="0">
      <w:start w:val="3"/>
      <w:numFmt w:val="decimal"/>
      <w:suff w:val="nothing"/>
      <w:lvlText w:val="（%1）"/>
      <w:lvlJc w:val="left"/>
    </w:lvl>
  </w:abstractNum>
  <w:abstractNum w:abstractNumId="1">
    <w:nsid w:val="1ED7F76C"/>
    <w:multiLevelType w:val="singleLevel"/>
    <w:tmpl w:val="1ED7F76C"/>
    <w:lvl w:ilvl="0" w:tentative="0">
      <w:start w:val="3"/>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c2MjMwOTAzMjVhZjQ3YjM3YzIxM2U5M2E1N2I0OGEifQ=="/>
  </w:docVars>
  <w:rsids>
    <w:rsidRoot w:val="00000000"/>
    <w:rsid w:val="0236150C"/>
    <w:rsid w:val="03B1713F"/>
    <w:rsid w:val="0491005A"/>
    <w:rsid w:val="05595CE0"/>
    <w:rsid w:val="074B4995"/>
    <w:rsid w:val="08597411"/>
    <w:rsid w:val="089A7CAF"/>
    <w:rsid w:val="14305B71"/>
    <w:rsid w:val="168B1E33"/>
    <w:rsid w:val="16A52655"/>
    <w:rsid w:val="17B648CC"/>
    <w:rsid w:val="17C5217D"/>
    <w:rsid w:val="18665952"/>
    <w:rsid w:val="18807C6C"/>
    <w:rsid w:val="1B542D7A"/>
    <w:rsid w:val="1BFC264E"/>
    <w:rsid w:val="1D153BE9"/>
    <w:rsid w:val="1D532B20"/>
    <w:rsid w:val="1DA8115B"/>
    <w:rsid w:val="1DB92BE5"/>
    <w:rsid w:val="246102B6"/>
    <w:rsid w:val="2481744F"/>
    <w:rsid w:val="2B0B35AA"/>
    <w:rsid w:val="2E0317F2"/>
    <w:rsid w:val="2E20722C"/>
    <w:rsid w:val="2FA22509"/>
    <w:rsid w:val="2FEB63EC"/>
    <w:rsid w:val="33BA62FF"/>
    <w:rsid w:val="33D547C0"/>
    <w:rsid w:val="33FA2144"/>
    <w:rsid w:val="357C4F31"/>
    <w:rsid w:val="38AC2B4A"/>
    <w:rsid w:val="3AA57480"/>
    <w:rsid w:val="3AD46C94"/>
    <w:rsid w:val="3C7A4793"/>
    <w:rsid w:val="3D947FAD"/>
    <w:rsid w:val="3E86719B"/>
    <w:rsid w:val="3FAD791A"/>
    <w:rsid w:val="3FC10E5C"/>
    <w:rsid w:val="40385F17"/>
    <w:rsid w:val="41645522"/>
    <w:rsid w:val="42B45DC9"/>
    <w:rsid w:val="42BA7E8C"/>
    <w:rsid w:val="42CA12A2"/>
    <w:rsid w:val="45410A2B"/>
    <w:rsid w:val="465A0CB1"/>
    <w:rsid w:val="46F76CF0"/>
    <w:rsid w:val="479F242E"/>
    <w:rsid w:val="48790F42"/>
    <w:rsid w:val="48B01B44"/>
    <w:rsid w:val="49B97522"/>
    <w:rsid w:val="4CA33C01"/>
    <w:rsid w:val="4D8901A6"/>
    <w:rsid w:val="4DF55D50"/>
    <w:rsid w:val="4F3CE655"/>
    <w:rsid w:val="50E002FF"/>
    <w:rsid w:val="512B1833"/>
    <w:rsid w:val="53624815"/>
    <w:rsid w:val="54260108"/>
    <w:rsid w:val="55F82FF0"/>
    <w:rsid w:val="57C90307"/>
    <w:rsid w:val="5853793A"/>
    <w:rsid w:val="58A67A6A"/>
    <w:rsid w:val="5B9A1D57"/>
    <w:rsid w:val="5E49623B"/>
    <w:rsid w:val="5F3373D3"/>
    <w:rsid w:val="613705DD"/>
    <w:rsid w:val="61D30C98"/>
    <w:rsid w:val="632573ED"/>
    <w:rsid w:val="642721E0"/>
    <w:rsid w:val="64725B68"/>
    <w:rsid w:val="648F3AB1"/>
    <w:rsid w:val="64F7283F"/>
    <w:rsid w:val="663E2A32"/>
    <w:rsid w:val="6C3F344F"/>
    <w:rsid w:val="6D961F87"/>
    <w:rsid w:val="6DBB3B60"/>
    <w:rsid w:val="6F650BC9"/>
    <w:rsid w:val="729A7A0A"/>
    <w:rsid w:val="737D78D0"/>
    <w:rsid w:val="7380176C"/>
    <w:rsid w:val="73AA5960"/>
    <w:rsid w:val="798B1385"/>
    <w:rsid w:val="7A2E4E50"/>
    <w:rsid w:val="7B12280E"/>
    <w:rsid w:val="7F9B75C6"/>
    <w:rsid w:val="DFF67012"/>
    <w:rsid w:val="EDABEE08"/>
    <w:rsid w:val="FA9748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仿宋" w:hAnsi="仿宋" w:eastAsia="仿宋" w:cs="仿宋"/>
      <w:sz w:val="32"/>
      <w:szCs w:val="32"/>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书籍标题1"/>
    <w:basedOn w:val="8"/>
    <w:qFormat/>
    <w:uiPriority w:val="33"/>
    <w:rPr>
      <w:b/>
      <w:bCs/>
      <w:smallCaps/>
      <w:spacing w:val="5"/>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6066</Words>
  <Characters>6207</Characters>
  <Lines>0</Lines>
  <Paragraphs>0</Paragraphs>
  <TotalTime>14</TotalTime>
  <ScaleCrop>false</ScaleCrop>
  <LinksUpToDate>false</LinksUpToDate>
  <CharactersWithSpaces>7550</CharactersWithSpaces>
  <Application>WPS Office_11.8.2.10195_F1E327BC-269C-435d-A152-05C5408002CA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2024-11-11T17:23:00Z</dcterms:created>
  <dc:creator>Administrator</dc:creator>
  <cp:lastModifiedBy>lenovo</cp:lastModifiedBy>
  <cp:lastPrinted>2024-12-26T17:44:00Z</cp:lastPrinted>
  <dcterms:modified xsi:type="dcterms:W3CDTF">2025-02-13T12:51:01Z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2052-11.8.2.10195</vt:lpwstr>
  </property>
  <property fmtid="{D5CDD505-2E9C-101B-9397-08002B2CF9AE}" pid="3" name="ICV">
    <vt:lpwstr>0125B03941424E31A35E78C9A6588D5F_13</vt:lpwstr>
  </property>
  <property fmtid="{D5CDD505-2E9C-101B-9397-08002B2CF9AE}" pid="4" name="KSOTemplateDocerSaveRecord">
    <vt:lpwstr>eyJoZGlkIjoiOWM1YzY1MTBhZGUyOGE0NmI4MDEyMjcxNzU5ZWY2MGEiLCJ1c2VySWQiOiI0MzE0NjQyMzAifQ==</vt:lpwstr>
  </property>
</Properties>
</file>