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jc w:val="center"/>
        <w:rPr>
          <w:rFonts w:hint="eastAsia" w:ascii="宋体" w:hAnsi="宋体" w:cs="Times New Roman"/>
          <w:szCs w:val="21"/>
        </w:rPr>
      </w:pPr>
      <w:r>
        <w:rPr>
          <w:rFonts w:ascii="华文中宋" w:hAnsi="华文中宋" w:eastAsia="华文中宋"/>
          <w:b/>
          <w:sz w:val="72"/>
          <w:szCs w:val="72"/>
        </w:rPr>
        <w:t>上海市崇明区</w:t>
      </w:r>
      <w:r>
        <w:rPr>
          <w:rFonts w:hint="eastAsia" w:ascii="华文中宋" w:hAnsi="华文中宋" w:eastAsia="华文中宋"/>
          <w:b/>
          <w:sz w:val="72"/>
          <w:szCs w:val="72"/>
        </w:rPr>
        <w:t>竖新幼儿园</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上海市崇明区竖新</w:t>
      </w:r>
      <w:r>
        <w:rPr>
          <w:rFonts w:ascii="黑体" w:eastAsia="黑体"/>
          <w:sz w:val="30"/>
          <w:szCs w:val="30"/>
        </w:rPr>
        <w:t>幼儿园</w:t>
      </w:r>
      <w:r>
        <w:rPr>
          <w:rFonts w:hint="eastAsia" w:ascii="黑体" w:eastAsia="黑体"/>
          <w:sz w:val="30"/>
          <w:szCs w:val="30"/>
        </w:rPr>
        <w:t>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上海市崇明区竖新</w:t>
      </w:r>
      <w:r>
        <w:rPr>
          <w:rFonts w:ascii="黑体" w:eastAsia="黑体"/>
          <w:sz w:val="30"/>
          <w:szCs w:val="30"/>
        </w:rPr>
        <w:t>幼儿园</w:t>
      </w:r>
      <w:r>
        <w:rPr>
          <w:rFonts w:hint="eastAsia" w:ascii="黑体" w:eastAsia="黑体"/>
          <w:sz w:val="30"/>
          <w:szCs w:val="30"/>
        </w:rPr>
        <w:t>2023年度决算表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上海市崇明区竖新</w:t>
      </w:r>
      <w:r>
        <w:rPr>
          <w:rFonts w:ascii="黑体" w:eastAsia="黑体"/>
          <w:sz w:val="30"/>
          <w:szCs w:val="30"/>
        </w:rPr>
        <w:t>幼儿园</w:t>
      </w:r>
      <w:r>
        <w:rPr>
          <w:rFonts w:hint="eastAsia" w:ascii="黑体" w:eastAsia="黑体"/>
          <w:sz w:val="30"/>
          <w:szCs w:val="30"/>
        </w:rPr>
        <w:t>2023年度决算情况说明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上海市崇明区竖新</w:t>
      </w:r>
      <w:r>
        <w:rPr>
          <w:rFonts w:ascii="黑体" w:eastAsia="黑体"/>
          <w:sz w:val="30"/>
          <w:szCs w:val="30"/>
        </w:rPr>
        <w:t>幼儿园</w:t>
      </w:r>
      <w:r>
        <w:rPr>
          <w:rFonts w:hint="eastAsia" w:ascii="黑体" w:eastAsia="黑体"/>
          <w:sz w:val="30"/>
          <w:szCs w:val="30"/>
        </w:rPr>
        <w:t>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rPr>
          <w:rFonts w:hint="eastAsia" w:ascii="仿宋" w:hAnsi="仿宋" w:eastAsia="仿宋"/>
          <w:sz w:val="28"/>
          <w:szCs w:val="28"/>
        </w:rPr>
      </w:pPr>
      <w:r>
        <w:rPr>
          <w:rFonts w:hint="eastAsia" w:ascii="仿宋" w:hAnsi="仿宋" w:eastAsia="仿宋"/>
          <w:sz w:val="28"/>
          <w:szCs w:val="28"/>
        </w:rPr>
        <w:t>1、贯彻、执行教育法律法规和政策规定，坚持依法治教、依法治学。</w:t>
      </w:r>
    </w:p>
    <w:p>
      <w:pPr>
        <w:rPr>
          <w:rFonts w:hint="eastAsia" w:ascii="仿宋" w:hAnsi="仿宋" w:eastAsia="仿宋"/>
          <w:sz w:val="28"/>
          <w:szCs w:val="28"/>
        </w:rPr>
      </w:pPr>
      <w:r>
        <w:rPr>
          <w:rFonts w:hint="eastAsia" w:ascii="仿宋" w:hAnsi="仿宋" w:eastAsia="仿宋"/>
          <w:sz w:val="28"/>
          <w:szCs w:val="28"/>
        </w:rPr>
        <w:t>2、树立正确的儿童观、教育观，热爱幼儿、尊重幼儿，对幼儿做到关心、细心、耐心，不偏爱，坚持正面教育，严禁体罚和变相体罚。</w:t>
      </w:r>
      <w:r>
        <w:rPr>
          <w:rFonts w:hint="eastAsia" w:ascii="宋体" w:hAnsi="宋体" w:cs="宋体"/>
          <w:sz w:val="28"/>
          <w:szCs w:val="28"/>
        </w:rPr>
        <w:t> </w:t>
      </w:r>
    </w:p>
    <w:p>
      <w:pPr>
        <w:rPr>
          <w:rFonts w:hint="eastAsia" w:ascii="仿宋" w:hAnsi="仿宋" w:eastAsia="仿宋"/>
          <w:sz w:val="28"/>
          <w:szCs w:val="28"/>
        </w:rPr>
      </w:pPr>
      <w:r>
        <w:rPr>
          <w:rFonts w:hint="eastAsia" w:ascii="仿宋" w:hAnsi="仿宋" w:eastAsia="仿宋"/>
          <w:sz w:val="28"/>
          <w:szCs w:val="28"/>
        </w:rPr>
        <w:t>3、指导、管理、检查、评价教师的教育教学工作，提高办学质量和办学效益。</w:t>
      </w:r>
      <w:r>
        <w:rPr>
          <w:rFonts w:hint="eastAsia" w:ascii="宋体" w:hAnsi="宋体" w:cs="宋体"/>
          <w:sz w:val="28"/>
          <w:szCs w:val="28"/>
        </w:rPr>
        <w:t> </w:t>
      </w:r>
    </w:p>
    <w:p>
      <w:pPr>
        <w:rPr>
          <w:rFonts w:hint="eastAsia" w:ascii="仿宋" w:hAnsi="仿宋" w:eastAsia="仿宋"/>
          <w:sz w:val="28"/>
          <w:szCs w:val="28"/>
        </w:rPr>
      </w:pPr>
      <w:r>
        <w:rPr>
          <w:rFonts w:hint="eastAsia" w:ascii="仿宋" w:hAnsi="仿宋" w:eastAsia="仿宋"/>
          <w:sz w:val="28"/>
          <w:szCs w:val="28"/>
        </w:rPr>
        <w:t>4、负责教育教学管理及教研教改工作，全力推进素质教育实施。</w:t>
      </w:r>
      <w:r>
        <w:rPr>
          <w:rFonts w:hint="eastAsia" w:ascii="宋体" w:hAnsi="宋体" w:cs="宋体"/>
          <w:sz w:val="28"/>
          <w:szCs w:val="28"/>
        </w:rPr>
        <w:t> </w:t>
      </w:r>
    </w:p>
    <w:p>
      <w:pPr>
        <w:rPr>
          <w:rFonts w:hint="eastAsia" w:ascii="仿宋" w:hAnsi="仿宋" w:eastAsia="仿宋"/>
          <w:sz w:val="28"/>
          <w:szCs w:val="28"/>
        </w:rPr>
      </w:pPr>
      <w:r>
        <w:rPr>
          <w:rFonts w:hint="eastAsia" w:ascii="仿宋" w:hAnsi="仿宋" w:eastAsia="仿宋"/>
          <w:sz w:val="28"/>
          <w:szCs w:val="28"/>
        </w:rPr>
        <w:t>5、协助上级教育主管部门做好幼儿园管理工作，负责教师人事管理、继续教育、考核考评等工作。</w:t>
      </w:r>
      <w:r>
        <w:rPr>
          <w:rFonts w:hint="eastAsia" w:ascii="宋体" w:hAnsi="宋体" w:cs="宋体"/>
          <w:sz w:val="28"/>
          <w:szCs w:val="28"/>
        </w:rPr>
        <w:t> </w:t>
      </w:r>
    </w:p>
    <w:p>
      <w:pPr>
        <w:rPr>
          <w:rFonts w:hint="eastAsia" w:ascii="仿宋" w:hAnsi="仿宋" w:eastAsia="仿宋"/>
          <w:sz w:val="28"/>
          <w:szCs w:val="28"/>
        </w:rPr>
      </w:pPr>
      <w:r>
        <w:rPr>
          <w:rFonts w:hint="eastAsia" w:ascii="仿宋" w:hAnsi="仿宋" w:eastAsia="仿宋"/>
          <w:sz w:val="28"/>
          <w:szCs w:val="28"/>
        </w:rPr>
        <w:t>6、负责财务管理，筹措资金，改善办学条件等工作。</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adjustRightInd w:val="0"/>
        <w:snapToGrid w:val="0"/>
        <w:spacing w:line="360" w:lineRule="auto"/>
        <w:ind w:firstLine="560" w:firstLineChars="200"/>
        <w:rPr>
          <w:rFonts w:hint="eastAsia" w:ascii="宋体" w:hAnsi="宋体"/>
          <w:sz w:val="28"/>
          <w:szCs w:val="28"/>
        </w:rPr>
      </w:pPr>
      <w:r>
        <w:rPr>
          <w:rFonts w:hint="eastAsia" w:ascii="仿宋" w:hAnsi="仿宋" w:eastAsia="仿宋"/>
          <w:sz w:val="28"/>
          <w:szCs w:val="28"/>
        </w:rPr>
        <w:t>根据上述职责，上海市崇明区竖新幼儿园设3个内设机构,包括：园长室、教师办公室、后勤办公室。</w:t>
      </w:r>
    </w:p>
    <w:p>
      <w:pPr>
        <w:jc w:val="center"/>
        <w:rPr>
          <w:rFonts w:hint="eastAsia" w:ascii="仿宋_GB2312" w:hAnsi="宋体" w:eastAsia="仿宋_GB2312"/>
          <w:sz w:val="30"/>
          <w:szCs w:val="30"/>
        </w:rPr>
      </w:pPr>
      <w:r>
        <w:rPr>
          <w:rFonts w:ascii="仿宋_GB2312" w:eastAsia="仿宋_GB2312"/>
          <w:sz w:val="30"/>
          <w:szCs w:val="30"/>
        </w:rPr>
        <w:br w:type="page"/>
      </w:r>
    </w:p>
    <w:p>
      <w:pPr>
        <w:rPr>
          <w:rFonts w:ascii="仿宋_GB2312" w:eastAsia="仿宋_GB2312"/>
          <w:sz w:val="30"/>
          <w:szCs w:val="30"/>
        </w:rPr>
      </w:pPr>
      <w:r>
        <w:rPr>
          <w:rFonts w:hint="eastAsia" w:ascii="黑体" w:eastAsia="黑体"/>
          <w:sz w:val="30"/>
          <w:szCs w:val="30"/>
        </w:rPr>
        <w:t>第二部分    上海市崇明区竖新</w:t>
      </w:r>
      <w:r>
        <w:rPr>
          <w:rFonts w:ascii="黑体" w:eastAsia="黑体"/>
          <w:sz w:val="30"/>
          <w:szCs w:val="30"/>
        </w:rPr>
        <w:t>幼儿园</w:t>
      </w:r>
      <w:r>
        <w:rPr>
          <w:rFonts w:hint="eastAsia" w:ascii="黑体" w:eastAsia="黑体"/>
          <w:sz w:val="30"/>
          <w:szCs w:val="30"/>
        </w:rPr>
        <w:t>2023年度决算表</w:t>
      </w:r>
    </w:p>
    <w:p>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pPr>
              <w:jc w:val="left"/>
            </w:pPr>
          </w:p>
        </w:tc>
        <w:tc>
          <w:tcPr>
            <w:tcW w:w="2000" w:type="dxa"/>
          </w:tcPr>
          <w:p>
            <w:pPr>
              <w:jc w:val="center"/>
            </w:pPr>
          </w:p>
        </w:tc>
        <w:tc>
          <w:tcPr>
            <w:tcW w:w="3156"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cs="宋体"/>
                <w:color w:val="000000"/>
                <w:sz w:val="14"/>
              </w:rPr>
              <w:t>收入</w:t>
            </w:r>
          </w:p>
        </w:tc>
        <w:tc>
          <w:tcPr>
            <w:tcW w:w="4072" w:type="dxa"/>
            <w:gridSpan w:val="2"/>
            <w:vAlign w:val="center"/>
          </w:tcPr>
          <w:p>
            <w:pPr>
              <w:jc w:val="center"/>
            </w:pPr>
            <w:r>
              <w:rPr>
                <w:rFonts w:ascii="宋体" w:hAnsi="宋体" w:cs="宋体"/>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项目</w:t>
            </w:r>
          </w:p>
        </w:tc>
        <w:tc>
          <w:tcPr>
            <w:tcW w:w="1480" w:type="dxa"/>
            <w:vAlign w:val="center"/>
          </w:tcPr>
          <w:p>
            <w:pPr>
              <w:jc w:val="center"/>
            </w:pPr>
            <w:r>
              <w:rPr>
                <w:rFonts w:ascii="宋体" w:hAnsi="宋体" w:cs="宋体"/>
                <w:color w:val="000000"/>
                <w:sz w:val="14"/>
              </w:rPr>
              <w:t>决算数</w:t>
            </w:r>
          </w:p>
        </w:tc>
        <w:tc>
          <w:tcPr>
            <w:tcW w:w="2600" w:type="dxa"/>
            <w:vAlign w:val="center"/>
          </w:tcPr>
          <w:p>
            <w:pPr>
              <w:jc w:val="center"/>
            </w:pPr>
            <w:r>
              <w:rPr>
                <w:rFonts w:ascii="宋体" w:hAnsi="宋体" w:cs="宋体"/>
                <w:color w:val="000000"/>
                <w:sz w:val="14"/>
              </w:rPr>
              <w:t>项目</w:t>
            </w:r>
          </w:p>
        </w:tc>
        <w:tc>
          <w:tcPr>
            <w:tcW w:w="1472" w:type="dxa"/>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一、一般公共预算财政拨款收入</w:t>
            </w:r>
          </w:p>
        </w:tc>
        <w:tc>
          <w:tcPr>
            <w:tcW w:w="1480" w:type="dxa"/>
            <w:vAlign w:val="center"/>
          </w:tcPr>
          <w:p>
            <w:pPr>
              <w:jc w:val="right"/>
            </w:pPr>
            <w:r>
              <w:rPr>
                <w:rFonts w:ascii="宋体" w:hAnsi="宋体" w:cs="宋体"/>
                <w:color w:val="000000"/>
                <w:sz w:val="14"/>
              </w:rPr>
              <w:t>893.33</w:t>
            </w:r>
          </w:p>
        </w:tc>
        <w:tc>
          <w:tcPr>
            <w:tcW w:w="2600" w:type="dxa"/>
            <w:vAlign w:val="center"/>
          </w:tcPr>
          <w:p>
            <w:pPr>
              <w:jc w:val="left"/>
            </w:pPr>
            <w:r>
              <w:rPr>
                <w:rFonts w:ascii="宋体" w:hAnsi="宋体" w:cs="宋体"/>
                <w:color w:val="000000"/>
                <w:sz w:val="14"/>
              </w:rPr>
              <w:t>一、一般公共服务支出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二、政府性基金预算财政拨款收入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二、外交支出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三、国有资本经营预算财政拨款收入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三、国防支出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四、上级补助收入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四、公共安全支出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五、事业收入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五、教育支出</w:t>
            </w:r>
          </w:p>
        </w:tc>
        <w:tc>
          <w:tcPr>
            <w:tcW w:w="1472" w:type="dxa"/>
            <w:vAlign w:val="center"/>
          </w:tcPr>
          <w:p>
            <w:pPr>
              <w:jc w:val="right"/>
            </w:pPr>
            <w:r>
              <w:rPr>
                <w:rFonts w:ascii="宋体" w:hAnsi="宋体" w:cs="宋体"/>
                <w:color w:val="000000"/>
                <w:sz w:val="14"/>
              </w:rPr>
              <w:t>699.57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六、经营收入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六、科学技术支出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七、附属单位上缴收入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七、文化旅游体育与传媒支出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八、其他收入</w:t>
            </w:r>
          </w:p>
        </w:tc>
        <w:tc>
          <w:tcPr>
            <w:tcW w:w="1480" w:type="dxa"/>
            <w:vAlign w:val="center"/>
          </w:tcPr>
          <w:p>
            <w:pPr>
              <w:jc w:val="right"/>
            </w:pPr>
            <w:r>
              <w:rPr>
                <w:rFonts w:ascii="宋体" w:hAnsi="宋体" w:cs="宋体"/>
                <w:color w:val="000000"/>
                <w:sz w:val="14"/>
              </w:rPr>
              <w:t>1.00</w:t>
            </w:r>
          </w:p>
        </w:tc>
        <w:tc>
          <w:tcPr>
            <w:tcW w:w="2600" w:type="dxa"/>
            <w:vAlign w:val="center"/>
          </w:tcPr>
          <w:p>
            <w:pPr>
              <w:jc w:val="left"/>
            </w:pPr>
            <w:r>
              <w:rPr>
                <w:rFonts w:ascii="宋体" w:hAnsi="宋体" w:cs="宋体"/>
                <w:color w:val="000000"/>
                <w:sz w:val="14"/>
              </w:rPr>
              <w:t>八、社会保障和就业支出</w:t>
            </w:r>
          </w:p>
        </w:tc>
        <w:tc>
          <w:tcPr>
            <w:tcW w:w="1472" w:type="dxa"/>
            <w:vAlign w:val="center"/>
          </w:tcPr>
          <w:p>
            <w:pPr>
              <w:jc w:val="right"/>
            </w:pPr>
            <w:r>
              <w:rPr>
                <w:rFonts w:ascii="宋体" w:hAnsi="宋体" w:cs="宋体"/>
                <w:color w:val="000000"/>
                <w:sz w:val="14"/>
              </w:rPr>
              <w:t>120.33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九、卫生健康支出</w:t>
            </w:r>
          </w:p>
        </w:tc>
        <w:tc>
          <w:tcPr>
            <w:tcW w:w="1472" w:type="dxa"/>
            <w:vAlign w:val="center"/>
          </w:tcPr>
          <w:p>
            <w:pPr>
              <w:jc w:val="right"/>
            </w:pPr>
            <w:r>
              <w:rPr>
                <w:rFonts w:ascii="宋体" w:hAnsi="宋体" w:cs="宋体"/>
                <w:color w:val="000000"/>
                <w:sz w:val="14"/>
              </w:rPr>
              <w:t>44.87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十、节能环保支出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十一、城乡社区支出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十二、农林水支出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十三、交通运输支出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十四、资源勘探信息等支出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十五、商业服务业等支出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十六、金融支出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十七、援助其他地区支出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十八、自然资源海洋气象等支出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十九、住房保障支出</w:t>
            </w:r>
          </w:p>
        </w:tc>
        <w:tc>
          <w:tcPr>
            <w:tcW w:w="1472" w:type="dxa"/>
            <w:vAlign w:val="center"/>
          </w:tcPr>
          <w:p>
            <w:pPr>
              <w:jc w:val="right"/>
            </w:pPr>
            <w:r>
              <w:rPr>
                <w:rFonts w:ascii="宋体" w:hAnsi="宋体" w:cs="宋体"/>
                <w:color w:val="000000"/>
                <w:sz w:val="14"/>
              </w:rPr>
              <w:t>32.33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二十、粮油物资储备支出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二十一、国有资本经营预算支出</w:t>
            </w:r>
          </w:p>
        </w:tc>
        <w:tc>
          <w:tcPr>
            <w:tcW w:w="1472" w:type="dxa"/>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二十二、灾害防治及应急管理支出</w:t>
            </w:r>
          </w:p>
        </w:tc>
        <w:tc>
          <w:tcPr>
            <w:tcW w:w="1472" w:type="dxa"/>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二十三、其他支出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二十四、抗疫特别国债安排的支出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本年收入合计</w:t>
            </w:r>
          </w:p>
        </w:tc>
        <w:tc>
          <w:tcPr>
            <w:tcW w:w="1480" w:type="dxa"/>
            <w:vAlign w:val="center"/>
          </w:tcPr>
          <w:p>
            <w:pPr>
              <w:jc w:val="right"/>
            </w:pPr>
            <w:r>
              <w:rPr>
                <w:rFonts w:ascii="宋体" w:hAnsi="宋体" w:cs="宋体"/>
                <w:color w:val="000000"/>
                <w:sz w:val="14"/>
              </w:rPr>
              <w:t>894.33</w:t>
            </w:r>
          </w:p>
        </w:tc>
        <w:tc>
          <w:tcPr>
            <w:tcW w:w="2600" w:type="dxa"/>
            <w:vAlign w:val="center"/>
          </w:tcPr>
          <w:p>
            <w:pPr>
              <w:jc w:val="center"/>
            </w:pPr>
            <w:r>
              <w:rPr>
                <w:rFonts w:ascii="宋体" w:hAnsi="宋体" w:cs="宋体"/>
                <w:color w:val="000000"/>
                <w:sz w:val="14"/>
              </w:rPr>
              <w:t>本年支出合计</w:t>
            </w:r>
          </w:p>
        </w:tc>
        <w:tc>
          <w:tcPr>
            <w:tcW w:w="1472" w:type="dxa"/>
            <w:vAlign w:val="center"/>
          </w:tcPr>
          <w:p>
            <w:pPr>
              <w:jc w:val="right"/>
            </w:pPr>
            <w:r>
              <w:rPr>
                <w:rFonts w:ascii="宋体" w:hAnsi="宋体" w:cs="宋体"/>
                <w:color w:val="000000"/>
                <w:sz w:val="14"/>
              </w:rPr>
              <w:t>897.10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使用非财政拨款结余</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结余分配</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年初结转和结余</w:t>
            </w:r>
          </w:p>
        </w:tc>
        <w:tc>
          <w:tcPr>
            <w:tcW w:w="1480" w:type="dxa"/>
            <w:vAlign w:val="center"/>
          </w:tcPr>
          <w:p>
            <w:pPr>
              <w:jc w:val="right"/>
            </w:pPr>
            <w:r>
              <w:rPr>
                <w:rFonts w:ascii="宋体" w:hAnsi="宋体" w:cs="宋体"/>
                <w:color w:val="000000"/>
                <w:sz w:val="14"/>
              </w:rPr>
              <w:t>3.40</w:t>
            </w:r>
          </w:p>
        </w:tc>
        <w:tc>
          <w:tcPr>
            <w:tcW w:w="2600" w:type="dxa"/>
            <w:vAlign w:val="center"/>
          </w:tcPr>
          <w:p>
            <w:pPr>
              <w:jc w:val="left"/>
            </w:pPr>
            <w:r>
              <w:rPr>
                <w:rFonts w:ascii="宋体" w:hAnsi="宋体" w:cs="宋体"/>
                <w:color w:val="000000"/>
                <w:sz w:val="14"/>
              </w:rPr>
              <w:t>年末结转和结余</w:t>
            </w:r>
          </w:p>
        </w:tc>
        <w:tc>
          <w:tcPr>
            <w:tcW w:w="1472" w:type="dxa"/>
            <w:vAlign w:val="center"/>
          </w:tcPr>
          <w:p>
            <w:pPr>
              <w:jc w:val="right"/>
            </w:pPr>
            <w:r>
              <w:rPr>
                <w:rFonts w:ascii="宋体" w:hAnsi="宋体" w:cs="宋体"/>
                <w:color w:val="000000"/>
                <w:sz w:val="14"/>
              </w:rPr>
              <w:t>0.63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总计</w:t>
            </w:r>
          </w:p>
        </w:tc>
        <w:tc>
          <w:tcPr>
            <w:tcW w:w="1480" w:type="dxa"/>
            <w:vAlign w:val="center"/>
          </w:tcPr>
          <w:p>
            <w:pPr>
              <w:jc w:val="right"/>
            </w:pPr>
            <w:r>
              <w:rPr>
                <w:rFonts w:ascii="宋体" w:hAnsi="宋体" w:cs="宋体"/>
                <w:color w:val="000000"/>
                <w:sz w:val="14"/>
              </w:rPr>
              <w:t>897.73</w:t>
            </w:r>
          </w:p>
        </w:tc>
        <w:tc>
          <w:tcPr>
            <w:tcW w:w="2600" w:type="dxa"/>
            <w:vAlign w:val="center"/>
          </w:tcPr>
          <w:p>
            <w:pPr>
              <w:jc w:val="center"/>
            </w:pPr>
            <w:r>
              <w:rPr>
                <w:rFonts w:ascii="宋体" w:hAnsi="宋体" w:cs="宋体"/>
                <w:color w:val="000000"/>
                <w:sz w:val="14"/>
              </w:rPr>
              <w:t>总计</w:t>
            </w:r>
          </w:p>
        </w:tc>
        <w:tc>
          <w:tcPr>
            <w:tcW w:w="1472" w:type="dxa"/>
            <w:vAlign w:val="center"/>
          </w:tcPr>
          <w:p>
            <w:pPr>
              <w:jc w:val="right"/>
            </w:pPr>
            <w:r>
              <w:rPr>
                <w:rFonts w:ascii="宋体" w:hAnsi="宋体" w:cs="宋体"/>
                <w:color w:val="000000"/>
                <w:sz w:val="14"/>
              </w:rPr>
              <w:t>897.73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tcBorders>
            <w:vAlign w:val="center"/>
          </w:tcPr>
          <w:p>
            <w:pPr>
              <w:jc w:val="left"/>
            </w:pPr>
          </w:p>
        </w:tc>
      </w:tr>
    </w:tbl>
    <w:p>
      <w:pPr>
        <w:autoSpaceDE w:val="0"/>
        <w:autoSpaceDN w:val="0"/>
        <w:adjustRightInd w:val="0"/>
        <w:rPr>
          <w:rFonts w:hint="eastAsia"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hint="eastAsia"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pPr>
              <w:jc w:val="left"/>
            </w:pPr>
          </w:p>
        </w:tc>
        <w:tc>
          <w:tcPr>
            <w:tcW w:w="2000" w:type="dxa"/>
          </w:tcPr>
          <w:p>
            <w:pPr>
              <w:jc w:val="center"/>
            </w:pPr>
          </w:p>
        </w:tc>
        <w:tc>
          <w:tcPr>
            <w:tcW w:w="5979"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760" w:type="dxa"/>
            <w:gridSpan w:val="2"/>
            <w:vAlign w:val="center"/>
          </w:tcPr>
          <w:p>
            <w:pPr>
              <w:jc w:val="center"/>
            </w:pPr>
            <w:r>
              <w:rPr>
                <w:rFonts w:ascii="宋体" w:hAnsi="宋体" w:cs="宋体"/>
                <w:color w:val="000000"/>
                <w:sz w:val="15"/>
              </w:rPr>
              <w:t>项目</w:t>
            </w:r>
          </w:p>
        </w:tc>
        <w:tc>
          <w:tcPr>
            <w:tcW w:w="1460" w:type="dxa"/>
            <w:vMerge w:val="restart"/>
            <w:vAlign w:val="center"/>
          </w:tcPr>
          <w:p>
            <w:pPr>
              <w:jc w:val="center"/>
            </w:pPr>
            <w:r>
              <w:rPr>
                <w:rFonts w:ascii="宋体" w:hAnsi="宋体" w:cs="宋体"/>
                <w:color w:val="000000"/>
                <w:sz w:val="15"/>
              </w:rPr>
              <w:t>本年收入合计</w:t>
            </w:r>
          </w:p>
        </w:tc>
        <w:tc>
          <w:tcPr>
            <w:tcW w:w="1460" w:type="dxa"/>
            <w:vMerge w:val="restart"/>
            <w:vAlign w:val="center"/>
          </w:tcPr>
          <w:p>
            <w:pPr>
              <w:jc w:val="center"/>
            </w:pPr>
            <w:r>
              <w:rPr>
                <w:rFonts w:ascii="宋体" w:hAnsi="宋体" w:cs="宋体"/>
                <w:color w:val="000000"/>
                <w:sz w:val="15"/>
              </w:rPr>
              <w:t>财政拨款收入</w:t>
            </w:r>
          </w:p>
        </w:tc>
        <w:tc>
          <w:tcPr>
            <w:tcW w:w="1460" w:type="dxa"/>
            <w:vMerge w:val="restart"/>
            <w:vAlign w:val="center"/>
          </w:tcPr>
          <w:p>
            <w:pPr>
              <w:jc w:val="center"/>
            </w:pPr>
            <w:r>
              <w:rPr>
                <w:rFonts w:ascii="宋体" w:hAnsi="宋体" w:cs="宋体"/>
                <w:color w:val="000000"/>
                <w:sz w:val="15"/>
              </w:rPr>
              <w:t>上级补助收入</w:t>
            </w:r>
          </w:p>
        </w:tc>
        <w:tc>
          <w:tcPr>
            <w:tcW w:w="1460" w:type="dxa"/>
            <w:vMerge w:val="restart"/>
            <w:vAlign w:val="center"/>
          </w:tcPr>
          <w:p>
            <w:pPr>
              <w:jc w:val="center"/>
            </w:pPr>
            <w:r>
              <w:rPr>
                <w:rFonts w:ascii="宋体" w:hAnsi="宋体" w:cs="宋体"/>
                <w:color w:val="000000"/>
                <w:sz w:val="15"/>
              </w:rPr>
              <w:t>事业收入</w:t>
            </w:r>
          </w:p>
        </w:tc>
        <w:tc>
          <w:tcPr>
            <w:tcW w:w="1460" w:type="dxa"/>
            <w:vMerge w:val="restart"/>
            <w:vAlign w:val="center"/>
          </w:tcPr>
          <w:p>
            <w:pPr>
              <w:jc w:val="center"/>
            </w:pPr>
            <w:r>
              <w:rPr>
                <w:rFonts w:ascii="宋体" w:hAnsi="宋体" w:cs="宋体"/>
                <w:color w:val="000000"/>
                <w:sz w:val="15"/>
              </w:rPr>
              <w:t>经营收入</w:t>
            </w:r>
          </w:p>
        </w:tc>
        <w:tc>
          <w:tcPr>
            <w:tcW w:w="1460" w:type="dxa"/>
            <w:vMerge w:val="restart"/>
            <w:vAlign w:val="center"/>
          </w:tcPr>
          <w:p>
            <w:pPr>
              <w:jc w:val="center"/>
            </w:pPr>
            <w:r>
              <w:rPr>
                <w:rFonts w:ascii="宋体" w:hAnsi="宋体" w:cs="宋体"/>
                <w:color w:val="000000"/>
                <w:sz w:val="15"/>
              </w:rPr>
              <w:t>附属单位上缴收入</w:t>
            </w:r>
          </w:p>
        </w:tc>
        <w:tc>
          <w:tcPr>
            <w:tcW w:w="1438" w:type="dxa"/>
            <w:vMerge w:val="restart"/>
            <w:vAlign w:val="center"/>
          </w:tcPr>
          <w:p>
            <w:pPr>
              <w:jc w:val="center"/>
            </w:pPr>
            <w:r>
              <w:rPr>
                <w:rFonts w:ascii="宋体" w:hAnsi="宋体" w:cs="宋体"/>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Merge w:val="restart"/>
            <w:vAlign w:val="center"/>
          </w:tcPr>
          <w:p>
            <w:pPr>
              <w:jc w:val="center"/>
            </w:pPr>
            <w:r>
              <w:rPr>
                <w:rFonts w:ascii="宋体" w:hAnsi="宋体" w:cs="宋体"/>
                <w:color w:val="000000"/>
                <w:sz w:val="15"/>
              </w:rPr>
              <w:t>功能分类科目编码</w:t>
            </w:r>
          </w:p>
        </w:tc>
        <w:tc>
          <w:tcPr>
            <w:tcW w:w="2820" w:type="dxa"/>
            <w:vMerge w:val="restart"/>
            <w:vAlign w:val="center"/>
          </w:tcPr>
          <w:p>
            <w:pPr>
              <w:jc w:val="center"/>
            </w:pPr>
            <w:r>
              <w:rPr>
                <w:rFonts w:ascii="宋体" w:hAnsi="宋体" w:cs="宋体"/>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760" w:type="dxa"/>
            <w:gridSpan w:val="2"/>
            <w:vAlign w:val="center"/>
          </w:tcPr>
          <w:p>
            <w:pPr>
              <w:jc w:val="center"/>
            </w:pPr>
            <w:r>
              <w:rPr>
                <w:rFonts w:hint="eastAsia" w:ascii="宋体" w:hAnsi="宋体" w:cs="宋体"/>
                <w:color w:val="000000"/>
                <w:sz w:val="15"/>
              </w:rPr>
              <w:t>合计</w:t>
            </w:r>
          </w:p>
          <w:p>
            <w:pPr>
              <w:jc w:val="center"/>
            </w:pPr>
            <w:r>
              <w:rPr>
                <w:rFonts w:ascii="宋体" w:hAnsi="宋体" w:cs="宋体"/>
                <w:color w:val="000000"/>
                <w:sz w:val="15"/>
              </w:rPr>
              <w:t>款</w:t>
            </w:r>
          </w:p>
          <w:p>
            <w:pPr>
              <w:jc w:val="center"/>
            </w:pPr>
            <w:r>
              <w:rPr>
                <w:rFonts w:ascii="宋体" w:hAnsi="宋体" w:cs="宋体"/>
                <w:color w:val="000000"/>
                <w:sz w:val="15"/>
              </w:rPr>
              <w:t>项</w:t>
            </w:r>
          </w:p>
          <w:p>
            <w:pPr>
              <w:jc w:val="center"/>
            </w:pPr>
            <w:r>
              <w:rPr>
                <w:rFonts w:ascii="宋体" w:hAnsi="宋体" w:cs="宋体"/>
                <w:color w:val="000000"/>
                <w:sz w:val="15"/>
              </w:rPr>
              <w:t>合计</w:t>
            </w:r>
          </w:p>
        </w:tc>
        <w:tc>
          <w:tcPr>
            <w:tcW w:w="1460" w:type="dxa"/>
            <w:vAlign w:val="center"/>
          </w:tcPr>
          <w:p>
            <w:pPr>
              <w:jc w:val="right"/>
            </w:pPr>
            <w:r>
              <w:rPr>
                <w:rFonts w:ascii="宋体" w:hAnsi="宋体" w:cs="宋体"/>
                <w:color w:val="000000"/>
                <w:sz w:val="15"/>
              </w:rPr>
              <w:t>894.33</w:t>
            </w:r>
          </w:p>
        </w:tc>
        <w:tc>
          <w:tcPr>
            <w:tcW w:w="1460" w:type="dxa"/>
            <w:vAlign w:val="center"/>
          </w:tcPr>
          <w:p>
            <w:pPr>
              <w:jc w:val="right"/>
            </w:pPr>
            <w:r>
              <w:rPr>
                <w:rFonts w:ascii="宋体" w:hAnsi="宋体" w:cs="宋体"/>
                <w:color w:val="000000"/>
                <w:sz w:val="15"/>
              </w:rPr>
              <w:t>893.33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205</w:t>
            </w:r>
          </w:p>
        </w:tc>
        <w:tc>
          <w:tcPr>
            <w:tcW w:w="2820" w:type="dxa"/>
            <w:vAlign w:val="center"/>
          </w:tcPr>
          <w:p>
            <w:pPr>
              <w:jc w:val="left"/>
            </w:pPr>
            <w:r>
              <w:rPr>
                <w:rFonts w:ascii="宋体" w:hAnsi="宋体" w:cs="宋体"/>
                <w:color w:val="000000"/>
                <w:sz w:val="15"/>
              </w:rPr>
              <w:t>教育支出</w:t>
            </w:r>
          </w:p>
        </w:tc>
        <w:tc>
          <w:tcPr>
            <w:tcW w:w="1460" w:type="dxa"/>
            <w:vAlign w:val="center"/>
          </w:tcPr>
          <w:p>
            <w:pPr>
              <w:jc w:val="right"/>
            </w:pPr>
            <w:r>
              <w:rPr>
                <w:rFonts w:ascii="宋体" w:hAnsi="宋体" w:cs="宋体"/>
                <w:color w:val="000000"/>
                <w:sz w:val="15"/>
              </w:rPr>
              <w:t>696.80</w:t>
            </w:r>
          </w:p>
        </w:tc>
        <w:tc>
          <w:tcPr>
            <w:tcW w:w="1460" w:type="dxa"/>
            <w:vAlign w:val="center"/>
          </w:tcPr>
          <w:p>
            <w:pPr>
              <w:jc w:val="right"/>
            </w:pPr>
            <w:r>
              <w:rPr>
                <w:rFonts w:ascii="宋体" w:hAnsi="宋体" w:cs="宋体"/>
                <w:color w:val="000000"/>
                <w:sz w:val="15"/>
              </w:rPr>
              <w:t>695.80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20502</w:t>
            </w:r>
          </w:p>
        </w:tc>
        <w:tc>
          <w:tcPr>
            <w:tcW w:w="2820" w:type="dxa"/>
            <w:vAlign w:val="center"/>
          </w:tcPr>
          <w:p>
            <w:pPr>
              <w:jc w:val="left"/>
            </w:pPr>
            <w:r>
              <w:rPr>
                <w:rFonts w:ascii="宋体" w:hAnsi="宋体" w:cs="宋体"/>
                <w:color w:val="000000"/>
                <w:sz w:val="15"/>
              </w:rPr>
              <w:t>普通教育</w:t>
            </w:r>
          </w:p>
        </w:tc>
        <w:tc>
          <w:tcPr>
            <w:tcW w:w="1460" w:type="dxa"/>
            <w:vAlign w:val="center"/>
          </w:tcPr>
          <w:p>
            <w:pPr>
              <w:jc w:val="right"/>
            </w:pPr>
            <w:r>
              <w:rPr>
                <w:rFonts w:ascii="宋体" w:hAnsi="宋体" w:cs="宋体"/>
                <w:color w:val="000000"/>
                <w:sz w:val="15"/>
              </w:rPr>
              <w:t>646.11</w:t>
            </w:r>
          </w:p>
        </w:tc>
        <w:tc>
          <w:tcPr>
            <w:tcW w:w="1460" w:type="dxa"/>
            <w:vAlign w:val="center"/>
          </w:tcPr>
          <w:p>
            <w:pPr>
              <w:jc w:val="right"/>
            </w:pPr>
            <w:r>
              <w:rPr>
                <w:rFonts w:ascii="宋体" w:hAnsi="宋体" w:cs="宋体"/>
                <w:color w:val="000000"/>
                <w:sz w:val="15"/>
              </w:rPr>
              <w:t>645.11</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2050201</w:t>
            </w:r>
          </w:p>
        </w:tc>
        <w:tc>
          <w:tcPr>
            <w:tcW w:w="2820" w:type="dxa"/>
            <w:vAlign w:val="center"/>
          </w:tcPr>
          <w:p>
            <w:pPr>
              <w:jc w:val="left"/>
            </w:pPr>
            <w:r>
              <w:rPr>
                <w:rFonts w:hint="eastAsia" w:ascii="宋体" w:hAnsi="宋体" w:cs="宋体"/>
                <w:color w:val="000000"/>
                <w:sz w:val="15"/>
              </w:rPr>
              <w:t>学前</w:t>
            </w:r>
            <w:r>
              <w:rPr>
                <w:rFonts w:ascii="宋体" w:hAnsi="宋体" w:cs="宋体"/>
                <w:color w:val="000000"/>
                <w:sz w:val="15"/>
              </w:rPr>
              <w:t>教育</w:t>
            </w:r>
          </w:p>
        </w:tc>
        <w:tc>
          <w:tcPr>
            <w:tcW w:w="1460" w:type="dxa"/>
            <w:vAlign w:val="center"/>
          </w:tcPr>
          <w:p>
            <w:pPr>
              <w:jc w:val="right"/>
            </w:pPr>
            <w:r>
              <w:rPr>
                <w:rFonts w:ascii="宋体" w:hAnsi="宋体" w:cs="宋体"/>
                <w:color w:val="000000"/>
                <w:sz w:val="15"/>
              </w:rPr>
              <w:t>646.11</w:t>
            </w:r>
          </w:p>
        </w:tc>
        <w:tc>
          <w:tcPr>
            <w:tcW w:w="1460" w:type="dxa"/>
            <w:vAlign w:val="center"/>
          </w:tcPr>
          <w:p>
            <w:pPr>
              <w:jc w:val="right"/>
            </w:pPr>
            <w:r>
              <w:rPr>
                <w:rFonts w:ascii="宋体" w:hAnsi="宋体" w:cs="宋体"/>
                <w:color w:val="000000"/>
                <w:sz w:val="15"/>
              </w:rPr>
              <w:t>645.11</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20509</w:t>
            </w:r>
          </w:p>
        </w:tc>
        <w:tc>
          <w:tcPr>
            <w:tcW w:w="2820" w:type="dxa"/>
            <w:vAlign w:val="center"/>
          </w:tcPr>
          <w:p>
            <w:pPr>
              <w:jc w:val="left"/>
            </w:pPr>
            <w:r>
              <w:rPr>
                <w:rFonts w:ascii="宋体" w:hAnsi="宋体" w:cs="宋体"/>
                <w:color w:val="000000"/>
                <w:sz w:val="15"/>
              </w:rPr>
              <w:t>教育费附加安排的支出</w:t>
            </w:r>
          </w:p>
        </w:tc>
        <w:tc>
          <w:tcPr>
            <w:tcW w:w="1460" w:type="dxa"/>
            <w:vAlign w:val="center"/>
          </w:tcPr>
          <w:p>
            <w:pPr>
              <w:jc w:val="right"/>
            </w:pPr>
            <w:r>
              <w:rPr>
                <w:rFonts w:ascii="宋体" w:hAnsi="宋体" w:cs="宋体"/>
                <w:color w:val="000000"/>
                <w:sz w:val="15"/>
              </w:rPr>
              <w:t>50.69</w:t>
            </w:r>
          </w:p>
        </w:tc>
        <w:tc>
          <w:tcPr>
            <w:tcW w:w="1460" w:type="dxa"/>
            <w:vAlign w:val="center"/>
          </w:tcPr>
          <w:p>
            <w:pPr>
              <w:jc w:val="right"/>
            </w:pPr>
            <w:r>
              <w:rPr>
                <w:rFonts w:ascii="宋体" w:hAnsi="宋体" w:cs="宋体"/>
                <w:color w:val="000000"/>
                <w:sz w:val="15"/>
              </w:rPr>
              <w:t>50.69</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2050999</w:t>
            </w:r>
          </w:p>
        </w:tc>
        <w:tc>
          <w:tcPr>
            <w:tcW w:w="2820" w:type="dxa"/>
            <w:vAlign w:val="center"/>
          </w:tcPr>
          <w:p>
            <w:pPr>
              <w:jc w:val="left"/>
            </w:pPr>
            <w:r>
              <w:rPr>
                <w:rFonts w:ascii="宋体" w:hAnsi="宋体" w:cs="宋体"/>
                <w:color w:val="000000"/>
                <w:sz w:val="15"/>
              </w:rPr>
              <w:t>其他教育费附加安排的支出</w:t>
            </w:r>
          </w:p>
        </w:tc>
        <w:tc>
          <w:tcPr>
            <w:tcW w:w="1460" w:type="dxa"/>
            <w:vAlign w:val="center"/>
          </w:tcPr>
          <w:p>
            <w:pPr>
              <w:jc w:val="right"/>
            </w:pPr>
            <w:r>
              <w:rPr>
                <w:rFonts w:ascii="宋体" w:hAnsi="宋体" w:cs="宋体"/>
                <w:color w:val="000000"/>
                <w:sz w:val="15"/>
              </w:rPr>
              <w:t>50.69</w:t>
            </w:r>
          </w:p>
        </w:tc>
        <w:tc>
          <w:tcPr>
            <w:tcW w:w="1460" w:type="dxa"/>
            <w:vAlign w:val="center"/>
          </w:tcPr>
          <w:p>
            <w:pPr>
              <w:jc w:val="right"/>
            </w:pPr>
            <w:r>
              <w:rPr>
                <w:rFonts w:ascii="宋体" w:hAnsi="宋体" w:cs="宋体"/>
                <w:color w:val="000000"/>
                <w:sz w:val="15"/>
              </w:rPr>
              <w:t>50.69</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208</w:t>
            </w:r>
          </w:p>
        </w:tc>
        <w:tc>
          <w:tcPr>
            <w:tcW w:w="2820" w:type="dxa"/>
            <w:vAlign w:val="center"/>
          </w:tcPr>
          <w:p>
            <w:pPr>
              <w:jc w:val="left"/>
            </w:pPr>
            <w:r>
              <w:rPr>
                <w:rFonts w:ascii="宋体" w:hAnsi="宋体" w:cs="宋体"/>
                <w:color w:val="000000"/>
                <w:sz w:val="15"/>
              </w:rPr>
              <w:t>社会保障和就业支出</w:t>
            </w:r>
          </w:p>
        </w:tc>
        <w:tc>
          <w:tcPr>
            <w:tcW w:w="1460" w:type="dxa"/>
            <w:vAlign w:val="center"/>
          </w:tcPr>
          <w:p>
            <w:pPr>
              <w:jc w:val="right"/>
            </w:pPr>
            <w:r>
              <w:rPr>
                <w:rFonts w:ascii="宋体" w:hAnsi="宋体" w:cs="宋体"/>
                <w:color w:val="000000"/>
                <w:sz w:val="15"/>
              </w:rPr>
              <w:t>120.33</w:t>
            </w:r>
          </w:p>
        </w:tc>
        <w:tc>
          <w:tcPr>
            <w:tcW w:w="1460" w:type="dxa"/>
            <w:vAlign w:val="center"/>
          </w:tcPr>
          <w:p>
            <w:pPr>
              <w:jc w:val="right"/>
            </w:pPr>
            <w:r>
              <w:rPr>
                <w:rFonts w:ascii="宋体" w:hAnsi="宋体" w:cs="宋体"/>
                <w:color w:val="000000"/>
                <w:sz w:val="15"/>
              </w:rPr>
              <w:t>120.33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20805</w:t>
            </w:r>
          </w:p>
        </w:tc>
        <w:tc>
          <w:tcPr>
            <w:tcW w:w="2820" w:type="dxa"/>
            <w:vAlign w:val="center"/>
          </w:tcPr>
          <w:p>
            <w:pPr>
              <w:jc w:val="left"/>
            </w:pPr>
            <w:r>
              <w:rPr>
                <w:rFonts w:ascii="宋体" w:hAnsi="宋体" w:cs="宋体"/>
                <w:color w:val="000000"/>
                <w:sz w:val="15"/>
              </w:rPr>
              <w:t>行政事业单位养老支出</w:t>
            </w:r>
          </w:p>
        </w:tc>
        <w:tc>
          <w:tcPr>
            <w:tcW w:w="1460" w:type="dxa"/>
            <w:vAlign w:val="center"/>
          </w:tcPr>
          <w:p>
            <w:pPr>
              <w:jc w:val="right"/>
            </w:pPr>
            <w:r>
              <w:rPr>
                <w:rFonts w:ascii="宋体" w:hAnsi="宋体" w:cs="宋体"/>
                <w:color w:val="000000"/>
                <w:sz w:val="15"/>
              </w:rPr>
              <w:t>120.33</w:t>
            </w:r>
          </w:p>
        </w:tc>
        <w:tc>
          <w:tcPr>
            <w:tcW w:w="1460" w:type="dxa"/>
            <w:vAlign w:val="center"/>
          </w:tcPr>
          <w:p>
            <w:pPr>
              <w:jc w:val="right"/>
            </w:pPr>
            <w:r>
              <w:rPr>
                <w:rFonts w:ascii="宋体" w:hAnsi="宋体" w:cs="宋体"/>
                <w:color w:val="000000"/>
                <w:sz w:val="15"/>
              </w:rPr>
              <w:t>120.33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2080502</w:t>
            </w:r>
          </w:p>
        </w:tc>
        <w:tc>
          <w:tcPr>
            <w:tcW w:w="2820" w:type="dxa"/>
            <w:vAlign w:val="center"/>
          </w:tcPr>
          <w:p>
            <w:pPr>
              <w:jc w:val="left"/>
            </w:pPr>
            <w:r>
              <w:rPr>
                <w:rFonts w:ascii="宋体" w:hAnsi="宋体" w:cs="宋体"/>
                <w:color w:val="000000"/>
                <w:sz w:val="15"/>
              </w:rPr>
              <w:t>事业单位离退休</w:t>
            </w:r>
          </w:p>
        </w:tc>
        <w:tc>
          <w:tcPr>
            <w:tcW w:w="1460" w:type="dxa"/>
            <w:vAlign w:val="center"/>
          </w:tcPr>
          <w:p>
            <w:pPr>
              <w:jc w:val="right"/>
            </w:pPr>
            <w:r>
              <w:rPr>
                <w:rFonts w:ascii="宋体" w:hAnsi="宋体" w:cs="宋体"/>
                <w:color w:val="000000"/>
                <w:sz w:val="15"/>
              </w:rPr>
              <w:t>12.63</w:t>
            </w:r>
          </w:p>
        </w:tc>
        <w:tc>
          <w:tcPr>
            <w:tcW w:w="1460" w:type="dxa"/>
            <w:vAlign w:val="center"/>
          </w:tcPr>
          <w:p>
            <w:pPr>
              <w:jc w:val="right"/>
            </w:pPr>
            <w:r>
              <w:rPr>
                <w:rFonts w:ascii="宋体" w:hAnsi="宋体" w:cs="宋体"/>
                <w:color w:val="000000"/>
                <w:sz w:val="15"/>
              </w:rPr>
              <w:t>12.63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2080505</w:t>
            </w:r>
          </w:p>
        </w:tc>
        <w:tc>
          <w:tcPr>
            <w:tcW w:w="2820" w:type="dxa"/>
            <w:vAlign w:val="center"/>
          </w:tcPr>
          <w:p>
            <w:pPr>
              <w:jc w:val="left"/>
            </w:pPr>
            <w:r>
              <w:rPr>
                <w:rFonts w:ascii="宋体" w:hAnsi="宋体" w:cs="宋体"/>
                <w:color w:val="000000"/>
                <w:sz w:val="15"/>
              </w:rPr>
              <w:t>机关事业单位基本养老保险缴费支出</w:t>
            </w:r>
          </w:p>
        </w:tc>
        <w:tc>
          <w:tcPr>
            <w:tcW w:w="1460" w:type="dxa"/>
            <w:vAlign w:val="center"/>
          </w:tcPr>
          <w:p>
            <w:pPr>
              <w:jc w:val="right"/>
            </w:pPr>
            <w:r>
              <w:rPr>
                <w:rFonts w:ascii="宋体" w:hAnsi="宋体" w:cs="宋体"/>
                <w:color w:val="000000"/>
                <w:sz w:val="15"/>
              </w:rPr>
              <w:t>71.80</w:t>
            </w:r>
          </w:p>
        </w:tc>
        <w:tc>
          <w:tcPr>
            <w:tcW w:w="1460" w:type="dxa"/>
            <w:vAlign w:val="center"/>
          </w:tcPr>
          <w:p>
            <w:pPr>
              <w:jc w:val="right"/>
            </w:pPr>
            <w:r>
              <w:rPr>
                <w:rFonts w:ascii="宋体" w:hAnsi="宋体" w:cs="宋体"/>
                <w:color w:val="000000"/>
                <w:sz w:val="15"/>
              </w:rPr>
              <w:t>71.80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2080506</w:t>
            </w:r>
          </w:p>
        </w:tc>
        <w:tc>
          <w:tcPr>
            <w:tcW w:w="2820" w:type="dxa"/>
            <w:vAlign w:val="center"/>
          </w:tcPr>
          <w:p>
            <w:pPr>
              <w:jc w:val="left"/>
            </w:pPr>
            <w:r>
              <w:rPr>
                <w:rFonts w:ascii="宋体" w:hAnsi="宋体" w:cs="宋体"/>
                <w:color w:val="000000"/>
                <w:sz w:val="15"/>
              </w:rPr>
              <w:t>机关事业单位职业年金缴费支出</w:t>
            </w:r>
          </w:p>
        </w:tc>
        <w:tc>
          <w:tcPr>
            <w:tcW w:w="1460" w:type="dxa"/>
            <w:vAlign w:val="center"/>
          </w:tcPr>
          <w:p>
            <w:pPr>
              <w:jc w:val="right"/>
            </w:pPr>
            <w:r>
              <w:rPr>
                <w:rFonts w:ascii="宋体" w:hAnsi="宋体" w:cs="宋体"/>
                <w:color w:val="000000"/>
                <w:sz w:val="15"/>
              </w:rPr>
              <w:t>35.90</w:t>
            </w:r>
          </w:p>
        </w:tc>
        <w:tc>
          <w:tcPr>
            <w:tcW w:w="1460" w:type="dxa"/>
            <w:vAlign w:val="center"/>
          </w:tcPr>
          <w:p>
            <w:pPr>
              <w:jc w:val="right"/>
            </w:pPr>
            <w:r>
              <w:rPr>
                <w:rFonts w:ascii="宋体" w:hAnsi="宋体" w:cs="宋体"/>
                <w:color w:val="000000"/>
                <w:sz w:val="15"/>
              </w:rPr>
              <w:t>35.90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210</w:t>
            </w:r>
          </w:p>
        </w:tc>
        <w:tc>
          <w:tcPr>
            <w:tcW w:w="2820" w:type="dxa"/>
            <w:vAlign w:val="center"/>
          </w:tcPr>
          <w:p>
            <w:pPr>
              <w:jc w:val="left"/>
            </w:pPr>
            <w:r>
              <w:rPr>
                <w:rFonts w:ascii="宋体" w:hAnsi="宋体" w:cs="宋体"/>
                <w:color w:val="000000"/>
                <w:sz w:val="15"/>
              </w:rPr>
              <w:t>卫生健康支出</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21011</w:t>
            </w:r>
          </w:p>
        </w:tc>
        <w:tc>
          <w:tcPr>
            <w:tcW w:w="2820" w:type="dxa"/>
            <w:vAlign w:val="center"/>
          </w:tcPr>
          <w:p>
            <w:pPr>
              <w:jc w:val="left"/>
            </w:pPr>
            <w:r>
              <w:rPr>
                <w:rFonts w:ascii="宋体" w:hAnsi="宋体" w:cs="宋体"/>
                <w:color w:val="000000"/>
                <w:sz w:val="15"/>
              </w:rPr>
              <w:t>行政事业单位医疗</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2101102</w:t>
            </w:r>
          </w:p>
        </w:tc>
        <w:tc>
          <w:tcPr>
            <w:tcW w:w="2820" w:type="dxa"/>
            <w:vAlign w:val="center"/>
          </w:tcPr>
          <w:p>
            <w:pPr>
              <w:jc w:val="left"/>
            </w:pPr>
            <w:r>
              <w:rPr>
                <w:rFonts w:ascii="宋体" w:hAnsi="宋体" w:cs="宋体"/>
                <w:color w:val="000000"/>
                <w:sz w:val="15"/>
              </w:rPr>
              <w:t>事业单位医疗</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44.87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221</w:t>
            </w:r>
          </w:p>
        </w:tc>
        <w:tc>
          <w:tcPr>
            <w:tcW w:w="2820" w:type="dxa"/>
            <w:vAlign w:val="center"/>
          </w:tcPr>
          <w:p>
            <w:pPr>
              <w:jc w:val="left"/>
            </w:pPr>
            <w:r>
              <w:rPr>
                <w:rFonts w:ascii="宋体" w:hAnsi="宋体" w:cs="宋体"/>
                <w:color w:val="000000"/>
                <w:sz w:val="15"/>
              </w:rPr>
              <w:t>住房保障支出</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22102</w:t>
            </w:r>
          </w:p>
        </w:tc>
        <w:tc>
          <w:tcPr>
            <w:tcW w:w="2820" w:type="dxa"/>
            <w:vAlign w:val="center"/>
          </w:tcPr>
          <w:p>
            <w:pPr>
              <w:jc w:val="left"/>
            </w:pPr>
            <w:r>
              <w:rPr>
                <w:rFonts w:ascii="宋体" w:hAnsi="宋体" w:cs="宋体"/>
                <w:color w:val="000000"/>
                <w:sz w:val="15"/>
              </w:rPr>
              <w:t>住房改革支出</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pPr>
              <w:jc w:val="left"/>
            </w:pPr>
            <w:r>
              <w:rPr>
                <w:rFonts w:ascii="宋体" w:hAnsi="宋体" w:cs="宋体"/>
                <w:color w:val="000000"/>
                <w:sz w:val="15"/>
              </w:rPr>
              <w:t>2210201</w:t>
            </w:r>
          </w:p>
        </w:tc>
        <w:tc>
          <w:tcPr>
            <w:tcW w:w="2820" w:type="dxa"/>
            <w:vAlign w:val="center"/>
          </w:tcPr>
          <w:p>
            <w:pPr>
              <w:jc w:val="left"/>
            </w:pPr>
            <w:r>
              <w:rPr>
                <w:rFonts w:ascii="宋体" w:hAnsi="宋体" w:cs="宋体"/>
                <w:color w:val="000000"/>
                <w:sz w:val="15"/>
              </w:rPr>
              <w:t>住房公积金</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32.33</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bl>
    <w:p>
      <w:pPr>
        <w:autoSpaceDE w:val="0"/>
        <w:autoSpaceDN w:val="0"/>
        <w:adjustRightInd w:val="0"/>
        <w:rPr>
          <w:rFonts w:hint="eastAsia"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hint="eastAsia"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pPr>
              <w:jc w:val="left"/>
            </w:pPr>
          </w:p>
        </w:tc>
        <w:tc>
          <w:tcPr>
            <w:tcW w:w="2000" w:type="dxa"/>
          </w:tcPr>
          <w:p>
            <w:pPr>
              <w:jc w:val="center"/>
            </w:pPr>
          </w:p>
        </w:tc>
        <w:tc>
          <w:tcPr>
            <w:tcW w:w="5979"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6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200" w:type="dxa"/>
            <w:gridSpan w:val="2"/>
            <w:vAlign w:val="center"/>
          </w:tcPr>
          <w:p>
            <w:pPr>
              <w:jc w:val="center"/>
            </w:pPr>
            <w:r>
              <w:rPr>
                <w:rFonts w:ascii="宋体" w:hAnsi="宋体" w:cs="宋体"/>
                <w:color w:val="000000"/>
                <w:sz w:val="17"/>
              </w:rPr>
              <w:t>项目</w:t>
            </w:r>
          </w:p>
        </w:tc>
        <w:tc>
          <w:tcPr>
            <w:tcW w:w="1620" w:type="dxa"/>
            <w:vMerge w:val="restart"/>
            <w:vAlign w:val="center"/>
          </w:tcPr>
          <w:p>
            <w:pPr>
              <w:jc w:val="center"/>
            </w:pPr>
            <w:r>
              <w:rPr>
                <w:rFonts w:ascii="宋体" w:hAnsi="宋体" w:cs="宋体"/>
                <w:color w:val="000000"/>
                <w:sz w:val="17"/>
              </w:rPr>
              <w:t>本年支出合计</w:t>
            </w:r>
          </w:p>
        </w:tc>
        <w:tc>
          <w:tcPr>
            <w:tcW w:w="1620" w:type="dxa"/>
            <w:vMerge w:val="restart"/>
            <w:vAlign w:val="center"/>
          </w:tcPr>
          <w:p>
            <w:pPr>
              <w:jc w:val="center"/>
            </w:pPr>
            <w:r>
              <w:rPr>
                <w:rFonts w:ascii="宋体" w:hAnsi="宋体" w:cs="宋体"/>
                <w:color w:val="000000"/>
                <w:sz w:val="17"/>
              </w:rPr>
              <w:t>基本支出</w:t>
            </w:r>
          </w:p>
        </w:tc>
        <w:tc>
          <w:tcPr>
            <w:tcW w:w="1620" w:type="dxa"/>
            <w:vMerge w:val="restart"/>
            <w:vAlign w:val="center"/>
          </w:tcPr>
          <w:p>
            <w:pPr>
              <w:jc w:val="center"/>
            </w:pPr>
            <w:r>
              <w:rPr>
                <w:rFonts w:ascii="宋体" w:hAnsi="宋体" w:cs="宋体"/>
                <w:color w:val="000000"/>
                <w:sz w:val="17"/>
              </w:rPr>
              <w:t>项目支出</w:t>
            </w:r>
          </w:p>
        </w:tc>
        <w:tc>
          <w:tcPr>
            <w:tcW w:w="1620" w:type="dxa"/>
            <w:vMerge w:val="restart"/>
            <w:vAlign w:val="center"/>
          </w:tcPr>
          <w:p>
            <w:pPr>
              <w:jc w:val="center"/>
            </w:pPr>
            <w:r>
              <w:rPr>
                <w:rFonts w:ascii="宋体" w:hAnsi="宋体" w:cs="宋体"/>
                <w:color w:val="000000"/>
                <w:sz w:val="17"/>
              </w:rPr>
              <w:t>上缴上级支出</w:t>
            </w:r>
          </w:p>
        </w:tc>
        <w:tc>
          <w:tcPr>
            <w:tcW w:w="1620" w:type="dxa"/>
            <w:vMerge w:val="restart"/>
            <w:vAlign w:val="center"/>
          </w:tcPr>
          <w:p>
            <w:pPr>
              <w:jc w:val="center"/>
            </w:pPr>
            <w:r>
              <w:rPr>
                <w:rFonts w:ascii="宋体" w:hAnsi="宋体" w:cs="宋体"/>
                <w:color w:val="000000"/>
                <w:sz w:val="17"/>
              </w:rPr>
              <w:t>经营支出</w:t>
            </w:r>
          </w:p>
        </w:tc>
        <w:tc>
          <w:tcPr>
            <w:tcW w:w="1658" w:type="dxa"/>
            <w:vMerge w:val="restart"/>
            <w:vAlign w:val="center"/>
          </w:tcPr>
          <w:p>
            <w:pPr>
              <w:jc w:val="center"/>
            </w:pPr>
            <w:r>
              <w:rPr>
                <w:rFonts w:ascii="宋体" w:hAnsi="宋体" w:cs="宋体"/>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Merge w:val="restart"/>
            <w:vAlign w:val="center"/>
          </w:tcPr>
          <w:p>
            <w:pPr>
              <w:jc w:val="center"/>
            </w:pPr>
            <w:r>
              <w:rPr>
                <w:rFonts w:ascii="宋体" w:hAnsi="宋体" w:cs="宋体"/>
                <w:color w:val="000000"/>
                <w:sz w:val="17"/>
              </w:rPr>
              <w:t>功能分类科目编码</w:t>
            </w:r>
          </w:p>
        </w:tc>
        <w:tc>
          <w:tcPr>
            <w:tcW w:w="3140" w:type="dxa"/>
            <w:vMerge w:val="restart"/>
            <w:vAlign w:val="center"/>
          </w:tcPr>
          <w:p>
            <w:pPr>
              <w:jc w:val="center"/>
            </w:pPr>
            <w:r>
              <w:rPr>
                <w:rFonts w:ascii="宋体" w:hAnsi="宋体" w:cs="宋体"/>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200" w:type="dxa"/>
            <w:gridSpan w:val="2"/>
            <w:vAlign w:val="center"/>
          </w:tcPr>
          <w:p>
            <w:pPr>
              <w:jc w:val="center"/>
            </w:pPr>
            <w:r>
              <w:rPr>
                <w:rFonts w:hint="eastAsia" w:ascii="宋体" w:hAnsi="宋体" w:cs="宋体"/>
                <w:color w:val="000000"/>
                <w:sz w:val="17"/>
              </w:rPr>
              <w:t>合计</w:t>
            </w:r>
          </w:p>
          <w:p>
            <w:pPr>
              <w:jc w:val="center"/>
            </w:pPr>
            <w:r>
              <w:rPr>
                <w:rFonts w:ascii="宋体" w:hAnsi="宋体" w:cs="宋体"/>
                <w:color w:val="000000"/>
                <w:sz w:val="17"/>
              </w:rPr>
              <w:t>款</w:t>
            </w:r>
          </w:p>
          <w:p>
            <w:pPr>
              <w:jc w:val="center"/>
            </w:pPr>
            <w:r>
              <w:rPr>
                <w:rFonts w:ascii="宋体" w:hAnsi="宋体" w:cs="宋体"/>
                <w:color w:val="000000"/>
                <w:sz w:val="17"/>
              </w:rPr>
              <w:t>项</w:t>
            </w:r>
          </w:p>
          <w:p>
            <w:pPr>
              <w:jc w:val="center"/>
            </w:pPr>
            <w:r>
              <w:rPr>
                <w:rFonts w:ascii="宋体" w:hAnsi="宋体" w:cs="宋体"/>
                <w:color w:val="000000"/>
                <w:sz w:val="17"/>
              </w:rPr>
              <w:t>合计</w:t>
            </w:r>
          </w:p>
        </w:tc>
        <w:tc>
          <w:tcPr>
            <w:tcW w:w="1620" w:type="dxa"/>
            <w:vAlign w:val="center"/>
          </w:tcPr>
          <w:p>
            <w:pPr>
              <w:jc w:val="right"/>
            </w:pPr>
            <w:r>
              <w:rPr>
                <w:rFonts w:ascii="宋体" w:hAnsi="宋体" w:cs="宋体"/>
                <w:color w:val="000000"/>
                <w:sz w:val="17"/>
              </w:rPr>
              <w:t>897.10</w:t>
            </w:r>
          </w:p>
        </w:tc>
        <w:tc>
          <w:tcPr>
            <w:tcW w:w="1620" w:type="dxa"/>
            <w:vAlign w:val="center"/>
          </w:tcPr>
          <w:p>
            <w:pPr>
              <w:jc w:val="right"/>
            </w:pPr>
            <w:r>
              <w:rPr>
                <w:rFonts w:ascii="宋体" w:hAnsi="宋体" w:cs="宋体"/>
                <w:color w:val="000000"/>
                <w:sz w:val="17"/>
              </w:rPr>
              <w:t>831.88</w:t>
            </w:r>
          </w:p>
        </w:tc>
        <w:tc>
          <w:tcPr>
            <w:tcW w:w="1620" w:type="dxa"/>
            <w:vAlign w:val="center"/>
          </w:tcPr>
          <w:p>
            <w:pPr>
              <w:jc w:val="right"/>
            </w:pPr>
            <w:r>
              <w:rPr>
                <w:rFonts w:ascii="宋体" w:hAnsi="宋体" w:cs="宋体"/>
                <w:color w:val="000000"/>
                <w:sz w:val="17"/>
              </w:rPr>
              <w:t>65.22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205</w:t>
            </w:r>
          </w:p>
        </w:tc>
        <w:tc>
          <w:tcPr>
            <w:tcW w:w="3140" w:type="dxa"/>
            <w:vAlign w:val="center"/>
          </w:tcPr>
          <w:p>
            <w:pPr>
              <w:jc w:val="left"/>
            </w:pPr>
            <w:r>
              <w:rPr>
                <w:rFonts w:ascii="宋体" w:hAnsi="宋体" w:cs="宋体"/>
                <w:color w:val="000000"/>
                <w:sz w:val="17"/>
              </w:rPr>
              <w:t>教育支出</w:t>
            </w:r>
          </w:p>
        </w:tc>
        <w:tc>
          <w:tcPr>
            <w:tcW w:w="1620" w:type="dxa"/>
            <w:vAlign w:val="center"/>
          </w:tcPr>
          <w:p>
            <w:pPr>
              <w:jc w:val="right"/>
            </w:pPr>
            <w:r>
              <w:rPr>
                <w:rFonts w:ascii="宋体" w:hAnsi="宋体" w:cs="宋体"/>
                <w:color w:val="000000"/>
                <w:sz w:val="17"/>
              </w:rPr>
              <w:t>699.57</w:t>
            </w:r>
          </w:p>
        </w:tc>
        <w:tc>
          <w:tcPr>
            <w:tcW w:w="1620" w:type="dxa"/>
            <w:vAlign w:val="center"/>
          </w:tcPr>
          <w:p>
            <w:pPr>
              <w:jc w:val="right"/>
            </w:pPr>
            <w:r>
              <w:rPr>
                <w:rFonts w:ascii="宋体" w:hAnsi="宋体" w:cs="宋体"/>
                <w:color w:val="000000"/>
                <w:sz w:val="17"/>
              </w:rPr>
              <w:t>644.62</w:t>
            </w:r>
          </w:p>
        </w:tc>
        <w:tc>
          <w:tcPr>
            <w:tcW w:w="1620" w:type="dxa"/>
            <w:vAlign w:val="center"/>
          </w:tcPr>
          <w:p>
            <w:pPr>
              <w:jc w:val="right"/>
            </w:pPr>
            <w:r>
              <w:rPr>
                <w:rFonts w:ascii="宋体" w:hAnsi="宋体" w:cs="宋体"/>
                <w:color w:val="000000"/>
                <w:sz w:val="17"/>
              </w:rPr>
              <w:t>54.95</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20502</w:t>
            </w:r>
          </w:p>
        </w:tc>
        <w:tc>
          <w:tcPr>
            <w:tcW w:w="3140" w:type="dxa"/>
            <w:vAlign w:val="center"/>
          </w:tcPr>
          <w:p>
            <w:pPr>
              <w:jc w:val="left"/>
            </w:pPr>
            <w:r>
              <w:rPr>
                <w:rFonts w:ascii="宋体" w:hAnsi="宋体" w:cs="宋体"/>
                <w:color w:val="000000"/>
                <w:sz w:val="17"/>
              </w:rPr>
              <w:t>普通教育</w:t>
            </w:r>
          </w:p>
        </w:tc>
        <w:tc>
          <w:tcPr>
            <w:tcW w:w="1620" w:type="dxa"/>
            <w:vAlign w:val="center"/>
          </w:tcPr>
          <w:p>
            <w:pPr>
              <w:jc w:val="right"/>
            </w:pPr>
            <w:r>
              <w:rPr>
                <w:rFonts w:ascii="宋体" w:hAnsi="宋体" w:cs="宋体"/>
                <w:color w:val="000000"/>
                <w:sz w:val="17"/>
              </w:rPr>
              <w:t>648.89</w:t>
            </w:r>
          </w:p>
        </w:tc>
        <w:tc>
          <w:tcPr>
            <w:tcW w:w="1620" w:type="dxa"/>
            <w:vAlign w:val="center"/>
          </w:tcPr>
          <w:p>
            <w:pPr>
              <w:jc w:val="right"/>
            </w:pPr>
            <w:r>
              <w:rPr>
                <w:rFonts w:ascii="宋体" w:hAnsi="宋体" w:cs="宋体"/>
                <w:color w:val="000000"/>
                <w:sz w:val="17"/>
              </w:rPr>
              <w:t>644.62</w:t>
            </w:r>
          </w:p>
        </w:tc>
        <w:tc>
          <w:tcPr>
            <w:tcW w:w="1620" w:type="dxa"/>
            <w:vAlign w:val="center"/>
          </w:tcPr>
          <w:p>
            <w:pPr>
              <w:jc w:val="right"/>
            </w:pPr>
            <w:r>
              <w:rPr>
                <w:rFonts w:ascii="宋体" w:hAnsi="宋体" w:cs="宋体"/>
                <w:color w:val="000000"/>
                <w:sz w:val="17"/>
              </w:rPr>
              <w:t>4.27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2050201</w:t>
            </w:r>
          </w:p>
        </w:tc>
        <w:tc>
          <w:tcPr>
            <w:tcW w:w="3140" w:type="dxa"/>
            <w:vAlign w:val="center"/>
          </w:tcPr>
          <w:p>
            <w:pPr>
              <w:jc w:val="left"/>
            </w:pPr>
            <w:r>
              <w:rPr>
                <w:rFonts w:hint="eastAsia" w:ascii="宋体" w:hAnsi="宋体" w:cs="宋体"/>
                <w:color w:val="000000"/>
                <w:sz w:val="17"/>
              </w:rPr>
              <w:t>学前</w:t>
            </w:r>
            <w:r>
              <w:rPr>
                <w:rFonts w:ascii="宋体" w:hAnsi="宋体" w:cs="宋体"/>
                <w:color w:val="000000"/>
                <w:sz w:val="17"/>
              </w:rPr>
              <w:t>教育</w:t>
            </w:r>
          </w:p>
        </w:tc>
        <w:tc>
          <w:tcPr>
            <w:tcW w:w="1620" w:type="dxa"/>
            <w:vAlign w:val="center"/>
          </w:tcPr>
          <w:p>
            <w:pPr>
              <w:jc w:val="right"/>
            </w:pPr>
            <w:r>
              <w:rPr>
                <w:rFonts w:ascii="宋体" w:hAnsi="宋体" w:cs="宋体"/>
                <w:color w:val="000000"/>
                <w:sz w:val="17"/>
              </w:rPr>
              <w:t>648.89</w:t>
            </w:r>
          </w:p>
        </w:tc>
        <w:tc>
          <w:tcPr>
            <w:tcW w:w="1620" w:type="dxa"/>
            <w:vAlign w:val="center"/>
          </w:tcPr>
          <w:p>
            <w:pPr>
              <w:jc w:val="right"/>
            </w:pPr>
            <w:r>
              <w:rPr>
                <w:rFonts w:ascii="宋体" w:hAnsi="宋体" w:cs="宋体"/>
                <w:color w:val="000000"/>
                <w:sz w:val="17"/>
              </w:rPr>
              <w:t>644.62</w:t>
            </w:r>
          </w:p>
        </w:tc>
        <w:tc>
          <w:tcPr>
            <w:tcW w:w="1620" w:type="dxa"/>
            <w:vAlign w:val="center"/>
          </w:tcPr>
          <w:p>
            <w:pPr>
              <w:jc w:val="right"/>
            </w:pPr>
            <w:r>
              <w:rPr>
                <w:rFonts w:ascii="宋体" w:hAnsi="宋体" w:cs="宋体"/>
                <w:color w:val="000000"/>
                <w:sz w:val="17"/>
              </w:rPr>
              <w:t>4.27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20509</w:t>
            </w:r>
          </w:p>
        </w:tc>
        <w:tc>
          <w:tcPr>
            <w:tcW w:w="3140" w:type="dxa"/>
            <w:vAlign w:val="center"/>
          </w:tcPr>
          <w:p>
            <w:pPr>
              <w:jc w:val="left"/>
            </w:pPr>
            <w:r>
              <w:rPr>
                <w:rFonts w:ascii="宋体" w:hAnsi="宋体" w:cs="宋体"/>
                <w:color w:val="000000"/>
                <w:sz w:val="17"/>
              </w:rPr>
              <w:t>教育费附加安排的支出</w:t>
            </w:r>
          </w:p>
        </w:tc>
        <w:tc>
          <w:tcPr>
            <w:tcW w:w="1620" w:type="dxa"/>
            <w:vAlign w:val="center"/>
          </w:tcPr>
          <w:p>
            <w:pPr>
              <w:jc w:val="right"/>
            </w:pPr>
            <w:r>
              <w:rPr>
                <w:rFonts w:ascii="宋体" w:hAnsi="宋体" w:cs="宋体"/>
                <w:color w:val="000000"/>
                <w:sz w:val="17"/>
              </w:rPr>
              <w:t>50.69</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50.69</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2050999</w:t>
            </w:r>
          </w:p>
        </w:tc>
        <w:tc>
          <w:tcPr>
            <w:tcW w:w="3140" w:type="dxa"/>
            <w:vAlign w:val="center"/>
          </w:tcPr>
          <w:p>
            <w:pPr>
              <w:jc w:val="left"/>
            </w:pPr>
            <w:r>
              <w:rPr>
                <w:rFonts w:ascii="宋体" w:hAnsi="宋体" w:cs="宋体"/>
                <w:color w:val="000000"/>
                <w:sz w:val="17"/>
              </w:rPr>
              <w:t>其他教育费附加安排的支出</w:t>
            </w:r>
          </w:p>
        </w:tc>
        <w:tc>
          <w:tcPr>
            <w:tcW w:w="1620" w:type="dxa"/>
            <w:vAlign w:val="center"/>
          </w:tcPr>
          <w:p>
            <w:pPr>
              <w:jc w:val="right"/>
            </w:pPr>
            <w:r>
              <w:rPr>
                <w:rFonts w:ascii="宋体" w:hAnsi="宋体" w:cs="宋体"/>
                <w:color w:val="000000"/>
                <w:sz w:val="17"/>
              </w:rPr>
              <w:t>50.69</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50.69</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208</w:t>
            </w:r>
          </w:p>
        </w:tc>
        <w:tc>
          <w:tcPr>
            <w:tcW w:w="3140" w:type="dxa"/>
            <w:vAlign w:val="center"/>
          </w:tcPr>
          <w:p>
            <w:pPr>
              <w:jc w:val="left"/>
            </w:pPr>
            <w:r>
              <w:rPr>
                <w:rFonts w:ascii="宋体" w:hAnsi="宋体" w:cs="宋体"/>
                <w:color w:val="000000"/>
                <w:sz w:val="17"/>
              </w:rPr>
              <w:t>社会保障和就业支出</w:t>
            </w:r>
          </w:p>
        </w:tc>
        <w:tc>
          <w:tcPr>
            <w:tcW w:w="1620" w:type="dxa"/>
            <w:vAlign w:val="center"/>
          </w:tcPr>
          <w:p>
            <w:pPr>
              <w:jc w:val="right"/>
            </w:pPr>
            <w:r>
              <w:rPr>
                <w:rFonts w:ascii="宋体" w:hAnsi="宋体" w:cs="宋体"/>
                <w:color w:val="000000"/>
                <w:sz w:val="17"/>
              </w:rPr>
              <w:t>120.33</w:t>
            </w:r>
          </w:p>
        </w:tc>
        <w:tc>
          <w:tcPr>
            <w:tcW w:w="1620" w:type="dxa"/>
            <w:vAlign w:val="center"/>
          </w:tcPr>
          <w:p>
            <w:pPr>
              <w:jc w:val="right"/>
            </w:pPr>
            <w:r>
              <w:rPr>
                <w:rFonts w:ascii="宋体" w:hAnsi="宋体" w:cs="宋体"/>
                <w:color w:val="000000"/>
                <w:sz w:val="17"/>
              </w:rPr>
              <w:t>110.06</w:t>
            </w:r>
          </w:p>
        </w:tc>
        <w:tc>
          <w:tcPr>
            <w:tcW w:w="1620" w:type="dxa"/>
            <w:vAlign w:val="center"/>
          </w:tcPr>
          <w:p>
            <w:pPr>
              <w:jc w:val="right"/>
            </w:pPr>
            <w:r>
              <w:rPr>
                <w:rFonts w:ascii="宋体" w:hAnsi="宋体" w:cs="宋体"/>
                <w:color w:val="000000"/>
                <w:sz w:val="17"/>
              </w:rPr>
              <w:t>10.27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20805</w:t>
            </w:r>
          </w:p>
        </w:tc>
        <w:tc>
          <w:tcPr>
            <w:tcW w:w="3140" w:type="dxa"/>
            <w:vAlign w:val="center"/>
          </w:tcPr>
          <w:p>
            <w:pPr>
              <w:jc w:val="left"/>
            </w:pPr>
            <w:r>
              <w:rPr>
                <w:rFonts w:ascii="宋体" w:hAnsi="宋体" w:cs="宋体"/>
                <w:color w:val="000000"/>
                <w:sz w:val="17"/>
              </w:rPr>
              <w:t>行政事业单位养老支出</w:t>
            </w:r>
          </w:p>
        </w:tc>
        <w:tc>
          <w:tcPr>
            <w:tcW w:w="1620" w:type="dxa"/>
            <w:vAlign w:val="center"/>
          </w:tcPr>
          <w:p>
            <w:pPr>
              <w:jc w:val="right"/>
            </w:pPr>
            <w:r>
              <w:rPr>
                <w:rFonts w:ascii="宋体" w:hAnsi="宋体" w:cs="宋体"/>
                <w:color w:val="000000"/>
                <w:sz w:val="17"/>
              </w:rPr>
              <w:t>120.33</w:t>
            </w:r>
          </w:p>
        </w:tc>
        <w:tc>
          <w:tcPr>
            <w:tcW w:w="1620" w:type="dxa"/>
            <w:vAlign w:val="center"/>
          </w:tcPr>
          <w:p>
            <w:pPr>
              <w:jc w:val="right"/>
            </w:pPr>
            <w:r>
              <w:rPr>
                <w:rFonts w:ascii="宋体" w:hAnsi="宋体" w:cs="宋体"/>
                <w:color w:val="000000"/>
                <w:sz w:val="17"/>
              </w:rPr>
              <w:t>110.06</w:t>
            </w:r>
          </w:p>
        </w:tc>
        <w:tc>
          <w:tcPr>
            <w:tcW w:w="1620" w:type="dxa"/>
            <w:vAlign w:val="center"/>
          </w:tcPr>
          <w:p>
            <w:pPr>
              <w:jc w:val="right"/>
            </w:pPr>
            <w:r>
              <w:rPr>
                <w:rFonts w:ascii="宋体" w:hAnsi="宋体" w:cs="宋体"/>
                <w:color w:val="000000"/>
                <w:sz w:val="17"/>
              </w:rPr>
              <w:t>10.27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2080502</w:t>
            </w:r>
          </w:p>
        </w:tc>
        <w:tc>
          <w:tcPr>
            <w:tcW w:w="3140" w:type="dxa"/>
            <w:vAlign w:val="center"/>
          </w:tcPr>
          <w:p>
            <w:pPr>
              <w:jc w:val="left"/>
            </w:pPr>
            <w:r>
              <w:rPr>
                <w:rFonts w:ascii="宋体" w:hAnsi="宋体" w:cs="宋体"/>
                <w:color w:val="000000"/>
                <w:sz w:val="17"/>
              </w:rPr>
              <w:t>事业单位离退休</w:t>
            </w:r>
          </w:p>
        </w:tc>
        <w:tc>
          <w:tcPr>
            <w:tcW w:w="1620" w:type="dxa"/>
            <w:vAlign w:val="center"/>
          </w:tcPr>
          <w:p>
            <w:pPr>
              <w:jc w:val="right"/>
            </w:pPr>
            <w:r>
              <w:rPr>
                <w:rFonts w:ascii="宋体" w:hAnsi="宋体" w:cs="宋体"/>
                <w:color w:val="000000"/>
                <w:sz w:val="17"/>
              </w:rPr>
              <w:t>12.63</w:t>
            </w:r>
          </w:p>
        </w:tc>
        <w:tc>
          <w:tcPr>
            <w:tcW w:w="1620" w:type="dxa"/>
            <w:vAlign w:val="center"/>
          </w:tcPr>
          <w:p>
            <w:pPr>
              <w:jc w:val="right"/>
            </w:pPr>
            <w:r>
              <w:rPr>
                <w:rFonts w:ascii="宋体" w:hAnsi="宋体" w:cs="宋体"/>
                <w:color w:val="000000"/>
                <w:sz w:val="17"/>
              </w:rPr>
              <w:t>2.36</w:t>
            </w:r>
          </w:p>
        </w:tc>
        <w:tc>
          <w:tcPr>
            <w:tcW w:w="1620" w:type="dxa"/>
            <w:vAlign w:val="center"/>
          </w:tcPr>
          <w:p>
            <w:pPr>
              <w:jc w:val="right"/>
            </w:pPr>
            <w:r>
              <w:rPr>
                <w:rFonts w:ascii="宋体" w:hAnsi="宋体" w:cs="宋体"/>
                <w:color w:val="000000"/>
                <w:sz w:val="17"/>
              </w:rPr>
              <w:t>10.27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2080505</w:t>
            </w:r>
          </w:p>
        </w:tc>
        <w:tc>
          <w:tcPr>
            <w:tcW w:w="3140" w:type="dxa"/>
            <w:vAlign w:val="center"/>
          </w:tcPr>
          <w:p>
            <w:pPr>
              <w:jc w:val="left"/>
            </w:pPr>
            <w:r>
              <w:rPr>
                <w:rFonts w:ascii="宋体" w:hAnsi="宋体" w:cs="宋体"/>
                <w:color w:val="000000"/>
                <w:sz w:val="17"/>
              </w:rPr>
              <w:t>机关事业单位基本养老保险缴费支出</w:t>
            </w:r>
          </w:p>
        </w:tc>
        <w:tc>
          <w:tcPr>
            <w:tcW w:w="1620" w:type="dxa"/>
            <w:vAlign w:val="center"/>
          </w:tcPr>
          <w:p>
            <w:pPr>
              <w:jc w:val="right"/>
            </w:pPr>
            <w:r>
              <w:rPr>
                <w:rFonts w:ascii="宋体" w:hAnsi="宋体" w:cs="宋体"/>
                <w:color w:val="000000"/>
                <w:sz w:val="17"/>
              </w:rPr>
              <w:t>71.80</w:t>
            </w:r>
          </w:p>
        </w:tc>
        <w:tc>
          <w:tcPr>
            <w:tcW w:w="1620" w:type="dxa"/>
            <w:vAlign w:val="center"/>
          </w:tcPr>
          <w:p>
            <w:pPr>
              <w:jc w:val="right"/>
            </w:pPr>
            <w:r>
              <w:rPr>
                <w:rFonts w:ascii="宋体" w:hAnsi="宋体" w:cs="宋体"/>
                <w:color w:val="000000"/>
                <w:sz w:val="17"/>
              </w:rPr>
              <w:t>71.80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2080506</w:t>
            </w:r>
          </w:p>
        </w:tc>
        <w:tc>
          <w:tcPr>
            <w:tcW w:w="3140" w:type="dxa"/>
            <w:vAlign w:val="center"/>
          </w:tcPr>
          <w:p>
            <w:pPr>
              <w:jc w:val="left"/>
            </w:pPr>
            <w:r>
              <w:rPr>
                <w:rFonts w:ascii="宋体" w:hAnsi="宋体" w:cs="宋体"/>
                <w:color w:val="000000"/>
                <w:sz w:val="17"/>
              </w:rPr>
              <w:t>机关事业单位职业年金缴费支出</w:t>
            </w:r>
          </w:p>
        </w:tc>
        <w:tc>
          <w:tcPr>
            <w:tcW w:w="1620" w:type="dxa"/>
            <w:vAlign w:val="center"/>
          </w:tcPr>
          <w:p>
            <w:pPr>
              <w:jc w:val="right"/>
            </w:pPr>
            <w:r>
              <w:rPr>
                <w:rFonts w:ascii="宋体" w:hAnsi="宋体" w:cs="宋体"/>
                <w:color w:val="000000"/>
                <w:sz w:val="17"/>
              </w:rPr>
              <w:t>35.90</w:t>
            </w:r>
          </w:p>
        </w:tc>
        <w:tc>
          <w:tcPr>
            <w:tcW w:w="1620" w:type="dxa"/>
            <w:vAlign w:val="center"/>
          </w:tcPr>
          <w:p>
            <w:pPr>
              <w:jc w:val="right"/>
            </w:pPr>
            <w:r>
              <w:rPr>
                <w:rFonts w:ascii="宋体" w:hAnsi="宋体" w:cs="宋体"/>
                <w:color w:val="000000"/>
                <w:sz w:val="17"/>
              </w:rPr>
              <w:t>35.90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210</w:t>
            </w:r>
          </w:p>
        </w:tc>
        <w:tc>
          <w:tcPr>
            <w:tcW w:w="3140" w:type="dxa"/>
            <w:vAlign w:val="center"/>
          </w:tcPr>
          <w:p>
            <w:pPr>
              <w:jc w:val="left"/>
            </w:pPr>
            <w:r>
              <w:rPr>
                <w:rFonts w:ascii="宋体" w:hAnsi="宋体" w:cs="宋体"/>
                <w:color w:val="000000"/>
                <w:sz w:val="17"/>
              </w:rPr>
              <w:t>卫生健康支出</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21011</w:t>
            </w:r>
          </w:p>
        </w:tc>
        <w:tc>
          <w:tcPr>
            <w:tcW w:w="3140" w:type="dxa"/>
            <w:vAlign w:val="center"/>
          </w:tcPr>
          <w:p>
            <w:pPr>
              <w:jc w:val="left"/>
            </w:pPr>
            <w:r>
              <w:rPr>
                <w:rFonts w:ascii="宋体" w:hAnsi="宋体" w:cs="宋体"/>
                <w:color w:val="000000"/>
                <w:sz w:val="17"/>
              </w:rPr>
              <w:t>行政事业单位医疗</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2101102</w:t>
            </w:r>
          </w:p>
        </w:tc>
        <w:tc>
          <w:tcPr>
            <w:tcW w:w="3140" w:type="dxa"/>
            <w:vAlign w:val="center"/>
          </w:tcPr>
          <w:p>
            <w:pPr>
              <w:jc w:val="left"/>
            </w:pPr>
            <w:r>
              <w:rPr>
                <w:rFonts w:ascii="宋体" w:hAnsi="宋体" w:cs="宋体"/>
                <w:color w:val="000000"/>
                <w:sz w:val="17"/>
              </w:rPr>
              <w:t>事业单位医疗</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44.87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221</w:t>
            </w:r>
          </w:p>
        </w:tc>
        <w:tc>
          <w:tcPr>
            <w:tcW w:w="3140" w:type="dxa"/>
            <w:vAlign w:val="center"/>
          </w:tcPr>
          <w:p>
            <w:pPr>
              <w:jc w:val="left"/>
            </w:pPr>
            <w:r>
              <w:rPr>
                <w:rFonts w:ascii="宋体" w:hAnsi="宋体" w:cs="宋体"/>
                <w:color w:val="000000"/>
                <w:sz w:val="17"/>
              </w:rPr>
              <w:t>住房保障支出</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22102</w:t>
            </w:r>
          </w:p>
        </w:tc>
        <w:tc>
          <w:tcPr>
            <w:tcW w:w="3140" w:type="dxa"/>
            <w:vAlign w:val="center"/>
          </w:tcPr>
          <w:p>
            <w:pPr>
              <w:jc w:val="left"/>
            </w:pPr>
            <w:r>
              <w:rPr>
                <w:rFonts w:ascii="宋体" w:hAnsi="宋体" w:cs="宋体"/>
                <w:color w:val="000000"/>
                <w:sz w:val="17"/>
              </w:rPr>
              <w:t>住房改革支出</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pPr>
              <w:jc w:val="left"/>
            </w:pPr>
            <w:r>
              <w:rPr>
                <w:rFonts w:ascii="宋体" w:hAnsi="宋体" w:cs="宋体"/>
                <w:color w:val="000000"/>
                <w:sz w:val="17"/>
              </w:rPr>
              <w:t>2210201</w:t>
            </w:r>
          </w:p>
        </w:tc>
        <w:tc>
          <w:tcPr>
            <w:tcW w:w="3140" w:type="dxa"/>
            <w:vAlign w:val="center"/>
          </w:tcPr>
          <w:p>
            <w:pPr>
              <w:jc w:val="left"/>
            </w:pPr>
            <w:r>
              <w:rPr>
                <w:rFonts w:ascii="宋体" w:hAnsi="宋体" w:cs="宋体"/>
                <w:color w:val="000000"/>
                <w:sz w:val="17"/>
              </w:rPr>
              <w:t>住房公积金</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32.33</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bl>
    <w:p>
      <w:pPr>
        <w:autoSpaceDE w:val="0"/>
        <w:autoSpaceDN w:val="0"/>
        <w:adjustRightInd w:val="0"/>
        <w:rPr>
          <w:rFonts w:hint="eastAsia"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pPr>
              <w:jc w:val="left"/>
            </w:pPr>
          </w:p>
        </w:tc>
        <w:tc>
          <w:tcPr>
            <w:tcW w:w="2000" w:type="dxa"/>
          </w:tcPr>
          <w:p>
            <w:pPr>
              <w:jc w:val="center"/>
            </w:pPr>
          </w:p>
        </w:tc>
        <w:tc>
          <w:tcPr>
            <w:tcW w:w="5979"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139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cs="宋体"/>
                <w:color w:val="000000"/>
                <w:sz w:val="16"/>
              </w:rPr>
              <w:t>收入</w:t>
            </w:r>
          </w:p>
        </w:tc>
        <w:tc>
          <w:tcPr>
            <w:tcW w:w="9758" w:type="dxa"/>
            <w:gridSpan w:val="5"/>
            <w:vAlign w:val="center"/>
          </w:tcPr>
          <w:p>
            <w:pPr>
              <w:jc w:val="center"/>
            </w:pPr>
            <w:r>
              <w:rPr>
                <w:rFonts w:ascii="宋体" w:hAnsi="宋体" w:cs="宋体"/>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cs="宋体"/>
                <w:color w:val="000000"/>
                <w:sz w:val="16"/>
              </w:rPr>
              <w:t>项目</w:t>
            </w:r>
          </w:p>
        </w:tc>
        <w:tc>
          <w:tcPr>
            <w:tcW w:w="1540" w:type="dxa"/>
            <w:vAlign w:val="center"/>
          </w:tcPr>
          <w:p>
            <w:pPr>
              <w:jc w:val="center"/>
            </w:pPr>
            <w:r>
              <w:rPr>
                <w:rFonts w:ascii="宋体" w:hAnsi="宋体" w:cs="宋体"/>
                <w:color w:val="000000"/>
                <w:sz w:val="16"/>
              </w:rPr>
              <w:t>决算数</w:t>
            </w:r>
          </w:p>
        </w:tc>
        <w:tc>
          <w:tcPr>
            <w:tcW w:w="2900" w:type="dxa"/>
            <w:vAlign w:val="center"/>
          </w:tcPr>
          <w:p>
            <w:pPr>
              <w:jc w:val="center"/>
            </w:pPr>
            <w:r>
              <w:rPr>
                <w:rFonts w:ascii="宋体" w:hAnsi="宋体" w:cs="宋体"/>
                <w:color w:val="000000"/>
                <w:sz w:val="16"/>
              </w:rPr>
              <w:t>项目</w:t>
            </w:r>
          </w:p>
        </w:tc>
        <w:tc>
          <w:tcPr>
            <w:tcW w:w="1540" w:type="dxa"/>
            <w:vAlign w:val="center"/>
          </w:tcPr>
          <w:p>
            <w:pPr>
              <w:jc w:val="center"/>
            </w:pPr>
            <w:r>
              <w:rPr>
                <w:rFonts w:ascii="宋体" w:hAnsi="宋体" w:cs="宋体"/>
                <w:color w:val="000000"/>
                <w:sz w:val="16"/>
              </w:rPr>
              <w:t>合计</w:t>
            </w:r>
          </w:p>
        </w:tc>
        <w:tc>
          <w:tcPr>
            <w:tcW w:w="1760" w:type="dxa"/>
            <w:vAlign w:val="center"/>
          </w:tcPr>
          <w:p>
            <w:pPr>
              <w:jc w:val="center"/>
            </w:pPr>
            <w:r>
              <w:rPr>
                <w:rFonts w:ascii="宋体" w:hAnsi="宋体" w:cs="宋体"/>
                <w:color w:val="000000"/>
                <w:sz w:val="16"/>
              </w:rPr>
              <w:t>一般公共预算财政拨款</w:t>
            </w:r>
          </w:p>
        </w:tc>
        <w:tc>
          <w:tcPr>
            <w:tcW w:w="1760" w:type="dxa"/>
            <w:vAlign w:val="center"/>
          </w:tcPr>
          <w:p>
            <w:pPr>
              <w:jc w:val="center"/>
            </w:pPr>
            <w:r>
              <w:rPr>
                <w:rFonts w:ascii="宋体" w:hAnsi="宋体" w:cs="宋体"/>
                <w:color w:val="000000"/>
                <w:sz w:val="16"/>
              </w:rPr>
              <w:t>政府性基金预算财政拨款</w:t>
            </w:r>
          </w:p>
        </w:tc>
        <w:tc>
          <w:tcPr>
            <w:tcW w:w="1798" w:type="dxa"/>
            <w:vAlign w:val="center"/>
          </w:tcPr>
          <w:p>
            <w:pPr>
              <w:jc w:val="center"/>
            </w:pPr>
            <w:r>
              <w:rPr>
                <w:rFonts w:ascii="宋体" w:hAnsi="宋体" w:cs="宋体"/>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一、一般公共预算财政拨款</w:t>
            </w:r>
          </w:p>
        </w:tc>
        <w:tc>
          <w:tcPr>
            <w:tcW w:w="1540" w:type="dxa"/>
            <w:vAlign w:val="center"/>
          </w:tcPr>
          <w:p>
            <w:pPr>
              <w:jc w:val="right"/>
            </w:pPr>
            <w:r>
              <w:rPr>
                <w:rFonts w:ascii="宋体" w:hAnsi="宋体" w:cs="宋体"/>
                <w:color w:val="000000"/>
                <w:sz w:val="16"/>
              </w:rPr>
              <w:t>893.33</w:t>
            </w:r>
          </w:p>
        </w:tc>
        <w:tc>
          <w:tcPr>
            <w:tcW w:w="2900" w:type="dxa"/>
            <w:vAlign w:val="center"/>
          </w:tcPr>
          <w:p>
            <w:pPr>
              <w:jc w:val="left"/>
            </w:pPr>
            <w:r>
              <w:rPr>
                <w:rFonts w:ascii="宋体" w:hAnsi="宋体" w:cs="宋体"/>
                <w:color w:val="000000"/>
                <w:sz w:val="16"/>
              </w:rPr>
              <w:t>一、一般公共服务支出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二、政府性基金预算财政拨款</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二、外交支出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三、国有资本经营预算财政拨款</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三、国防支出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四、公共安全支出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五、教育支出</w:t>
            </w:r>
          </w:p>
        </w:tc>
        <w:tc>
          <w:tcPr>
            <w:tcW w:w="1540" w:type="dxa"/>
            <w:vAlign w:val="center"/>
          </w:tcPr>
          <w:p>
            <w:pPr>
              <w:jc w:val="right"/>
            </w:pPr>
            <w:r>
              <w:rPr>
                <w:rFonts w:ascii="宋体" w:hAnsi="宋体" w:cs="宋体"/>
                <w:color w:val="000000"/>
                <w:sz w:val="16"/>
              </w:rPr>
              <w:t>695.80</w:t>
            </w:r>
          </w:p>
        </w:tc>
        <w:tc>
          <w:tcPr>
            <w:tcW w:w="1760" w:type="dxa"/>
            <w:vAlign w:val="center"/>
          </w:tcPr>
          <w:p>
            <w:pPr>
              <w:jc w:val="right"/>
            </w:pPr>
            <w:r>
              <w:rPr>
                <w:rFonts w:ascii="宋体" w:hAnsi="宋体" w:cs="宋体"/>
                <w:color w:val="000000"/>
                <w:sz w:val="16"/>
              </w:rPr>
              <w:t>695.80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六、科学技术支出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七、文化旅游体育与传媒支出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八、社会保障和就业支出</w:t>
            </w:r>
          </w:p>
        </w:tc>
        <w:tc>
          <w:tcPr>
            <w:tcW w:w="1540" w:type="dxa"/>
            <w:vAlign w:val="center"/>
          </w:tcPr>
          <w:p>
            <w:pPr>
              <w:jc w:val="right"/>
            </w:pPr>
            <w:r>
              <w:rPr>
                <w:rFonts w:ascii="宋体" w:hAnsi="宋体" w:cs="宋体"/>
                <w:color w:val="000000"/>
                <w:sz w:val="16"/>
              </w:rPr>
              <w:t>120.33</w:t>
            </w:r>
          </w:p>
        </w:tc>
        <w:tc>
          <w:tcPr>
            <w:tcW w:w="1760" w:type="dxa"/>
            <w:vAlign w:val="center"/>
          </w:tcPr>
          <w:p>
            <w:pPr>
              <w:jc w:val="right"/>
            </w:pPr>
            <w:r>
              <w:rPr>
                <w:rFonts w:ascii="宋体" w:hAnsi="宋体" w:cs="宋体"/>
                <w:color w:val="000000"/>
                <w:sz w:val="16"/>
              </w:rPr>
              <w:t>120.33</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九、卫生健康支出</w:t>
            </w:r>
          </w:p>
        </w:tc>
        <w:tc>
          <w:tcPr>
            <w:tcW w:w="1540" w:type="dxa"/>
            <w:vAlign w:val="center"/>
          </w:tcPr>
          <w:p>
            <w:pPr>
              <w:jc w:val="right"/>
            </w:pPr>
            <w:r>
              <w:rPr>
                <w:rFonts w:ascii="宋体" w:hAnsi="宋体" w:cs="宋体"/>
                <w:color w:val="000000"/>
                <w:sz w:val="16"/>
              </w:rPr>
              <w:t>44.87</w:t>
            </w:r>
          </w:p>
        </w:tc>
        <w:tc>
          <w:tcPr>
            <w:tcW w:w="1760" w:type="dxa"/>
            <w:vAlign w:val="center"/>
          </w:tcPr>
          <w:p>
            <w:pPr>
              <w:jc w:val="right"/>
            </w:pPr>
            <w:r>
              <w:rPr>
                <w:rFonts w:ascii="宋体" w:hAnsi="宋体" w:cs="宋体"/>
                <w:color w:val="000000"/>
                <w:sz w:val="16"/>
              </w:rPr>
              <w:t>44.87</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十、节能环保支出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十一、城乡社区支出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十二、农林水支出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十三、交通运输支出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十四、资源勘探工业信息等支出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十五、商业服务业等支出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十六、金融支出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十七、援助其他地区支出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十八、自然资源海洋气象等支出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十九、住房保障支出</w:t>
            </w:r>
          </w:p>
        </w:tc>
        <w:tc>
          <w:tcPr>
            <w:tcW w:w="1540" w:type="dxa"/>
            <w:vAlign w:val="center"/>
          </w:tcPr>
          <w:p>
            <w:pPr>
              <w:jc w:val="right"/>
            </w:pPr>
            <w:r>
              <w:rPr>
                <w:rFonts w:ascii="宋体" w:hAnsi="宋体" w:cs="宋体"/>
                <w:color w:val="000000"/>
                <w:sz w:val="16"/>
              </w:rPr>
              <w:t>32.33</w:t>
            </w:r>
          </w:p>
        </w:tc>
        <w:tc>
          <w:tcPr>
            <w:tcW w:w="1760" w:type="dxa"/>
            <w:vAlign w:val="center"/>
          </w:tcPr>
          <w:p>
            <w:pPr>
              <w:jc w:val="right"/>
            </w:pPr>
            <w:r>
              <w:rPr>
                <w:rFonts w:ascii="宋体" w:hAnsi="宋体" w:cs="宋体"/>
                <w:color w:val="000000"/>
                <w:sz w:val="16"/>
              </w:rPr>
              <w:t>32.33</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二十、粮油物资储备支出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二十一、国有资本经营预算支出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二十二、灾害防治及应急管理支出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二十三、其他支出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二十四、抗疫特别国债安排的支出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cs="宋体"/>
                <w:color w:val="000000"/>
                <w:sz w:val="16"/>
              </w:rPr>
              <w:t>本年收入合计</w:t>
            </w:r>
          </w:p>
        </w:tc>
        <w:tc>
          <w:tcPr>
            <w:tcW w:w="1540" w:type="dxa"/>
            <w:vAlign w:val="center"/>
          </w:tcPr>
          <w:p>
            <w:pPr>
              <w:jc w:val="right"/>
            </w:pPr>
            <w:r>
              <w:rPr>
                <w:rFonts w:ascii="宋体" w:hAnsi="宋体" w:cs="宋体"/>
                <w:color w:val="000000"/>
                <w:sz w:val="16"/>
              </w:rPr>
              <w:t>893.33</w:t>
            </w:r>
          </w:p>
        </w:tc>
        <w:tc>
          <w:tcPr>
            <w:tcW w:w="2900" w:type="dxa"/>
            <w:vAlign w:val="center"/>
          </w:tcPr>
          <w:p>
            <w:pPr>
              <w:jc w:val="center"/>
            </w:pPr>
            <w:r>
              <w:rPr>
                <w:rFonts w:ascii="宋体" w:hAnsi="宋体" w:cs="宋体"/>
                <w:color w:val="000000"/>
                <w:sz w:val="16"/>
              </w:rPr>
              <w:t>本年支出合计</w:t>
            </w:r>
          </w:p>
        </w:tc>
        <w:tc>
          <w:tcPr>
            <w:tcW w:w="1540" w:type="dxa"/>
            <w:vAlign w:val="center"/>
          </w:tcPr>
          <w:p>
            <w:pPr>
              <w:jc w:val="right"/>
            </w:pPr>
            <w:r>
              <w:rPr>
                <w:rFonts w:ascii="宋体" w:hAnsi="宋体" w:cs="宋体"/>
                <w:color w:val="000000"/>
                <w:sz w:val="16"/>
              </w:rPr>
              <w:t>893.33</w:t>
            </w:r>
          </w:p>
        </w:tc>
        <w:tc>
          <w:tcPr>
            <w:tcW w:w="1760" w:type="dxa"/>
            <w:vAlign w:val="center"/>
          </w:tcPr>
          <w:p>
            <w:pPr>
              <w:jc w:val="right"/>
            </w:pPr>
            <w:r>
              <w:rPr>
                <w:rFonts w:ascii="宋体" w:hAnsi="宋体" w:cs="宋体"/>
                <w:color w:val="000000"/>
                <w:sz w:val="16"/>
              </w:rPr>
              <w:t>893.33</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年初财政拨款结转和结余</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年末财政拨款结转和结余</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一、一般公共预算财政拨款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二、政府性基金预算财政拨款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三、国有资本经营预算财政拨款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cs="宋体"/>
                <w:color w:val="000000"/>
                <w:sz w:val="16"/>
              </w:rPr>
              <w:t>总计</w:t>
            </w:r>
          </w:p>
        </w:tc>
        <w:tc>
          <w:tcPr>
            <w:tcW w:w="1540" w:type="dxa"/>
            <w:vAlign w:val="center"/>
          </w:tcPr>
          <w:p>
            <w:pPr>
              <w:jc w:val="right"/>
            </w:pPr>
            <w:r>
              <w:rPr>
                <w:rFonts w:ascii="宋体" w:hAnsi="宋体" w:cs="宋体"/>
                <w:color w:val="000000"/>
                <w:sz w:val="16"/>
              </w:rPr>
              <w:t>893.33</w:t>
            </w:r>
          </w:p>
        </w:tc>
        <w:tc>
          <w:tcPr>
            <w:tcW w:w="2900" w:type="dxa"/>
            <w:vAlign w:val="center"/>
          </w:tcPr>
          <w:p>
            <w:pPr>
              <w:jc w:val="center"/>
            </w:pPr>
            <w:r>
              <w:rPr>
                <w:rFonts w:ascii="宋体" w:hAnsi="宋体" w:cs="宋体"/>
                <w:color w:val="000000"/>
                <w:sz w:val="16"/>
              </w:rPr>
              <w:t>总计</w:t>
            </w:r>
          </w:p>
        </w:tc>
        <w:tc>
          <w:tcPr>
            <w:tcW w:w="1540" w:type="dxa"/>
            <w:vAlign w:val="center"/>
          </w:tcPr>
          <w:p>
            <w:pPr>
              <w:jc w:val="right"/>
            </w:pPr>
            <w:r>
              <w:rPr>
                <w:rFonts w:ascii="宋体" w:hAnsi="宋体" w:cs="宋体"/>
                <w:color w:val="000000"/>
                <w:sz w:val="16"/>
              </w:rPr>
              <w:t>893.33</w:t>
            </w:r>
          </w:p>
        </w:tc>
        <w:tc>
          <w:tcPr>
            <w:tcW w:w="1760" w:type="dxa"/>
            <w:vAlign w:val="center"/>
          </w:tcPr>
          <w:p>
            <w:pPr>
              <w:jc w:val="right"/>
            </w:pPr>
            <w:r>
              <w:rPr>
                <w:rFonts w:ascii="宋体" w:hAnsi="宋体" w:cs="宋体"/>
                <w:color w:val="000000"/>
                <w:sz w:val="16"/>
              </w:rPr>
              <w:t>893.33</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bl>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p>
      <w:pPr>
        <w:rPr>
          <w:rFonts w:hint="eastAsia"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8312"/>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8312" w:type="dxa"/>
          </w:tcPr>
          <w:tbl>
            <w:tblPr>
              <w:tblStyle w:val="8"/>
              <w:tblW w:w="0" w:type="auto"/>
              <w:jc w:val="center"/>
              <w:tblLayout w:type="fixed"/>
              <w:tblCellMar>
                <w:top w:w="0" w:type="dxa"/>
                <w:left w:w="108" w:type="dxa"/>
                <w:bottom w:w="0" w:type="dxa"/>
                <w:right w:w="108" w:type="dxa"/>
              </w:tblCellMar>
            </w:tblPr>
            <w:tblGrid>
              <w:gridCol w:w="1462"/>
              <w:gridCol w:w="1612"/>
              <w:gridCol w:w="1504"/>
              <w:gridCol w:w="1414"/>
              <w:gridCol w:w="1418"/>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合计</w:t>
                  </w:r>
                </w:p>
              </w:tc>
              <w:tc>
                <w:tcPr>
                  <w:tcW w:w="1414"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基本支出</w:t>
                  </w:r>
                </w:p>
              </w:tc>
              <w:tc>
                <w:tcPr>
                  <w:tcW w:w="1418" w:type="dxa"/>
                  <w:vMerge w:val="restart"/>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功能分类</w:t>
                  </w:r>
                </w:p>
                <w:p>
                  <w:pPr>
                    <w:widowControl/>
                    <w:jc w:val="center"/>
                    <w:rPr>
                      <w:rFonts w:hint="eastAsia"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p>
              </w:tc>
              <w:tc>
                <w:tcPr>
                  <w:tcW w:w="141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cs="宋体"/>
                      <w:color w:val="000000"/>
                      <w:sz w:val="14"/>
                    </w:rPr>
                    <w:t>205</w:t>
                  </w:r>
                </w:p>
              </w:tc>
              <w:tc>
                <w:tcPr>
                  <w:tcW w:w="1612" w:type="dxa"/>
                  <w:tcBorders>
                    <w:top w:val="single" w:color="auto" w:sz="4" w:space="0"/>
                    <w:left w:val="nil"/>
                    <w:bottom w:val="single" w:color="auto" w:sz="4" w:space="0"/>
                    <w:right w:val="single" w:color="auto" w:sz="4" w:space="0"/>
                  </w:tcBorders>
                  <w:vAlign w:val="center"/>
                </w:tcPr>
                <w:p>
                  <w:pPr>
                    <w:jc w:val="left"/>
                  </w:pPr>
                  <w:r>
                    <w:rPr>
                      <w:rFonts w:ascii="宋体" w:hAnsi="宋体" w:cs="宋体"/>
                      <w:color w:val="000000"/>
                      <w:sz w:val="14"/>
                    </w:rPr>
                    <w:t>教育支出</w:t>
                  </w:r>
                </w:p>
              </w:tc>
              <w:tc>
                <w:tcPr>
                  <w:tcW w:w="150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695.80</w:t>
                  </w:r>
                </w:p>
              </w:tc>
              <w:tc>
                <w:tcPr>
                  <w:tcW w:w="141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644.6</w:t>
                  </w:r>
                  <w:r>
                    <w:rPr>
                      <w:rFonts w:hint="eastAsia" w:ascii="宋体" w:hAnsi="宋体" w:cs="宋体"/>
                      <w:color w:val="000000"/>
                      <w:sz w:val="14"/>
                    </w:rPr>
                    <w:t>2</w:t>
                  </w:r>
                </w:p>
              </w:tc>
              <w:tc>
                <w:tcPr>
                  <w:tcW w:w="1418"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51.1</w:t>
                  </w:r>
                  <w:r>
                    <w:rPr>
                      <w:rFonts w:hint="eastAsia" w:ascii="宋体" w:hAnsi="宋体" w:cs="宋体"/>
                      <w:color w:val="000000"/>
                      <w:sz w:val="14"/>
                    </w:rPr>
                    <w:t>8</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cs="宋体"/>
                      <w:color w:val="000000"/>
                      <w:sz w:val="14"/>
                    </w:rPr>
                    <w:t>20502</w:t>
                  </w:r>
                </w:p>
              </w:tc>
              <w:tc>
                <w:tcPr>
                  <w:tcW w:w="1612" w:type="dxa"/>
                  <w:tcBorders>
                    <w:top w:val="single" w:color="auto" w:sz="4" w:space="0"/>
                    <w:left w:val="nil"/>
                    <w:bottom w:val="single" w:color="auto" w:sz="4" w:space="0"/>
                    <w:right w:val="single" w:color="auto" w:sz="4" w:space="0"/>
                  </w:tcBorders>
                  <w:vAlign w:val="center"/>
                </w:tcPr>
                <w:p>
                  <w:pPr>
                    <w:jc w:val="left"/>
                  </w:pPr>
                  <w:r>
                    <w:rPr>
                      <w:rFonts w:ascii="宋体" w:hAnsi="宋体" w:cs="宋体"/>
                      <w:color w:val="000000"/>
                      <w:sz w:val="14"/>
                    </w:rPr>
                    <w:t>普通教育</w:t>
                  </w:r>
                </w:p>
              </w:tc>
              <w:tc>
                <w:tcPr>
                  <w:tcW w:w="150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645.11</w:t>
                  </w:r>
                </w:p>
              </w:tc>
              <w:tc>
                <w:tcPr>
                  <w:tcW w:w="141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644.6</w:t>
                  </w:r>
                  <w:r>
                    <w:rPr>
                      <w:rFonts w:hint="eastAsia" w:ascii="宋体" w:hAnsi="宋体" w:cs="宋体"/>
                      <w:color w:val="000000"/>
                      <w:sz w:val="14"/>
                    </w:rPr>
                    <w:t>2</w:t>
                  </w:r>
                </w:p>
              </w:tc>
              <w:tc>
                <w:tcPr>
                  <w:tcW w:w="1418"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0.</w:t>
                  </w:r>
                  <w:r>
                    <w:rPr>
                      <w:rFonts w:hint="eastAsia" w:ascii="宋体" w:hAnsi="宋体" w:cs="宋体"/>
                      <w:color w:val="000000"/>
                      <w:sz w:val="14"/>
                    </w:rPr>
                    <w:t>49</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cs="宋体"/>
                      <w:color w:val="000000"/>
                      <w:sz w:val="14"/>
                    </w:rPr>
                    <w:t>2050201</w:t>
                  </w:r>
                </w:p>
              </w:tc>
              <w:tc>
                <w:tcPr>
                  <w:tcW w:w="1612" w:type="dxa"/>
                  <w:tcBorders>
                    <w:top w:val="single" w:color="auto" w:sz="4" w:space="0"/>
                    <w:left w:val="nil"/>
                    <w:bottom w:val="single" w:color="auto" w:sz="4" w:space="0"/>
                    <w:right w:val="single" w:color="auto" w:sz="4" w:space="0"/>
                  </w:tcBorders>
                  <w:vAlign w:val="center"/>
                </w:tcPr>
                <w:p>
                  <w:pPr>
                    <w:jc w:val="left"/>
                  </w:pPr>
                  <w:r>
                    <w:rPr>
                      <w:rFonts w:hint="eastAsia" w:ascii="宋体" w:hAnsi="宋体" w:cs="宋体"/>
                      <w:color w:val="000000"/>
                      <w:sz w:val="14"/>
                    </w:rPr>
                    <w:t>学前</w:t>
                  </w:r>
                  <w:r>
                    <w:rPr>
                      <w:rFonts w:ascii="宋体" w:hAnsi="宋体" w:cs="宋体"/>
                      <w:color w:val="000000"/>
                      <w:sz w:val="14"/>
                    </w:rPr>
                    <w:t>教育</w:t>
                  </w:r>
                </w:p>
              </w:tc>
              <w:tc>
                <w:tcPr>
                  <w:tcW w:w="150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645.11</w:t>
                  </w:r>
                </w:p>
              </w:tc>
              <w:tc>
                <w:tcPr>
                  <w:tcW w:w="141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644.6</w:t>
                  </w:r>
                  <w:r>
                    <w:rPr>
                      <w:rFonts w:hint="eastAsia" w:ascii="宋体" w:hAnsi="宋体" w:cs="宋体"/>
                      <w:color w:val="000000"/>
                      <w:sz w:val="14"/>
                    </w:rPr>
                    <w:t>2</w:t>
                  </w:r>
                </w:p>
              </w:tc>
              <w:tc>
                <w:tcPr>
                  <w:tcW w:w="1418"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0.</w:t>
                  </w:r>
                  <w:r>
                    <w:rPr>
                      <w:rFonts w:hint="eastAsia" w:ascii="宋体" w:hAnsi="宋体" w:cs="宋体"/>
                      <w:color w:val="000000"/>
                      <w:sz w:val="14"/>
                    </w:rPr>
                    <w:t>49</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cs="宋体"/>
                      <w:color w:val="000000"/>
                      <w:sz w:val="14"/>
                    </w:rPr>
                    <w:t>20509</w:t>
                  </w:r>
                </w:p>
              </w:tc>
              <w:tc>
                <w:tcPr>
                  <w:tcW w:w="1612" w:type="dxa"/>
                  <w:tcBorders>
                    <w:top w:val="single" w:color="auto" w:sz="4" w:space="0"/>
                    <w:left w:val="nil"/>
                    <w:bottom w:val="single" w:color="auto" w:sz="4" w:space="0"/>
                    <w:right w:val="single" w:color="auto" w:sz="4" w:space="0"/>
                  </w:tcBorders>
                  <w:vAlign w:val="center"/>
                </w:tcPr>
                <w:p>
                  <w:pPr>
                    <w:jc w:val="left"/>
                  </w:pPr>
                  <w:r>
                    <w:rPr>
                      <w:rFonts w:ascii="宋体" w:hAnsi="宋体" w:cs="宋体"/>
                      <w:color w:val="000000"/>
                      <w:sz w:val="14"/>
                    </w:rPr>
                    <w:t>教育费附加安排的支出</w:t>
                  </w:r>
                </w:p>
              </w:tc>
              <w:tc>
                <w:tcPr>
                  <w:tcW w:w="150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50.69</w:t>
                  </w:r>
                </w:p>
              </w:tc>
              <w:tc>
                <w:tcPr>
                  <w:tcW w:w="1414"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0.00</w:t>
                  </w:r>
                </w:p>
              </w:tc>
              <w:tc>
                <w:tcPr>
                  <w:tcW w:w="1418" w:type="dxa"/>
                  <w:tcBorders>
                    <w:top w:val="single" w:color="auto" w:sz="4" w:space="0"/>
                    <w:left w:val="nil"/>
                    <w:bottom w:val="single" w:color="auto" w:sz="4" w:space="0"/>
                    <w:right w:val="single" w:color="auto" w:sz="4" w:space="0"/>
                  </w:tcBorders>
                  <w:vAlign w:val="center"/>
                </w:tcPr>
                <w:p>
                  <w:pPr>
                    <w:jc w:val="right"/>
                  </w:pPr>
                  <w:r>
                    <w:rPr>
                      <w:rFonts w:ascii="宋体" w:hAnsi="宋体" w:cs="宋体"/>
                      <w:color w:val="000000"/>
                      <w:sz w:val="14"/>
                    </w:rPr>
                    <w:t>50.69</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2050999</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其他教育费附加安排的支出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50.69</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50.69</w:t>
                  </w:r>
                </w:p>
              </w:tc>
            </w:tr>
            <w:tr>
              <w:tblPrEx>
                <w:tblCellMar>
                  <w:top w:w="0" w:type="dxa"/>
                  <w:left w:w="108" w:type="dxa"/>
                  <w:bottom w:w="0" w:type="dxa"/>
                  <w:right w:w="108" w:type="dxa"/>
                </w:tblCellMar>
              </w:tblPrEx>
              <w:trPr>
                <w:trHeight w:val="509"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208</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社会保障和就业支出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120.33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110.06</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10.27</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20805</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行政事业单位养老支出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120.33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110.06</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10.27</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2080502</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事业单位离退休</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12.63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2.36</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10.27</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2080505</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机关事业单位基本养老保险缴费支出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71.80</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71.80</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2080506</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机关事业单位职业年金缴费支出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35.90</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35.90</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210</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卫生健康支出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21011</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行政事业单位医疗</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2101102</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事业单位医疗</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44.87</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221</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住房保障支出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22102</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住房改革支出</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jc w:val="left"/>
                  </w:pPr>
                  <w:r>
                    <w:rPr>
                      <w:rFonts w:ascii="宋体" w:hAnsi="宋体" w:cs="宋体"/>
                      <w:color w:val="000000"/>
                      <w:sz w:val="14"/>
                    </w:rPr>
                    <w:t>2210201</w:t>
                  </w:r>
                </w:p>
              </w:tc>
              <w:tc>
                <w:tcPr>
                  <w:tcW w:w="1612" w:type="dxa"/>
                  <w:tcBorders>
                    <w:top w:val="nil"/>
                    <w:left w:val="nil"/>
                    <w:bottom w:val="single" w:color="auto" w:sz="4" w:space="0"/>
                    <w:right w:val="single" w:color="auto" w:sz="4" w:space="0"/>
                  </w:tcBorders>
                  <w:vAlign w:val="center"/>
                </w:tcPr>
                <w:p>
                  <w:pPr>
                    <w:jc w:val="left"/>
                  </w:pPr>
                  <w:r>
                    <w:rPr>
                      <w:rFonts w:ascii="宋体" w:hAnsi="宋体" w:cs="宋体"/>
                      <w:color w:val="000000"/>
                      <w:sz w:val="14"/>
                    </w:rPr>
                    <w:t>住房公积金</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32.33</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0.00</w:t>
                  </w:r>
                </w:p>
              </w:tc>
            </w:tr>
            <w:tr>
              <w:tblPrEx>
                <w:tblCellMar>
                  <w:top w:w="0" w:type="dxa"/>
                  <w:left w:w="108" w:type="dxa"/>
                  <w:bottom w:w="0" w:type="dxa"/>
                  <w:right w:w="108" w:type="dxa"/>
                </w:tblCellMar>
              </w:tblPrEx>
              <w:trPr>
                <w:trHeight w:val="480" w:hRule="atLeast"/>
                <w:jc w:val="center"/>
              </w:trPr>
              <w:tc>
                <w:tcPr>
                  <w:tcW w:w="3074" w:type="dxa"/>
                  <w:gridSpan w:val="2"/>
                  <w:tcBorders>
                    <w:top w:val="nil"/>
                    <w:left w:val="single" w:color="auto" w:sz="4" w:space="0"/>
                    <w:bottom w:val="single" w:color="auto" w:sz="4" w:space="0"/>
                    <w:right w:val="single" w:color="auto" w:sz="4" w:space="0"/>
                  </w:tcBorders>
                  <w:vAlign w:val="center"/>
                </w:tcPr>
                <w:p>
                  <w:pPr>
                    <w:jc w:val="center"/>
                  </w:pPr>
                  <w:r>
                    <w:rPr>
                      <w:rFonts w:ascii="宋体" w:hAnsi="宋体" w:cs="宋体"/>
                      <w:color w:val="000000"/>
                      <w:sz w:val="14"/>
                    </w:rPr>
                    <w:t>合计</w:t>
                  </w:r>
                </w:p>
              </w:tc>
              <w:tc>
                <w:tcPr>
                  <w:tcW w:w="1504"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893.33</w:t>
                  </w:r>
                </w:p>
              </w:tc>
              <w:tc>
                <w:tcPr>
                  <w:tcW w:w="1414" w:type="dxa"/>
                  <w:tcBorders>
                    <w:top w:val="nil"/>
                    <w:left w:val="nil"/>
                    <w:bottom w:val="single" w:color="auto" w:sz="4" w:space="0"/>
                    <w:right w:val="single" w:color="auto" w:sz="4" w:space="0"/>
                  </w:tcBorders>
                  <w:vAlign w:val="center"/>
                </w:tcPr>
                <w:p>
                  <w:pPr>
                    <w:wordWrap w:val="0"/>
                    <w:jc w:val="right"/>
                  </w:pPr>
                  <w:r>
                    <w:rPr>
                      <w:rFonts w:ascii="宋体" w:hAnsi="宋体" w:cs="宋体"/>
                      <w:color w:val="000000"/>
                      <w:sz w:val="14"/>
                    </w:rPr>
                    <w:t xml:space="preserve">    </w:t>
                  </w:r>
                  <w:r>
                    <w:rPr>
                      <w:rFonts w:hint="eastAsia" w:ascii="宋体" w:hAnsi="宋体" w:cs="宋体"/>
                      <w:color w:val="000000"/>
                      <w:sz w:val="14"/>
                    </w:rPr>
                    <w:t>831.88</w:t>
                  </w:r>
                </w:p>
              </w:tc>
              <w:tc>
                <w:tcPr>
                  <w:tcW w:w="1418" w:type="dxa"/>
                  <w:tcBorders>
                    <w:top w:val="nil"/>
                    <w:left w:val="nil"/>
                    <w:bottom w:val="single" w:color="auto" w:sz="4" w:space="0"/>
                    <w:right w:val="single" w:color="auto" w:sz="4" w:space="0"/>
                  </w:tcBorders>
                  <w:vAlign w:val="center"/>
                </w:tcPr>
                <w:p>
                  <w:pPr>
                    <w:jc w:val="right"/>
                  </w:pPr>
                  <w:r>
                    <w:rPr>
                      <w:rFonts w:ascii="宋体" w:hAnsi="宋体" w:cs="宋体"/>
                      <w:color w:val="000000"/>
                      <w:sz w:val="14"/>
                    </w:rPr>
                    <w:t>61.4</w:t>
                  </w:r>
                  <w:r>
                    <w:rPr>
                      <w:rFonts w:hint="eastAsia" w:ascii="宋体" w:hAnsi="宋体" w:cs="宋体"/>
                      <w:color w:val="000000"/>
                      <w:sz w:val="14"/>
                    </w:rPr>
                    <w:t>5</w:t>
                  </w:r>
                </w:p>
              </w:tc>
            </w:tr>
          </w:tbl>
          <w:p/>
        </w:tc>
      </w:tr>
    </w:tbl>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hint="eastAsia"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pPr>
              <w:jc w:val="left"/>
            </w:pPr>
          </w:p>
        </w:tc>
        <w:tc>
          <w:tcPr>
            <w:tcW w:w="2000" w:type="dxa"/>
          </w:tcPr>
          <w:p>
            <w:pPr>
              <w:jc w:val="center"/>
            </w:pPr>
          </w:p>
        </w:tc>
        <w:tc>
          <w:tcPr>
            <w:tcW w:w="3156"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8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51"/>
        <w:gridCol w:w="2410"/>
        <w:gridCol w:w="899"/>
        <w:gridCol w:w="8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851" w:type="dxa"/>
            <w:vAlign w:val="center"/>
          </w:tcPr>
          <w:p>
            <w:pPr>
              <w:jc w:val="center"/>
            </w:pPr>
            <w:r>
              <w:rPr>
                <w:rFonts w:ascii="宋体" w:hAnsi="宋体" w:cs="宋体"/>
                <w:color w:val="000000"/>
                <w:sz w:val="15"/>
              </w:rPr>
              <w:t>经济分类科目编码</w:t>
            </w:r>
          </w:p>
        </w:tc>
        <w:tc>
          <w:tcPr>
            <w:tcW w:w="2410" w:type="dxa"/>
            <w:vAlign w:val="center"/>
          </w:tcPr>
          <w:p>
            <w:pPr>
              <w:jc w:val="center"/>
            </w:pPr>
            <w:r>
              <w:rPr>
                <w:rFonts w:ascii="宋体" w:hAnsi="宋体" w:cs="宋体"/>
                <w:color w:val="000000"/>
                <w:sz w:val="15"/>
              </w:rPr>
              <w:t>科目名称</w:t>
            </w:r>
          </w:p>
        </w:tc>
        <w:tc>
          <w:tcPr>
            <w:tcW w:w="899" w:type="dxa"/>
            <w:vAlign w:val="center"/>
          </w:tcPr>
          <w:p>
            <w:pPr>
              <w:jc w:val="center"/>
            </w:pPr>
            <w:r>
              <w:rPr>
                <w:rFonts w:ascii="宋体" w:hAnsi="宋体" w:cs="宋体"/>
                <w:color w:val="000000"/>
                <w:sz w:val="15"/>
              </w:rPr>
              <w:t>决算数</w:t>
            </w:r>
          </w:p>
        </w:tc>
        <w:tc>
          <w:tcPr>
            <w:tcW w:w="800" w:type="dxa"/>
            <w:vAlign w:val="center"/>
          </w:tcPr>
          <w:p>
            <w:pPr>
              <w:jc w:val="center"/>
            </w:pPr>
            <w:r>
              <w:rPr>
                <w:rFonts w:ascii="宋体" w:hAnsi="宋体" w:cs="宋体"/>
                <w:color w:val="000000"/>
                <w:sz w:val="15"/>
              </w:rPr>
              <w:t>经济分类科目编码</w:t>
            </w:r>
          </w:p>
        </w:tc>
        <w:tc>
          <w:tcPr>
            <w:tcW w:w="2080" w:type="dxa"/>
            <w:vAlign w:val="center"/>
          </w:tcPr>
          <w:p>
            <w:pPr>
              <w:jc w:val="center"/>
            </w:pPr>
            <w:r>
              <w:rPr>
                <w:rFonts w:ascii="宋体" w:hAnsi="宋体" w:cs="宋体"/>
                <w:color w:val="000000"/>
                <w:sz w:val="15"/>
              </w:rPr>
              <w:t>科目名称</w:t>
            </w:r>
          </w:p>
        </w:tc>
        <w:tc>
          <w:tcPr>
            <w:tcW w:w="1272" w:type="dxa"/>
            <w:vAlign w:val="center"/>
          </w:tcPr>
          <w:p>
            <w:pPr>
              <w:jc w:val="center"/>
            </w:pPr>
            <w:r>
              <w:rPr>
                <w:rFonts w:ascii="宋体" w:hAnsi="宋体" w:cs="宋体"/>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r>
              <w:rPr>
                <w:rFonts w:ascii="宋体" w:hAnsi="宋体" w:cs="宋体"/>
                <w:color w:val="000000"/>
                <w:sz w:val="15"/>
              </w:rPr>
              <w:t>301</w:t>
            </w:r>
          </w:p>
        </w:tc>
        <w:tc>
          <w:tcPr>
            <w:tcW w:w="2410" w:type="dxa"/>
            <w:vAlign w:val="center"/>
          </w:tcPr>
          <w:p>
            <w:pPr>
              <w:jc w:val="left"/>
            </w:pPr>
            <w:r>
              <w:rPr>
                <w:rFonts w:ascii="宋体" w:hAnsi="宋体" w:cs="宋体"/>
                <w:color w:val="000000"/>
                <w:sz w:val="15"/>
              </w:rPr>
              <w:t>工资福利支出</w:t>
            </w:r>
          </w:p>
        </w:tc>
        <w:tc>
          <w:tcPr>
            <w:tcW w:w="899" w:type="dxa"/>
            <w:vAlign w:val="center"/>
          </w:tcPr>
          <w:p>
            <w:pPr>
              <w:jc w:val="right"/>
            </w:pPr>
            <w:r>
              <w:rPr>
                <w:rFonts w:ascii="宋体" w:hAnsi="宋体" w:cs="宋体"/>
                <w:color w:val="000000"/>
                <w:sz w:val="15"/>
              </w:rPr>
              <w:t>766.06</w:t>
            </w:r>
          </w:p>
        </w:tc>
        <w:tc>
          <w:tcPr>
            <w:tcW w:w="800" w:type="dxa"/>
            <w:vAlign w:val="center"/>
          </w:tcPr>
          <w:p>
            <w:pPr>
              <w:jc w:val="left"/>
            </w:pPr>
            <w:r>
              <w:rPr>
                <w:rFonts w:ascii="宋体" w:hAnsi="宋体" w:cs="宋体"/>
                <w:color w:val="000000"/>
                <w:sz w:val="15"/>
              </w:rPr>
              <w:t>302</w:t>
            </w:r>
          </w:p>
        </w:tc>
        <w:tc>
          <w:tcPr>
            <w:tcW w:w="2080" w:type="dxa"/>
            <w:vAlign w:val="center"/>
          </w:tcPr>
          <w:p>
            <w:pPr>
              <w:jc w:val="left"/>
            </w:pPr>
            <w:r>
              <w:rPr>
                <w:rFonts w:ascii="宋体" w:hAnsi="宋体" w:cs="宋体"/>
                <w:color w:val="000000"/>
                <w:sz w:val="15"/>
              </w:rPr>
              <w:t>商品和服务支出</w:t>
            </w:r>
          </w:p>
        </w:tc>
        <w:tc>
          <w:tcPr>
            <w:tcW w:w="1272" w:type="dxa"/>
            <w:vAlign w:val="center"/>
          </w:tcPr>
          <w:p>
            <w:pPr>
              <w:jc w:val="right"/>
            </w:pPr>
            <w:r>
              <w:rPr>
                <w:rFonts w:ascii="宋体" w:hAnsi="宋体" w:cs="宋体"/>
                <w:color w:val="000000"/>
                <w:sz w:val="15"/>
              </w:rPr>
              <w:t>57.57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30101</w:t>
            </w:r>
          </w:p>
        </w:tc>
        <w:tc>
          <w:tcPr>
            <w:tcW w:w="2410" w:type="dxa"/>
            <w:vAlign w:val="center"/>
          </w:tcPr>
          <w:p>
            <w:pPr>
              <w:jc w:val="left"/>
            </w:pPr>
            <w:r>
              <w:rPr>
                <w:rFonts w:ascii="宋体" w:hAnsi="宋体" w:cs="宋体"/>
                <w:color w:val="000000"/>
                <w:sz w:val="15"/>
              </w:rPr>
              <w:t xml:space="preserve">  基本工资</w:t>
            </w:r>
          </w:p>
        </w:tc>
        <w:tc>
          <w:tcPr>
            <w:tcW w:w="899" w:type="dxa"/>
            <w:vAlign w:val="center"/>
          </w:tcPr>
          <w:p>
            <w:pPr>
              <w:jc w:val="right"/>
            </w:pPr>
            <w:r>
              <w:rPr>
                <w:rFonts w:ascii="宋体" w:hAnsi="宋体" w:cs="宋体"/>
                <w:color w:val="000000"/>
                <w:sz w:val="15"/>
              </w:rPr>
              <w:t>98.70</w:t>
            </w:r>
          </w:p>
        </w:tc>
        <w:tc>
          <w:tcPr>
            <w:tcW w:w="800" w:type="dxa"/>
            <w:vAlign w:val="center"/>
          </w:tcPr>
          <w:p>
            <w:pPr>
              <w:jc w:val="left"/>
            </w:pPr>
            <w:r>
              <w:rPr>
                <w:rFonts w:ascii="宋体" w:hAnsi="宋体" w:cs="宋体"/>
                <w:color w:val="000000"/>
                <w:sz w:val="15"/>
              </w:rPr>
              <w:t>30201</w:t>
            </w:r>
          </w:p>
        </w:tc>
        <w:tc>
          <w:tcPr>
            <w:tcW w:w="2080" w:type="dxa"/>
            <w:vAlign w:val="center"/>
          </w:tcPr>
          <w:p>
            <w:pPr>
              <w:jc w:val="left"/>
            </w:pPr>
            <w:r>
              <w:rPr>
                <w:rFonts w:ascii="宋体" w:hAnsi="宋体" w:cs="宋体"/>
                <w:color w:val="000000"/>
                <w:sz w:val="15"/>
              </w:rPr>
              <w:t xml:space="preserve">  办公费</w:t>
            </w:r>
          </w:p>
        </w:tc>
        <w:tc>
          <w:tcPr>
            <w:tcW w:w="1272" w:type="dxa"/>
            <w:vAlign w:val="center"/>
          </w:tcPr>
          <w:p>
            <w:pPr>
              <w:jc w:val="right"/>
            </w:pPr>
            <w:r>
              <w:rPr>
                <w:rFonts w:ascii="宋体" w:hAnsi="宋体" w:cs="宋体"/>
                <w:color w:val="000000"/>
                <w:sz w:val="15"/>
              </w:rPr>
              <w:t>11.77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30102</w:t>
            </w:r>
          </w:p>
        </w:tc>
        <w:tc>
          <w:tcPr>
            <w:tcW w:w="2410" w:type="dxa"/>
            <w:vAlign w:val="center"/>
          </w:tcPr>
          <w:p>
            <w:pPr>
              <w:jc w:val="left"/>
            </w:pPr>
            <w:r>
              <w:rPr>
                <w:rFonts w:ascii="宋体" w:hAnsi="宋体" w:cs="宋体"/>
                <w:color w:val="000000"/>
                <w:sz w:val="15"/>
              </w:rPr>
              <w:t xml:space="preserve">  津贴补贴</w:t>
            </w:r>
          </w:p>
        </w:tc>
        <w:tc>
          <w:tcPr>
            <w:tcW w:w="899" w:type="dxa"/>
            <w:vAlign w:val="center"/>
          </w:tcPr>
          <w:p>
            <w:pPr>
              <w:jc w:val="right"/>
            </w:pPr>
            <w:r>
              <w:rPr>
                <w:rFonts w:ascii="宋体" w:hAnsi="宋体" w:cs="宋体"/>
                <w:color w:val="000000"/>
                <w:sz w:val="15"/>
              </w:rPr>
              <w:t>11.85</w:t>
            </w:r>
          </w:p>
        </w:tc>
        <w:tc>
          <w:tcPr>
            <w:tcW w:w="800" w:type="dxa"/>
            <w:vAlign w:val="center"/>
          </w:tcPr>
          <w:p>
            <w:pPr>
              <w:jc w:val="left"/>
            </w:pPr>
            <w:r>
              <w:rPr>
                <w:rFonts w:ascii="宋体" w:hAnsi="宋体" w:cs="宋体"/>
                <w:color w:val="000000"/>
                <w:sz w:val="15"/>
              </w:rPr>
              <w:t>30202</w:t>
            </w:r>
          </w:p>
        </w:tc>
        <w:tc>
          <w:tcPr>
            <w:tcW w:w="2080" w:type="dxa"/>
            <w:vAlign w:val="center"/>
          </w:tcPr>
          <w:p>
            <w:pPr>
              <w:jc w:val="left"/>
            </w:pPr>
            <w:r>
              <w:rPr>
                <w:rFonts w:ascii="宋体" w:hAnsi="宋体" w:cs="宋体"/>
                <w:color w:val="000000"/>
                <w:sz w:val="15"/>
              </w:rPr>
              <w:t xml:space="preserve">  印刷费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30103</w:t>
            </w:r>
          </w:p>
        </w:tc>
        <w:tc>
          <w:tcPr>
            <w:tcW w:w="2410" w:type="dxa"/>
            <w:vAlign w:val="center"/>
          </w:tcPr>
          <w:p>
            <w:pPr>
              <w:jc w:val="left"/>
            </w:pPr>
            <w:r>
              <w:rPr>
                <w:rFonts w:ascii="宋体" w:hAnsi="宋体" w:cs="宋体"/>
                <w:color w:val="000000"/>
                <w:sz w:val="15"/>
              </w:rPr>
              <w:t xml:space="preserve">  奖金</w:t>
            </w:r>
          </w:p>
        </w:tc>
        <w:tc>
          <w:tcPr>
            <w:tcW w:w="899" w:type="dxa"/>
            <w:vAlign w:val="center"/>
          </w:tcPr>
          <w:p>
            <w:pPr>
              <w:jc w:val="right"/>
            </w:pPr>
            <w:r>
              <w:rPr>
                <w:rFonts w:ascii="宋体" w:hAnsi="宋体" w:cs="宋体"/>
                <w:color w:val="000000"/>
                <w:sz w:val="15"/>
              </w:rPr>
              <w:t>0.00</w:t>
            </w:r>
          </w:p>
        </w:tc>
        <w:tc>
          <w:tcPr>
            <w:tcW w:w="800" w:type="dxa"/>
            <w:vAlign w:val="center"/>
          </w:tcPr>
          <w:p>
            <w:pPr>
              <w:jc w:val="left"/>
            </w:pPr>
            <w:r>
              <w:rPr>
                <w:rFonts w:ascii="宋体" w:hAnsi="宋体" w:cs="宋体"/>
                <w:color w:val="000000"/>
                <w:sz w:val="15"/>
              </w:rPr>
              <w:t>30203</w:t>
            </w:r>
          </w:p>
        </w:tc>
        <w:tc>
          <w:tcPr>
            <w:tcW w:w="2080" w:type="dxa"/>
            <w:vAlign w:val="center"/>
          </w:tcPr>
          <w:p>
            <w:pPr>
              <w:jc w:val="left"/>
            </w:pPr>
            <w:r>
              <w:rPr>
                <w:rFonts w:ascii="宋体" w:hAnsi="宋体" w:cs="宋体"/>
                <w:color w:val="000000"/>
                <w:sz w:val="15"/>
              </w:rPr>
              <w:t xml:space="preserve">  咨询费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30106</w:t>
            </w:r>
          </w:p>
        </w:tc>
        <w:tc>
          <w:tcPr>
            <w:tcW w:w="2410" w:type="dxa"/>
            <w:vAlign w:val="center"/>
          </w:tcPr>
          <w:p>
            <w:pPr>
              <w:jc w:val="left"/>
            </w:pPr>
            <w:r>
              <w:rPr>
                <w:rFonts w:ascii="宋体" w:hAnsi="宋体" w:cs="宋体"/>
                <w:color w:val="000000"/>
                <w:sz w:val="15"/>
              </w:rPr>
              <w:t xml:space="preserve">  伙食补助费</w:t>
            </w:r>
          </w:p>
        </w:tc>
        <w:tc>
          <w:tcPr>
            <w:tcW w:w="899" w:type="dxa"/>
            <w:vAlign w:val="center"/>
          </w:tcPr>
          <w:p>
            <w:pPr>
              <w:jc w:val="right"/>
            </w:pPr>
            <w:r>
              <w:rPr>
                <w:rFonts w:ascii="宋体" w:hAnsi="宋体" w:cs="宋体"/>
                <w:color w:val="000000"/>
                <w:sz w:val="15"/>
              </w:rPr>
              <w:t>0.00</w:t>
            </w:r>
          </w:p>
        </w:tc>
        <w:tc>
          <w:tcPr>
            <w:tcW w:w="800" w:type="dxa"/>
            <w:vAlign w:val="center"/>
          </w:tcPr>
          <w:p>
            <w:pPr>
              <w:jc w:val="left"/>
            </w:pPr>
            <w:r>
              <w:rPr>
                <w:rFonts w:ascii="宋体" w:hAnsi="宋体" w:cs="宋体"/>
                <w:color w:val="000000"/>
                <w:sz w:val="15"/>
              </w:rPr>
              <w:t>30204</w:t>
            </w:r>
          </w:p>
        </w:tc>
        <w:tc>
          <w:tcPr>
            <w:tcW w:w="2080" w:type="dxa"/>
            <w:vAlign w:val="center"/>
          </w:tcPr>
          <w:p>
            <w:pPr>
              <w:jc w:val="left"/>
            </w:pPr>
            <w:r>
              <w:rPr>
                <w:rFonts w:ascii="宋体" w:hAnsi="宋体" w:cs="宋体"/>
                <w:color w:val="000000"/>
                <w:sz w:val="15"/>
              </w:rPr>
              <w:t xml:space="preserve">  手续费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30107</w:t>
            </w:r>
          </w:p>
        </w:tc>
        <w:tc>
          <w:tcPr>
            <w:tcW w:w="2410" w:type="dxa"/>
            <w:vAlign w:val="center"/>
          </w:tcPr>
          <w:p>
            <w:pPr>
              <w:jc w:val="left"/>
            </w:pPr>
            <w:r>
              <w:rPr>
                <w:rFonts w:ascii="宋体" w:hAnsi="宋体" w:cs="宋体"/>
                <w:color w:val="000000"/>
                <w:sz w:val="15"/>
              </w:rPr>
              <w:t xml:space="preserve">  绩效工资</w:t>
            </w:r>
          </w:p>
        </w:tc>
        <w:tc>
          <w:tcPr>
            <w:tcW w:w="899" w:type="dxa"/>
            <w:vAlign w:val="center"/>
          </w:tcPr>
          <w:p>
            <w:pPr>
              <w:jc w:val="right"/>
            </w:pPr>
            <w:r>
              <w:rPr>
                <w:rFonts w:ascii="宋体" w:hAnsi="宋体" w:cs="宋体"/>
                <w:color w:val="000000"/>
                <w:sz w:val="15"/>
              </w:rPr>
              <w:t>378.03</w:t>
            </w:r>
          </w:p>
        </w:tc>
        <w:tc>
          <w:tcPr>
            <w:tcW w:w="800" w:type="dxa"/>
            <w:vAlign w:val="center"/>
          </w:tcPr>
          <w:p>
            <w:pPr>
              <w:jc w:val="left"/>
            </w:pPr>
            <w:r>
              <w:rPr>
                <w:rFonts w:ascii="宋体" w:hAnsi="宋体" w:cs="宋体"/>
                <w:color w:val="000000"/>
                <w:sz w:val="15"/>
              </w:rPr>
              <w:t>30205</w:t>
            </w:r>
          </w:p>
        </w:tc>
        <w:tc>
          <w:tcPr>
            <w:tcW w:w="2080" w:type="dxa"/>
            <w:vAlign w:val="center"/>
          </w:tcPr>
          <w:p>
            <w:pPr>
              <w:jc w:val="left"/>
            </w:pPr>
            <w:r>
              <w:rPr>
                <w:rFonts w:ascii="宋体" w:hAnsi="宋体" w:cs="宋体"/>
                <w:color w:val="000000"/>
                <w:sz w:val="15"/>
              </w:rPr>
              <w:t xml:space="preserve">  水费</w:t>
            </w:r>
          </w:p>
        </w:tc>
        <w:tc>
          <w:tcPr>
            <w:tcW w:w="1272" w:type="dxa"/>
            <w:vAlign w:val="center"/>
          </w:tcPr>
          <w:p>
            <w:pPr>
              <w:jc w:val="right"/>
            </w:pPr>
            <w:r>
              <w:rPr>
                <w:rFonts w:ascii="宋体" w:hAnsi="宋体" w:cs="宋体"/>
                <w:color w:val="000000"/>
                <w:sz w:val="15"/>
              </w:rPr>
              <w:t>0.68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30108</w:t>
            </w:r>
          </w:p>
        </w:tc>
        <w:tc>
          <w:tcPr>
            <w:tcW w:w="2410" w:type="dxa"/>
            <w:vAlign w:val="center"/>
          </w:tcPr>
          <w:p>
            <w:pPr>
              <w:jc w:val="left"/>
            </w:pPr>
            <w:r>
              <w:rPr>
                <w:rFonts w:ascii="宋体" w:hAnsi="宋体" w:cs="宋体"/>
                <w:color w:val="000000"/>
                <w:sz w:val="15"/>
              </w:rPr>
              <w:t xml:space="preserve">  机关事业单位基本养老保险缴费</w:t>
            </w:r>
          </w:p>
        </w:tc>
        <w:tc>
          <w:tcPr>
            <w:tcW w:w="899" w:type="dxa"/>
            <w:vAlign w:val="center"/>
          </w:tcPr>
          <w:p>
            <w:pPr>
              <w:jc w:val="right"/>
            </w:pPr>
            <w:r>
              <w:rPr>
                <w:rFonts w:ascii="宋体" w:hAnsi="宋体" w:cs="宋体"/>
                <w:color w:val="000000"/>
                <w:sz w:val="15"/>
              </w:rPr>
              <w:t>71.80</w:t>
            </w:r>
          </w:p>
        </w:tc>
        <w:tc>
          <w:tcPr>
            <w:tcW w:w="800" w:type="dxa"/>
            <w:vAlign w:val="center"/>
          </w:tcPr>
          <w:p>
            <w:pPr>
              <w:jc w:val="left"/>
            </w:pPr>
            <w:r>
              <w:rPr>
                <w:rFonts w:ascii="宋体" w:hAnsi="宋体" w:cs="宋体"/>
                <w:color w:val="000000"/>
                <w:sz w:val="15"/>
              </w:rPr>
              <w:t>30206</w:t>
            </w:r>
          </w:p>
        </w:tc>
        <w:tc>
          <w:tcPr>
            <w:tcW w:w="2080" w:type="dxa"/>
            <w:vAlign w:val="center"/>
          </w:tcPr>
          <w:p>
            <w:pPr>
              <w:jc w:val="left"/>
            </w:pPr>
            <w:r>
              <w:rPr>
                <w:rFonts w:ascii="宋体" w:hAnsi="宋体" w:cs="宋体"/>
                <w:color w:val="000000"/>
                <w:sz w:val="15"/>
              </w:rPr>
              <w:t xml:space="preserve">  电费</w:t>
            </w:r>
          </w:p>
        </w:tc>
        <w:tc>
          <w:tcPr>
            <w:tcW w:w="1272" w:type="dxa"/>
            <w:vAlign w:val="center"/>
          </w:tcPr>
          <w:p>
            <w:pPr>
              <w:jc w:val="right"/>
            </w:pPr>
            <w:r>
              <w:rPr>
                <w:rFonts w:ascii="宋体" w:hAnsi="宋体" w:cs="宋体"/>
                <w:color w:val="000000"/>
                <w:sz w:val="15"/>
              </w:rPr>
              <w:t>4.08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30109</w:t>
            </w:r>
          </w:p>
        </w:tc>
        <w:tc>
          <w:tcPr>
            <w:tcW w:w="2410" w:type="dxa"/>
            <w:vAlign w:val="center"/>
          </w:tcPr>
          <w:p>
            <w:pPr>
              <w:jc w:val="left"/>
            </w:pPr>
            <w:r>
              <w:rPr>
                <w:rFonts w:ascii="宋体" w:hAnsi="宋体" w:cs="宋体"/>
                <w:color w:val="000000"/>
                <w:sz w:val="15"/>
              </w:rPr>
              <w:t xml:space="preserve">  职业年金缴费</w:t>
            </w:r>
          </w:p>
        </w:tc>
        <w:tc>
          <w:tcPr>
            <w:tcW w:w="899" w:type="dxa"/>
            <w:vAlign w:val="center"/>
          </w:tcPr>
          <w:p>
            <w:pPr>
              <w:jc w:val="right"/>
            </w:pPr>
            <w:r>
              <w:rPr>
                <w:rFonts w:ascii="宋体" w:hAnsi="宋体" w:cs="宋体"/>
                <w:color w:val="000000"/>
                <w:sz w:val="15"/>
              </w:rPr>
              <w:t>35.90</w:t>
            </w:r>
          </w:p>
        </w:tc>
        <w:tc>
          <w:tcPr>
            <w:tcW w:w="800" w:type="dxa"/>
            <w:vAlign w:val="center"/>
          </w:tcPr>
          <w:p>
            <w:pPr>
              <w:jc w:val="left"/>
            </w:pPr>
            <w:r>
              <w:rPr>
                <w:rFonts w:ascii="宋体" w:hAnsi="宋体" w:cs="宋体"/>
                <w:color w:val="000000"/>
                <w:sz w:val="15"/>
              </w:rPr>
              <w:t>30207</w:t>
            </w:r>
          </w:p>
        </w:tc>
        <w:tc>
          <w:tcPr>
            <w:tcW w:w="2080" w:type="dxa"/>
            <w:vAlign w:val="center"/>
          </w:tcPr>
          <w:p>
            <w:pPr>
              <w:jc w:val="left"/>
            </w:pPr>
            <w:r>
              <w:rPr>
                <w:rFonts w:ascii="宋体" w:hAnsi="宋体" w:cs="宋体"/>
                <w:color w:val="000000"/>
                <w:sz w:val="15"/>
              </w:rPr>
              <w:t xml:space="preserve">  邮电费</w:t>
            </w:r>
          </w:p>
        </w:tc>
        <w:tc>
          <w:tcPr>
            <w:tcW w:w="1272" w:type="dxa"/>
            <w:vAlign w:val="center"/>
          </w:tcPr>
          <w:p>
            <w:pPr>
              <w:jc w:val="right"/>
            </w:pPr>
            <w:r>
              <w:rPr>
                <w:rFonts w:ascii="宋体" w:hAnsi="宋体" w:cs="宋体"/>
                <w:color w:val="000000"/>
                <w:sz w:val="15"/>
              </w:rPr>
              <w:t>0.12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30110</w:t>
            </w:r>
          </w:p>
        </w:tc>
        <w:tc>
          <w:tcPr>
            <w:tcW w:w="2410" w:type="dxa"/>
            <w:vAlign w:val="center"/>
          </w:tcPr>
          <w:p>
            <w:pPr>
              <w:jc w:val="left"/>
            </w:pPr>
            <w:r>
              <w:rPr>
                <w:rFonts w:ascii="宋体" w:hAnsi="宋体" w:cs="宋体"/>
                <w:color w:val="000000"/>
                <w:sz w:val="15"/>
              </w:rPr>
              <w:t xml:space="preserve">  职工基本医疗保险缴费</w:t>
            </w:r>
          </w:p>
        </w:tc>
        <w:tc>
          <w:tcPr>
            <w:tcW w:w="899" w:type="dxa"/>
            <w:vAlign w:val="center"/>
          </w:tcPr>
          <w:p>
            <w:pPr>
              <w:jc w:val="right"/>
            </w:pPr>
            <w:r>
              <w:rPr>
                <w:rFonts w:ascii="宋体" w:hAnsi="宋体" w:cs="宋体"/>
                <w:color w:val="000000"/>
                <w:sz w:val="15"/>
              </w:rPr>
              <w:t>44.87</w:t>
            </w:r>
          </w:p>
        </w:tc>
        <w:tc>
          <w:tcPr>
            <w:tcW w:w="800" w:type="dxa"/>
            <w:vAlign w:val="center"/>
          </w:tcPr>
          <w:p>
            <w:pPr>
              <w:jc w:val="left"/>
            </w:pPr>
            <w:r>
              <w:rPr>
                <w:rFonts w:ascii="宋体" w:hAnsi="宋体" w:cs="宋体"/>
                <w:color w:val="000000"/>
                <w:sz w:val="15"/>
              </w:rPr>
              <w:t>30208</w:t>
            </w:r>
          </w:p>
        </w:tc>
        <w:tc>
          <w:tcPr>
            <w:tcW w:w="2080" w:type="dxa"/>
            <w:vAlign w:val="center"/>
          </w:tcPr>
          <w:p>
            <w:pPr>
              <w:jc w:val="left"/>
            </w:pPr>
            <w:r>
              <w:rPr>
                <w:rFonts w:ascii="宋体" w:hAnsi="宋体" w:cs="宋体"/>
                <w:color w:val="000000"/>
                <w:sz w:val="15"/>
              </w:rPr>
              <w:t xml:space="preserve">  取暖费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30111</w:t>
            </w:r>
          </w:p>
        </w:tc>
        <w:tc>
          <w:tcPr>
            <w:tcW w:w="2410" w:type="dxa"/>
            <w:vAlign w:val="center"/>
          </w:tcPr>
          <w:p>
            <w:pPr>
              <w:jc w:val="left"/>
            </w:pPr>
            <w:r>
              <w:rPr>
                <w:rFonts w:ascii="宋体" w:hAnsi="宋体" w:cs="宋体"/>
                <w:color w:val="000000"/>
                <w:sz w:val="15"/>
              </w:rPr>
              <w:t xml:space="preserve">  公务员医疗补助缴费</w:t>
            </w:r>
          </w:p>
        </w:tc>
        <w:tc>
          <w:tcPr>
            <w:tcW w:w="899" w:type="dxa"/>
            <w:vAlign w:val="center"/>
          </w:tcPr>
          <w:p>
            <w:pPr>
              <w:jc w:val="right"/>
            </w:pPr>
            <w:r>
              <w:rPr>
                <w:rFonts w:ascii="宋体" w:hAnsi="宋体" w:cs="宋体"/>
                <w:color w:val="000000"/>
                <w:sz w:val="15"/>
              </w:rPr>
              <w:t>0.00</w:t>
            </w:r>
          </w:p>
        </w:tc>
        <w:tc>
          <w:tcPr>
            <w:tcW w:w="800" w:type="dxa"/>
            <w:vAlign w:val="center"/>
          </w:tcPr>
          <w:p>
            <w:pPr>
              <w:jc w:val="left"/>
            </w:pPr>
            <w:r>
              <w:rPr>
                <w:rFonts w:ascii="宋体" w:hAnsi="宋体" w:cs="宋体"/>
                <w:color w:val="000000"/>
                <w:sz w:val="15"/>
              </w:rPr>
              <w:t>30209</w:t>
            </w:r>
          </w:p>
        </w:tc>
        <w:tc>
          <w:tcPr>
            <w:tcW w:w="2080" w:type="dxa"/>
            <w:vAlign w:val="center"/>
          </w:tcPr>
          <w:p>
            <w:pPr>
              <w:jc w:val="left"/>
            </w:pPr>
            <w:r>
              <w:rPr>
                <w:rFonts w:ascii="宋体" w:hAnsi="宋体" w:cs="宋体"/>
                <w:color w:val="000000"/>
                <w:sz w:val="15"/>
              </w:rPr>
              <w:t xml:space="preserve">  物业管理费</w:t>
            </w:r>
          </w:p>
        </w:tc>
        <w:tc>
          <w:tcPr>
            <w:tcW w:w="1272" w:type="dxa"/>
            <w:vAlign w:val="center"/>
          </w:tcPr>
          <w:p>
            <w:pPr>
              <w:jc w:val="right"/>
            </w:pPr>
            <w:r>
              <w:rPr>
                <w:rFonts w:ascii="宋体" w:hAnsi="宋体" w:cs="宋体"/>
                <w:color w:val="000000"/>
                <w:sz w:val="15"/>
              </w:rPr>
              <w:t>4.03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30112</w:t>
            </w:r>
          </w:p>
        </w:tc>
        <w:tc>
          <w:tcPr>
            <w:tcW w:w="2410" w:type="dxa"/>
            <w:vAlign w:val="center"/>
          </w:tcPr>
          <w:p>
            <w:pPr>
              <w:jc w:val="left"/>
            </w:pPr>
            <w:r>
              <w:rPr>
                <w:rFonts w:ascii="宋体" w:hAnsi="宋体" w:cs="宋体"/>
                <w:color w:val="000000"/>
                <w:sz w:val="15"/>
              </w:rPr>
              <w:t xml:space="preserve">  其他社会保障缴费</w:t>
            </w:r>
          </w:p>
        </w:tc>
        <w:tc>
          <w:tcPr>
            <w:tcW w:w="899" w:type="dxa"/>
            <w:vAlign w:val="center"/>
          </w:tcPr>
          <w:p>
            <w:pPr>
              <w:jc w:val="right"/>
            </w:pPr>
            <w:r>
              <w:rPr>
                <w:rFonts w:ascii="宋体" w:hAnsi="宋体" w:cs="宋体"/>
                <w:color w:val="000000"/>
                <w:sz w:val="15"/>
              </w:rPr>
              <w:t>8.68</w:t>
            </w:r>
          </w:p>
        </w:tc>
        <w:tc>
          <w:tcPr>
            <w:tcW w:w="800" w:type="dxa"/>
            <w:vAlign w:val="center"/>
          </w:tcPr>
          <w:p>
            <w:pPr>
              <w:jc w:val="left"/>
            </w:pPr>
            <w:r>
              <w:rPr>
                <w:rFonts w:ascii="宋体" w:hAnsi="宋体" w:cs="宋体"/>
                <w:color w:val="000000"/>
                <w:sz w:val="15"/>
              </w:rPr>
              <w:t>30211</w:t>
            </w:r>
          </w:p>
        </w:tc>
        <w:tc>
          <w:tcPr>
            <w:tcW w:w="2080" w:type="dxa"/>
            <w:vAlign w:val="center"/>
          </w:tcPr>
          <w:p>
            <w:pPr>
              <w:jc w:val="left"/>
            </w:pPr>
            <w:r>
              <w:rPr>
                <w:rFonts w:ascii="宋体" w:hAnsi="宋体" w:cs="宋体"/>
                <w:color w:val="000000"/>
                <w:sz w:val="15"/>
              </w:rPr>
              <w:t xml:space="preserve">  差旅费</w:t>
            </w:r>
          </w:p>
        </w:tc>
        <w:tc>
          <w:tcPr>
            <w:tcW w:w="1272" w:type="dxa"/>
            <w:vAlign w:val="center"/>
          </w:tcPr>
          <w:p>
            <w:pPr>
              <w:jc w:val="right"/>
            </w:pPr>
            <w:r>
              <w:rPr>
                <w:rFonts w:ascii="宋体" w:hAnsi="宋体" w:cs="宋体"/>
                <w:color w:val="000000"/>
                <w:sz w:val="15"/>
              </w:rPr>
              <w:t>0.81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30113</w:t>
            </w:r>
          </w:p>
        </w:tc>
        <w:tc>
          <w:tcPr>
            <w:tcW w:w="2410" w:type="dxa"/>
            <w:vAlign w:val="center"/>
          </w:tcPr>
          <w:p>
            <w:pPr>
              <w:jc w:val="left"/>
            </w:pPr>
            <w:r>
              <w:rPr>
                <w:rFonts w:ascii="宋体" w:hAnsi="宋体" w:cs="宋体"/>
                <w:color w:val="000000"/>
                <w:sz w:val="15"/>
              </w:rPr>
              <w:t xml:space="preserve">  住房公积金</w:t>
            </w:r>
          </w:p>
        </w:tc>
        <w:tc>
          <w:tcPr>
            <w:tcW w:w="899" w:type="dxa"/>
            <w:vAlign w:val="center"/>
          </w:tcPr>
          <w:p>
            <w:pPr>
              <w:jc w:val="right"/>
            </w:pPr>
            <w:r>
              <w:rPr>
                <w:rFonts w:ascii="宋体" w:hAnsi="宋体" w:cs="宋体"/>
                <w:color w:val="000000"/>
                <w:sz w:val="15"/>
              </w:rPr>
              <w:t>32.33</w:t>
            </w:r>
          </w:p>
        </w:tc>
        <w:tc>
          <w:tcPr>
            <w:tcW w:w="800" w:type="dxa"/>
            <w:vAlign w:val="center"/>
          </w:tcPr>
          <w:p>
            <w:r>
              <w:rPr>
                <w:rFonts w:ascii="宋体" w:hAnsi="宋体" w:cs="宋体"/>
                <w:color w:val="000000"/>
                <w:sz w:val="15"/>
              </w:rPr>
              <w:t>30212</w:t>
            </w:r>
          </w:p>
        </w:tc>
        <w:tc>
          <w:tcPr>
            <w:tcW w:w="2080" w:type="dxa"/>
            <w:vAlign w:val="center"/>
          </w:tcPr>
          <w:p>
            <w:pPr>
              <w:jc w:val="left"/>
            </w:pPr>
            <w:r>
              <w:rPr>
                <w:rFonts w:ascii="宋体" w:hAnsi="宋体" w:cs="宋体"/>
                <w:color w:val="000000"/>
                <w:sz w:val="15"/>
              </w:rPr>
              <w:t xml:space="preserve">  因公出国（境）费用 </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30114</w:t>
            </w:r>
          </w:p>
        </w:tc>
        <w:tc>
          <w:tcPr>
            <w:tcW w:w="2410" w:type="dxa"/>
            <w:vAlign w:val="center"/>
          </w:tcPr>
          <w:p>
            <w:pPr>
              <w:jc w:val="left"/>
            </w:pPr>
            <w:r>
              <w:rPr>
                <w:rFonts w:ascii="宋体" w:hAnsi="宋体" w:cs="宋体"/>
                <w:color w:val="000000"/>
                <w:sz w:val="15"/>
              </w:rPr>
              <w:t xml:space="preserve">  医疗费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30213</w:t>
            </w:r>
          </w:p>
        </w:tc>
        <w:tc>
          <w:tcPr>
            <w:tcW w:w="2080" w:type="dxa"/>
            <w:vAlign w:val="center"/>
          </w:tcPr>
          <w:p>
            <w:pPr>
              <w:jc w:val="left"/>
            </w:pPr>
            <w:r>
              <w:rPr>
                <w:rFonts w:ascii="宋体" w:hAnsi="宋体" w:cs="宋体"/>
                <w:color w:val="000000"/>
                <w:sz w:val="15"/>
              </w:rPr>
              <w:t xml:space="preserve">  维修（护）费</w:t>
            </w:r>
          </w:p>
        </w:tc>
        <w:tc>
          <w:tcPr>
            <w:tcW w:w="1272" w:type="dxa"/>
            <w:vAlign w:val="center"/>
          </w:tcPr>
          <w:p>
            <w:pPr>
              <w:jc w:val="right"/>
            </w:pPr>
            <w:r>
              <w:rPr>
                <w:rFonts w:ascii="宋体" w:hAnsi="宋体" w:cs="宋体"/>
                <w:color w:val="000000"/>
                <w:sz w:val="15"/>
              </w:rPr>
              <w:t>12.82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30199</w:t>
            </w:r>
          </w:p>
        </w:tc>
        <w:tc>
          <w:tcPr>
            <w:tcW w:w="2410" w:type="dxa"/>
            <w:vAlign w:val="center"/>
          </w:tcPr>
          <w:p>
            <w:pPr>
              <w:jc w:val="left"/>
            </w:pPr>
            <w:r>
              <w:rPr>
                <w:rFonts w:ascii="宋体" w:hAnsi="宋体" w:cs="宋体"/>
                <w:color w:val="000000"/>
                <w:sz w:val="15"/>
              </w:rPr>
              <w:t xml:space="preserve">  其他工资福利支出</w:t>
            </w:r>
          </w:p>
        </w:tc>
        <w:tc>
          <w:tcPr>
            <w:tcW w:w="899" w:type="dxa"/>
            <w:vAlign w:val="center"/>
          </w:tcPr>
          <w:p>
            <w:pPr>
              <w:jc w:val="right"/>
            </w:pPr>
            <w:r>
              <w:rPr>
                <w:rFonts w:ascii="宋体" w:hAnsi="宋体" w:cs="宋体"/>
                <w:color w:val="000000"/>
                <w:sz w:val="15"/>
              </w:rPr>
              <w:t>83.90</w:t>
            </w:r>
          </w:p>
        </w:tc>
        <w:tc>
          <w:tcPr>
            <w:tcW w:w="800" w:type="dxa"/>
            <w:vAlign w:val="center"/>
          </w:tcPr>
          <w:p>
            <w:r>
              <w:rPr>
                <w:rFonts w:ascii="宋体" w:hAnsi="宋体" w:cs="宋体"/>
                <w:color w:val="000000"/>
                <w:sz w:val="15"/>
              </w:rPr>
              <w:t>30214</w:t>
            </w:r>
          </w:p>
        </w:tc>
        <w:tc>
          <w:tcPr>
            <w:tcW w:w="2080" w:type="dxa"/>
            <w:vAlign w:val="center"/>
          </w:tcPr>
          <w:p>
            <w:pPr>
              <w:jc w:val="left"/>
            </w:pPr>
            <w:r>
              <w:rPr>
                <w:rFonts w:ascii="宋体" w:hAnsi="宋体" w:cs="宋体"/>
                <w:color w:val="000000"/>
                <w:sz w:val="15"/>
              </w:rPr>
              <w:t xml:space="preserve">  租赁费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w:t>
            </w:r>
          </w:p>
        </w:tc>
        <w:tc>
          <w:tcPr>
            <w:tcW w:w="2410" w:type="dxa"/>
            <w:vAlign w:val="center"/>
          </w:tcPr>
          <w:p>
            <w:pPr>
              <w:jc w:val="left"/>
            </w:pPr>
            <w:r>
              <w:rPr>
                <w:rFonts w:ascii="宋体" w:hAnsi="宋体" w:cs="宋体"/>
                <w:color w:val="000000"/>
                <w:sz w:val="15"/>
              </w:rPr>
              <w:t>对个人和家庭的补助</w:t>
            </w:r>
          </w:p>
        </w:tc>
        <w:tc>
          <w:tcPr>
            <w:tcW w:w="899" w:type="dxa"/>
            <w:vAlign w:val="center"/>
          </w:tcPr>
          <w:p>
            <w:pPr>
              <w:jc w:val="right"/>
            </w:pPr>
            <w:r>
              <w:rPr>
                <w:rFonts w:ascii="宋体" w:hAnsi="宋体" w:cs="宋体"/>
                <w:color w:val="000000"/>
                <w:sz w:val="15"/>
              </w:rPr>
              <w:t>2.80</w:t>
            </w:r>
          </w:p>
        </w:tc>
        <w:tc>
          <w:tcPr>
            <w:tcW w:w="800" w:type="dxa"/>
            <w:vAlign w:val="center"/>
          </w:tcPr>
          <w:p>
            <w:r>
              <w:rPr>
                <w:rFonts w:ascii="宋体" w:hAnsi="宋体" w:cs="宋体"/>
                <w:color w:val="000000"/>
                <w:sz w:val="15"/>
              </w:rPr>
              <w:t>30215</w:t>
            </w:r>
          </w:p>
        </w:tc>
        <w:tc>
          <w:tcPr>
            <w:tcW w:w="2080" w:type="dxa"/>
            <w:vAlign w:val="center"/>
          </w:tcPr>
          <w:p>
            <w:pPr>
              <w:jc w:val="left"/>
            </w:pPr>
            <w:r>
              <w:rPr>
                <w:rFonts w:ascii="宋体" w:hAnsi="宋体" w:cs="宋体"/>
                <w:color w:val="000000"/>
                <w:sz w:val="15"/>
              </w:rPr>
              <w:t xml:space="preserve">  会议费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30301</w:t>
            </w:r>
          </w:p>
        </w:tc>
        <w:tc>
          <w:tcPr>
            <w:tcW w:w="2410" w:type="dxa"/>
            <w:vAlign w:val="center"/>
          </w:tcPr>
          <w:p>
            <w:pPr>
              <w:jc w:val="left"/>
            </w:pPr>
            <w:r>
              <w:rPr>
                <w:rFonts w:ascii="宋体" w:hAnsi="宋体" w:cs="宋体"/>
                <w:color w:val="000000"/>
                <w:sz w:val="15"/>
              </w:rPr>
              <w:t xml:space="preserve">  离休费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30216</w:t>
            </w:r>
          </w:p>
        </w:tc>
        <w:tc>
          <w:tcPr>
            <w:tcW w:w="2080" w:type="dxa"/>
            <w:vAlign w:val="center"/>
          </w:tcPr>
          <w:p>
            <w:pPr>
              <w:jc w:val="left"/>
            </w:pPr>
            <w:r>
              <w:rPr>
                <w:rFonts w:ascii="宋体" w:hAnsi="宋体" w:cs="宋体"/>
                <w:color w:val="000000"/>
                <w:sz w:val="15"/>
              </w:rPr>
              <w:t xml:space="preserve">  培训费</w:t>
            </w:r>
          </w:p>
        </w:tc>
        <w:tc>
          <w:tcPr>
            <w:tcW w:w="1272" w:type="dxa"/>
            <w:vAlign w:val="center"/>
          </w:tcPr>
          <w:p>
            <w:pPr>
              <w:jc w:val="right"/>
            </w:pPr>
            <w:r>
              <w:rPr>
                <w:rFonts w:ascii="宋体" w:hAnsi="宋体" w:cs="宋体"/>
                <w:color w:val="000000"/>
                <w:sz w:val="15"/>
              </w:rPr>
              <w:t>0.75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30302</w:t>
            </w:r>
          </w:p>
        </w:tc>
        <w:tc>
          <w:tcPr>
            <w:tcW w:w="2410" w:type="dxa"/>
            <w:vAlign w:val="center"/>
          </w:tcPr>
          <w:p>
            <w:pPr>
              <w:jc w:val="left"/>
            </w:pPr>
            <w:r>
              <w:rPr>
                <w:rFonts w:ascii="宋体" w:hAnsi="宋体" w:cs="宋体"/>
                <w:color w:val="000000"/>
                <w:sz w:val="15"/>
              </w:rPr>
              <w:t xml:space="preserve">  退休费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30217</w:t>
            </w:r>
          </w:p>
        </w:tc>
        <w:tc>
          <w:tcPr>
            <w:tcW w:w="2080" w:type="dxa"/>
            <w:vAlign w:val="center"/>
          </w:tcPr>
          <w:p>
            <w:pPr>
              <w:jc w:val="left"/>
            </w:pPr>
            <w:r>
              <w:rPr>
                <w:rFonts w:ascii="宋体" w:hAnsi="宋体" w:cs="宋体"/>
                <w:color w:val="000000"/>
                <w:sz w:val="15"/>
              </w:rPr>
              <w:t xml:space="preserve">  公务接待费</w:t>
            </w:r>
          </w:p>
        </w:tc>
        <w:tc>
          <w:tcPr>
            <w:tcW w:w="1272" w:type="dxa"/>
            <w:vAlign w:val="center"/>
          </w:tcPr>
          <w:p>
            <w:pPr>
              <w:jc w:val="right"/>
            </w:pPr>
            <w:r>
              <w:rPr>
                <w:rFonts w:ascii="宋体" w:hAnsi="宋体" w:cs="宋体"/>
                <w:color w:val="000000"/>
                <w:sz w:val="15"/>
              </w:rPr>
              <w:t>0.44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30303</w:t>
            </w:r>
          </w:p>
        </w:tc>
        <w:tc>
          <w:tcPr>
            <w:tcW w:w="2410" w:type="dxa"/>
            <w:vAlign w:val="center"/>
          </w:tcPr>
          <w:p>
            <w:pPr>
              <w:jc w:val="left"/>
            </w:pPr>
            <w:r>
              <w:rPr>
                <w:rFonts w:ascii="宋体" w:hAnsi="宋体" w:cs="宋体"/>
                <w:color w:val="000000"/>
                <w:sz w:val="15"/>
              </w:rPr>
              <w:t xml:space="preserve">  退职（役）费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30218</w:t>
            </w:r>
          </w:p>
        </w:tc>
        <w:tc>
          <w:tcPr>
            <w:tcW w:w="2080" w:type="dxa"/>
            <w:vAlign w:val="center"/>
          </w:tcPr>
          <w:p>
            <w:pPr>
              <w:jc w:val="left"/>
            </w:pPr>
            <w:r>
              <w:rPr>
                <w:rFonts w:ascii="宋体" w:hAnsi="宋体" w:cs="宋体"/>
                <w:color w:val="000000"/>
                <w:sz w:val="15"/>
              </w:rPr>
              <w:t xml:space="preserve">  专用材料费</w:t>
            </w:r>
          </w:p>
        </w:tc>
        <w:tc>
          <w:tcPr>
            <w:tcW w:w="1272" w:type="dxa"/>
            <w:vAlign w:val="center"/>
          </w:tcPr>
          <w:p>
            <w:pPr>
              <w:jc w:val="right"/>
            </w:pPr>
            <w:r>
              <w:rPr>
                <w:rFonts w:ascii="宋体" w:hAnsi="宋体" w:cs="宋体"/>
                <w:color w:val="000000"/>
                <w:sz w:val="15"/>
              </w:rPr>
              <w:t>1.62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30304</w:t>
            </w:r>
          </w:p>
        </w:tc>
        <w:tc>
          <w:tcPr>
            <w:tcW w:w="2410" w:type="dxa"/>
            <w:vAlign w:val="center"/>
          </w:tcPr>
          <w:p>
            <w:pPr>
              <w:jc w:val="left"/>
            </w:pPr>
            <w:r>
              <w:rPr>
                <w:rFonts w:ascii="宋体" w:hAnsi="宋体" w:cs="宋体"/>
                <w:color w:val="000000"/>
                <w:sz w:val="15"/>
              </w:rPr>
              <w:t xml:space="preserve">  抚恤金</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30224</w:t>
            </w:r>
          </w:p>
        </w:tc>
        <w:tc>
          <w:tcPr>
            <w:tcW w:w="2080" w:type="dxa"/>
            <w:vAlign w:val="center"/>
          </w:tcPr>
          <w:p>
            <w:pPr>
              <w:jc w:val="left"/>
            </w:pPr>
            <w:r>
              <w:rPr>
                <w:rFonts w:ascii="宋体" w:hAnsi="宋体" w:cs="宋体"/>
                <w:color w:val="000000"/>
                <w:sz w:val="15"/>
              </w:rPr>
              <w:t xml:space="preserve">  被装购置费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30305</w:t>
            </w:r>
          </w:p>
        </w:tc>
        <w:tc>
          <w:tcPr>
            <w:tcW w:w="2410" w:type="dxa"/>
            <w:vAlign w:val="center"/>
          </w:tcPr>
          <w:p>
            <w:pPr>
              <w:jc w:val="left"/>
            </w:pPr>
            <w:r>
              <w:rPr>
                <w:rFonts w:ascii="宋体" w:hAnsi="宋体" w:cs="宋体"/>
                <w:color w:val="000000"/>
                <w:sz w:val="15"/>
              </w:rPr>
              <w:t xml:space="preserve">  生活补助</w:t>
            </w:r>
          </w:p>
        </w:tc>
        <w:tc>
          <w:tcPr>
            <w:tcW w:w="899" w:type="dxa"/>
            <w:vAlign w:val="center"/>
          </w:tcPr>
          <w:p>
            <w:pPr>
              <w:jc w:val="right"/>
            </w:pPr>
            <w:r>
              <w:rPr>
                <w:rFonts w:ascii="宋体" w:hAnsi="宋体" w:cs="宋体"/>
                <w:color w:val="000000"/>
                <w:sz w:val="15"/>
              </w:rPr>
              <w:t>2.36</w:t>
            </w:r>
          </w:p>
        </w:tc>
        <w:tc>
          <w:tcPr>
            <w:tcW w:w="800" w:type="dxa"/>
            <w:vAlign w:val="center"/>
          </w:tcPr>
          <w:p>
            <w:r>
              <w:rPr>
                <w:rFonts w:ascii="宋体" w:hAnsi="宋体" w:cs="宋体"/>
                <w:color w:val="000000"/>
                <w:sz w:val="15"/>
              </w:rPr>
              <w:t>30225</w:t>
            </w:r>
          </w:p>
        </w:tc>
        <w:tc>
          <w:tcPr>
            <w:tcW w:w="2080" w:type="dxa"/>
            <w:vAlign w:val="center"/>
          </w:tcPr>
          <w:p>
            <w:pPr>
              <w:jc w:val="left"/>
            </w:pPr>
            <w:r>
              <w:rPr>
                <w:rFonts w:ascii="宋体" w:hAnsi="宋体" w:cs="宋体"/>
                <w:color w:val="000000"/>
                <w:sz w:val="15"/>
              </w:rPr>
              <w:t xml:space="preserve">  专用燃料费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30306</w:t>
            </w:r>
          </w:p>
        </w:tc>
        <w:tc>
          <w:tcPr>
            <w:tcW w:w="2410" w:type="dxa"/>
            <w:vAlign w:val="center"/>
          </w:tcPr>
          <w:p>
            <w:pPr>
              <w:jc w:val="left"/>
            </w:pPr>
            <w:r>
              <w:rPr>
                <w:rFonts w:ascii="宋体" w:hAnsi="宋体" w:cs="宋体"/>
                <w:color w:val="000000"/>
                <w:sz w:val="15"/>
              </w:rPr>
              <w:t xml:space="preserve">  救济费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30226</w:t>
            </w:r>
          </w:p>
        </w:tc>
        <w:tc>
          <w:tcPr>
            <w:tcW w:w="2080" w:type="dxa"/>
            <w:vAlign w:val="center"/>
          </w:tcPr>
          <w:p>
            <w:pPr>
              <w:jc w:val="left"/>
            </w:pPr>
            <w:r>
              <w:rPr>
                <w:rFonts w:ascii="宋体" w:hAnsi="宋体" w:cs="宋体"/>
                <w:color w:val="000000"/>
                <w:sz w:val="15"/>
              </w:rPr>
              <w:t xml:space="preserve">  劳务费</w:t>
            </w:r>
          </w:p>
        </w:tc>
        <w:tc>
          <w:tcPr>
            <w:tcW w:w="1272" w:type="dxa"/>
            <w:vAlign w:val="center"/>
          </w:tcPr>
          <w:p>
            <w:pPr>
              <w:jc w:val="right"/>
            </w:pPr>
            <w:r>
              <w:rPr>
                <w:rFonts w:ascii="宋体" w:hAnsi="宋体" w:cs="宋体"/>
                <w:color w:val="000000"/>
                <w:sz w:val="15"/>
              </w:rPr>
              <w:t>0.15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30307</w:t>
            </w:r>
          </w:p>
        </w:tc>
        <w:tc>
          <w:tcPr>
            <w:tcW w:w="2410" w:type="dxa"/>
            <w:vAlign w:val="center"/>
          </w:tcPr>
          <w:p>
            <w:pPr>
              <w:jc w:val="left"/>
            </w:pPr>
            <w:r>
              <w:rPr>
                <w:rFonts w:ascii="宋体" w:hAnsi="宋体" w:cs="宋体"/>
                <w:color w:val="000000"/>
                <w:sz w:val="15"/>
              </w:rPr>
              <w:t xml:space="preserve">  医疗费补助</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30227</w:t>
            </w:r>
          </w:p>
        </w:tc>
        <w:tc>
          <w:tcPr>
            <w:tcW w:w="2080" w:type="dxa"/>
            <w:vAlign w:val="center"/>
          </w:tcPr>
          <w:p>
            <w:pPr>
              <w:jc w:val="left"/>
            </w:pPr>
            <w:r>
              <w:rPr>
                <w:rFonts w:ascii="宋体" w:hAnsi="宋体" w:cs="宋体"/>
                <w:color w:val="000000"/>
                <w:sz w:val="15"/>
              </w:rPr>
              <w:t xml:space="preserve">  委托业务费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30308</w:t>
            </w:r>
          </w:p>
        </w:tc>
        <w:tc>
          <w:tcPr>
            <w:tcW w:w="2410" w:type="dxa"/>
            <w:vAlign w:val="center"/>
          </w:tcPr>
          <w:p>
            <w:pPr>
              <w:jc w:val="left"/>
            </w:pPr>
            <w:r>
              <w:rPr>
                <w:rFonts w:ascii="宋体" w:hAnsi="宋体" w:cs="宋体"/>
                <w:color w:val="000000"/>
                <w:sz w:val="15"/>
              </w:rPr>
              <w:t xml:space="preserve">  助学金</w:t>
            </w:r>
          </w:p>
        </w:tc>
        <w:tc>
          <w:tcPr>
            <w:tcW w:w="899" w:type="dxa"/>
            <w:vAlign w:val="center"/>
          </w:tcPr>
          <w:p>
            <w:pPr>
              <w:jc w:val="right"/>
            </w:pPr>
            <w:r>
              <w:rPr>
                <w:rFonts w:ascii="宋体" w:hAnsi="宋体" w:cs="宋体"/>
                <w:color w:val="000000"/>
                <w:sz w:val="15"/>
              </w:rPr>
              <w:t>0.02</w:t>
            </w:r>
          </w:p>
        </w:tc>
        <w:tc>
          <w:tcPr>
            <w:tcW w:w="800" w:type="dxa"/>
            <w:vAlign w:val="center"/>
          </w:tcPr>
          <w:p>
            <w:r>
              <w:rPr>
                <w:rFonts w:ascii="宋体" w:hAnsi="宋体" w:cs="宋体"/>
                <w:color w:val="000000"/>
                <w:sz w:val="15"/>
              </w:rPr>
              <w:t>30228</w:t>
            </w:r>
          </w:p>
        </w:tc>
        <w:tc>
          <w:tcPr>
            <w:tcW w:w="2080" w:type="dxa"/>
            <w:vAlign w:val="center"/>
          </w:tcPr>
          <w:p>
            <w:pPr>
              <w:jc w:val="left"/>
            </w:pPr>
            <w:r>
              <w:rPr>
                <w:rFonts w:ascii="宋体" w:hAnsi="宋体" w:cs="宋体"/>
                <w:color w:val="000000"/>
                <w:sz w:val="15"/>
              </w:rPr>
              <w:t xml:space="preserve">  工会经费</w:t>
            </w:r>
          </w:p>
        </w:tc>
        <w:tc>
          <w:tcPr>
            <w:tcW w:w="1272" w:type="dxa"/>
            <w:vAlign w:val="center"/>
          </w:tcPr>
          <w:p>
            <w:pPr>
              <w:jc w:val="right"/>
            </w:pPr>
            <w:r>
              <w:rPr>
                <w:rFonts w:ascii="宋体" w:hAnsi="宋体" w:cs="宋体"/>
                <w:color w:val="000000"/>
                <w:sz w:val="15"/>
              </w:rPr>
              <w:t>8.66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30309</w:t>
            </w:r>
          </w:p>
        </w:tc>
        <w:tc>
          <w:tcPr>
            <w:tcW w:w="2410" w:type="dxa"/>
            <w:vAlign w:val="center"/>
          </w:tcPr>
          <w:p>
            <w:pPr>
              <w:jc w:val="left"/>
            </w:pPr>
            <w:r>
              <w:rPr>
                <w:rFonts w:ascii="宋体" w:hAnsi="宋体" w:cs="宋体"/>
                <w:color w:val="000000"/>
                <w:sz w:val="15"/>
              </w:rPr>
              <w:t xml:space="preserve">  奖励金</w:t>
            </w:r>
          </w:p>
        </w:tc>
        <w:tc>
          <w:tcPr>
            <w:tcW w:w="899" w:type="dxa"/>
            <w:vAlign w:val="center"/>
          </w:tcPr>
          <w:p>
            <w:pPr>
              <w:jc w:val="right"/>
            </w:pPr>
            <w:r>
              <w:rPr>
                <w:rFonts w:ascii="宋体" w:hAnsi="宋体" w:cs="宋体"/>
                <w:color w:val="000000"/>
                <w:sz w:val="15"/>
              </w:rPr>
              <w:t>0.32</w:t>
            </w:r>
          </w:p>
        </w:tc>
        <w:tc>
          <w:tcPr>
            <w:tcW w:w="800" w:type="dxa"/>
            <w:vAlign w:val="center"/>
          </w:tcPr>
          <w:p>
            <w:r>
              <w:rPr>
                <w:rFonts w:ascii="宋体" w:hAnsi="宋体" w:cs="宋体"/>
                <w:color w:val="000000"/>
                <w:sz w:val="15"/>
              </w:rPr>
              <w:t>30229</w:t>
            </w:r>
          </w:p>
        </w:tc>
        <w:tc>
          <w:tcPr>
            <w:tcW w:w="2080" w:type="dxa"/>
            <w:vAlign w:val="center"/>
          </w:tcPr>
          <w:p>
            <w:pPr>
              <w:jc w:val="left"/>
            </w:pPr>
            <w:r>
              <w:rPr>
                <w:rFonts w:ascii="宋体" w:hAnsi="宋体" w:cs="宋体"/>
                <w:color w:val="000000"/>
                <w:sz w:val="15"/>
              </w:rPr>
              <w:t xml:space="preserve">  福利费</w:t>
            </w:r>
          </w:p>
        </w:tc>
        <w:tc>
          <w:tcPr>
            <w:tcW w:w="1272" w:type="dxa"/>
            <w:vAlign w:val="center"/>
          </w:tcPr>
          <w:p>
            <w:pPr>
              <w:jc w:val="right"/>
            </w:pPr>
            <w:r>
              <w:rPr>
                <w:rFonts w:ascii="宋体" w:hAnsi="宋体" w:cs="宋体"/>
                <w:color w:val="000000"/>
                <w:sz w:val="15"/>
              </w:rPr>
              <w:t>11.49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30310</w:t>
            </w:r>
          </w:p>
        </w:tc>
        <w:tc>
          <w:tcPr>
            <w:tcW w:w="2410" w:type="dxa"/>
            <w:vAlign w:val="center"/>
          </w:tcPr>
          <w:p>
            <w:pPr>
              <w:jc w:val="left"/>
            </w:pPr>
            <w:r>
              <w:rPr>
                <w:rFonts w:ascii="宋体" w:hAnsi="宋体" w:cs="宋体"/>
                <w:color w:val="000000"/>
                <w:sz w:val="15"/>
              </w:rPr>
              <w:t xml:space="preserve">  个人农业生产补贴</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30231</w:t>
            </w:r>
          </w:p>
        </w:tc>
        <w:tc>
          <w:tcPr>
            <w:tcW w:w="2080" w:type="dxa"/>
            <w:vAlign w:val="center"/>
          </w:tcPr>
          <w:p>
            <w:pPr>
              <w:jc w:val="left"/>
            </w:pPr>
            <w:r>
              <w:rPr>
                <w:rFonts w:ascii="宋体" w:hAnsi="宋体" w:cs="宋体"/>
                <w:color w:val="000000"/>
                <w:sz w:val="15"/>
              </w:rPr>
              <w:t xml:space="preserve">  公务用车运行维护费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30311</w:t>
            </w:r>
          </w:p>
        </w:tc>
        <w:tc>
          <w:tcPr>
            <w:tcW w:w="2410" w:type="dxa"/>
            <w:vAlign w:val="center"/>
          </w:tcPr>
          <w:p>
            <w:pPr>
              <w:jc w:val="left"/>
            </w:pPr>
            <w:r>
              <w:rPr>
                <w:rFonts w:ascii="宋体" w:hAnsi="宋体" w:cs="宋体"/>
                <w:color w:val="000000"/>
                <w:sz w:val="15"/>
              </w:rPr>
              <w:t xml:space="preserve">  代缴社会保险费</w:t>
            </w:r>
          </w:p>
        </w:tc>
        <w:tc>
          <w:tcPr>
            <w:tcW w:w="899" w:type="dxa"/>
            <w:vAlign w:val="center"/>
          </w:tcPr>
          <w:p>
            <w:pPr>
              <w:jc w:val="right"/>
            </w:pPr>
            <w:r>
              <w:rPr>
                <w:rFonts w:ascii="宋体" w:hAnsi="宋体" w:cs="宋体"/>
                <w:color w:val="000000"/>
                <w:sz w:val="15"/>
              </w:rPr>
              <w:t>0.00</w:t>
            </w:r>
          </w:p>
        </w:tc>
        <w:tc>
          <w:tcPr>
            <w:tcW w:w="800" w:type="dxa"/>
            <w:vAlign w:val="center"/>
          </w:tcPr>
          <w:p>
            <w:r>
              <w:rPr>
                <w:rFonts w:ascii="宋体" w:hAnsi="宋体" w:cs="宋体"/>
                <w:color w:val="000000"/>
                <w:sz w:val="15"/>
              </w:rPr>
              <w:t>30239</w:t>
            </w:r>
          </w:p>
        </w:tc>
        <w:tc>
          <w:tcPr>
            <w:tcW w:w="2080" w:type="dxa"/>
            <w:vAlign w:val="center"/>
          </w:tcPr>
          <w:p>
            <w:pPr>
              <w:jc w:val="left"/>
            </w:pPr>
            <w:r>
              <w:rPr>
                <w:rFonts w:ascii="宋体" w:hAnsi="宋体" w:cs="宋体"/>
                <w:color w:val="000000"/>
                <w:sz w:val="15"/>
              </w:rPr>
              <w:t xml:space="preserve">  其他交通费用</w:t>
            </w:r>
          </w:p>
        </w:tc>
        <w:tc>
          <w:tcPr>
            <w:tcW w:w="1272" w:type="dxa"/>
            <w:vAlign w:val="center"/>
          </w:tcPr>
          <w:p>
            <w:pPr>
              <w:jc w:val="right"/>
            </w:pPr>
            <w:r>
              <w:rPr>
                <w:rFonts w:ascii="宋体" w:hAnsi="宋体" w:cs="宋体"/>
                <w:color w:val="000000"/>
                <w:sz w:val="15"/>
              </w:rPr>
              <w:t>0.10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pPr>
              <w:jc w:val="left"/>
            </w:pPr>
            <w:r>
              <w:rPr>
                <w:rFonts w:ascii="宋体" w:hAnsi="宋体" w:cs="宋体"/>
                <w:color w:val="000000"/>
                <w:sz w:val="15"/>
              </w:rPr>
              <w:t>30399</w:t>
            </w:r>
          </w:p>
        </w:tc>
        <w:tc>
          <w:tcPr>
            <w:tcW w:w="2410" w:type="dxa"/>
            <w:vAlign w:val="center"/>
          </w:tcPr>
          <w:p>
            <w:pPr>
              <w:jc w:val="left"/>
            </w:pPr>
            <w:r>
              <w:rPr>
                <w:rFonts w:ascii="宋体" w:hAnsi="宋体" w:cs="宋体"/>
                <w:color w:val="000000"/>
                <w:sz w:val="15"/>
              </w:rPr>
              <w:t xml:space="preserve">  其他对个人和家庭的补助</w:t>
            </w:r>
          </w:p>
        </w:tc>
        <w:tc>
          <w:tcPr>
            <w:tcW w:w="899" w:type="dxa"/>
            <w:vAlign w:val="center"/>
          </w:tcPr>
          <w:p>
            <w:pPr>
              <w:jc w:val="right"/>
            </w:pPr>
            <w:r>
              <w:rPr>
                <w:rFonts w:ascii="宋体" w:hAnsi="宋体" w:cs="宋体"/>
                <w:color w:val="000000"/>
                <w:sz w:val="15"/>
              </w:rPr>
              <w:t>0.10</w:t>
            </w:r>
          </w:p>
        </w:tc>
        <w:tc>
          <w:tcPr>
            <w:tcW w:w="800" w:type="dxa"/>
            <w:vAlign w:val="center"/>
          </w:tcPr>
          <w:p>
            <w:r>
              <w:rPr>
                <w:rFonts w:ascii="宋体" w:hAnsi="宋体" w:cs="宋体"/>
                <w:color w:val="000000"/>
                <w:sz w:val="15"/>
              </w:rPr>
              <w:t>30240</w:t>
            </w:r>
          </w:p>
        </w:tc>
        <w:tc>
          <w:tcPr>
            <w:tcW w:w="2080" w:type="dxa"/>
            <w:vAlign w:val="center"/>
          </w:tcPr>
          <w:p>
            <w:pPr>
              <w:jc w:val="left"/>
            </w:pPr>
            <w:r>
              <w:rPr>
                <w:rFonts w:ascii="宋体" w:hAnsi="宋体" w:cs="宋体"/>
                <w:color w:val="000000"/>
                <w:sz w:val="15"/>
              </w:rPr>
              <w:t xml:space="preserve">  税金及附加费用</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30299</w:t>
            </w:r>
          </w:p>
        </w:tc>
        <w:tc>
          <w:tcPr>
            <w:tcW w:w="2080" w:type="dxa"/>
            <w:vAlign w:val="center"/>
          </w:tcPr>
          <w:p>
            <w:pPr>
              <w:jc w:val="left"/>
            </w:pPr>
            <w:r>
              <w:rPr>
                <w:rFonts w:ascii="宋体" w:hAnsi="宋体" w:cs="宋体"/>
                <w:color w:val="000000"/>
                <w:sz w:val="15"/>
              </w:rPr>
              <w:t xml:space="preserve">  其他商品和服务支出</w:t>
            </w:r>
          </w:p>
        </w:tc>
        <w:tc>
          <w:tcPr>
            <w:tcW w:w="1272" w:type="dxa"/>
            <w:vAlign w:val="center"/>
          </w:tcPr>
          <w:p>
            <w:pPr>
              <w:jc w:val="right"/>
            </w:pPr>
            <w:r>
              <w:rPr>
                <w:rFonts w:ascii="宋体" w:hAnsi="宋体" w:cs="宋体"/>
                <w:color w:val="000000"/>
                <w:sz w:val="15"/>
              </w:rPr>
              <w:t>0.05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w:t>
            </w:r>
          </w:p>
        </w:tc>
        <w:tc>
          <w:tcPr>
            <w:tcW w:w="2080" w:type="dxa"/>
            <w:vAlign w:val="center"/>
          </w:tcPr>
          <w:p>
            <w:pPr>
              <w:jc w:val="left"/>
            </w:pPr>
            <w:r>
              <w:rPr>
                <w:rFonts w:ascii="宋体" w:hAnsi="宋体" w:cs="宋体"/>
                <w:color w:val="000000"/>
                <w:sz w:val="15"/>
              </w:rPr>
              <w:t>资本性支出</w:t>
            </w:r>
          </w:p>
        </w:tc>
        <w:tc>
          <w:tcPr>
            <w:tcW w:w="1272" w:type="dxa"/>
            <w:vAlign w:val="center"/>
          </w:tcPr>
          <w:p>
            <w:pPr>
              <w:jc w:val="right"/>
            </w:pPr>
            <w:r>
              <w:rPr>
                <w:rFonts w:ascii="宋体" w:hAnsi="宋体" w:cs="宋体"/>
                <w:color w:val="000000"/>
                <w:sz w:val="15"/>
              </w:rPr>
              <w:t>5.45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31001</w:t>
            </w:r>
          </w:p>
        </w:tc>
        <w:tc>
          <w:tcPr>
            <w:tcW w:w="2080" w:type="dxa"/>
            <w:vAlign w:val="center"/>
          </w:tcPr>
          <w:p>
            <w:pPr>
              <w:jc w:val="left"/>
            </w:pPr>
            <w:r>
              <w:rPr>
                <w:rFonts w:ascii="宋体" w:hAnsi="宋体" w:cs="宋体"/>
                <w:color w:val="000000"/>
                <w:sz w:val="15"/>
              </w:rPr>
              <w:t xml:space="preserve">  房屋建筑物购建</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31002</w:t>
            </w:r>
          </w:p>
        </w:tc>
        <w:tc>
          <w:tcPr>
            <w:tcW w:w="2080" w:type="dxa"/>
            <w:vAlign w:val="center"/>
          </w:tcPr>
          <w:p>
            <w:pPr>
              <w:jc w:val="left"/>
            </w:pPr>
            <w:r>
              <w:rPr>
                <w:rFonts w:ascii="宋体" w:hAnsi="宋体" w:cs="宋体"/>
                <w:color w:val="000000"/>
                <w:sz w:val="15"/>
              </w:rPr>
              <w:t xml:space="preserve">  办公设备购置</w:t>
            </w:r>
          </w:p>
        </w:tc>
        <w:tc>
          <w:tcPr>
            <w:tcW w:w="1272" w:type="dxa"/>
            <w:vAlign w:val="center"/>
          </w:tcPr>
          <w:p>
            <w:pPr>
              <w:jc w:val="right"/>
            </w:pPr>
            <w:r>
              <w:rPr>
                <w:rFonts w:ascii="宋体" w:hAnsi="宋体" w:cs="宋体"/>
                <w:color w:val="000000"/>
                <w:sz w:val="15"/>
              </w:rPr>
              <w:t>2.37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31003</w:t>
            </w:r>
          </w:p>
        </w:tc>
        <w:tc>
          <w:tcPr>
            <w:tcW w:w="2080" w:type="dxa"/>
            <w:vAlign w:val="center"/>
          </w:tcPr>
          <w:p>
            <w:pPr>
              <w:jc w:val="left"/>
            </w:pPr>
            <w:r>
              <w:rPr>
                <w:rFonts w:ascii="宋体" w:hAnsi="宋体" w:cs="宋体"/>
                <w:color w:val="000000"/>
                <w:sz w:val="15"/>
              </w:rPr>
              <w:t xml:space="preserve">  专用设备购置</w:t>
            </w:r>
          </w:p>
        </w:tc>
        <w:tc>
          <w:tcPr>
            <w:tcW w:w="1272" w:type="dxa"/>
            <w:vAlign w:val="center"/>
          </w:tcPr>
          <w:p>
            <w:pPr>
              <w:jc w:val="right"/>
            </w:pPr>
            <w:r>
              <w:rPr>
                <w:rFonts w:ascii="宋体" w:hAnsi="宋体" w:cs="宋体"/>
                <w:color w:val="000000"/>
                <w:sz w:val="15"/>
              </w:rPr>
              <w:t>3.08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31007</w:t>
            </w:r>
          </w:p>
        </w:tc>
        <w:tc>
          <w:tcPr>
            <w:tcW w:w="2080" w:type="dxa"/>
            <w:vAlign w:val="center"/>
          </w:tcPr>
          <w:p>
            <w:pPr>
              <w:jc w:val="left"/>
            </w:pPr>
            <w:r>
              <w:rPr>
                <w:rFonts w:ascii="宋体" w:hAnsi="宋体" w:cs="宋体"/>
                <w:color w:val="000000"/>
                <w:sz w:val="15"/>
              </w:rPr>
              <w:t xml:space="preserve">  信息网络及软件购置更新</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31013</w:t>
            </w:r>
          </w:p>
        </w:tc>
        <w:tc>
          <w:tcPr>
            <w:tcW w:w="2080" w:type="dxa"/>
            <w:vAlign w:val="center"/>
          </w:tcPr>
          <w:p>
            <w:pPr>
              <w:jc w:val="left"/>
            </w:pPr>
            <w:r>
              <w:rPr>
                <w:rFonts w:ascii="宋体" w:hAnsi="宋体" w:cs="宋体"/>
                <w:color w:val="000000"/>
                <w:sz w:val="15"/>
              </w:rPr>
              <w:t xml:space="preserve">  公务用车购置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31019</w:t>
            </w:r>
          </w:p>
        </w:tc>
        <w:tc>
          <w:tcPr>
            <w:tcW w:w="2080" w:type="dxa"/>
            <w:vAlign w:val="center"/>
          </w:tcPr>
          <w:p>
            <w:pPr>
              <w:jc w:val="left"/>
            </w:pPr>
            <w:r>
              <w:rPr>
                <w:rFonts w:ascii="宋体" w:hAnsi="宋体" w:cs="宋体"/>
                <w:color w:val="000000"/>
                <w:sz w:val="15"/>
              </w:rPr>
              <w:t xml:space="preserve">  其他交通工具购置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31021</w:t>
            </w:r>
          </w:p>
        </w:tc>
        <w:tc>
          <w:tcPr>
            <w:tcW w:w="2080" w:type="dxa"/>
            <w:vAlign w:val="center"/>
          </w:tcPr>
          <w:p>
            <w:pPr>
              <w:jc w:val="left"/>
            </w:pPr>
            <w:r>
              <w:rPr>
                <w:rFonts w:ascii="宋体" w:hAnsi="宋体" w:cs="宋体"/>
                <w:color w:val="000000"/>
                <w:sz w:val="15"/>
              </w:rPr>
              <w:t xml:space="preserve">  文物和陈列品购置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r>
              <w:rPr>
                <w:rFonts w:ascii="宋体" w:hAnsi="宋体" w:cs="宋体"/>
                <w:color w:val="000000"/>
                <w:sz w:val="15"/>
              </w:rPr>
              <w:t>31022</w:t>
            </w:r>
          </w:p>
        </w:tc>
        <w:tc>
          <w:tcPr>
            <w:tcW w:w="2080" w:type="dxa"/>
            <w:vAlign w:val="center"/>
          </w:tcPr>
          <w:p>
            <w:pPr>
              <w:jc w:val="left"/>
            </w:pPr>
            <w:r>
              <w:rPr>
                <w:rFonts w:ascii="宋体" w:hAnsi="宋体" w:cs="宋体"/>
                <w:color w:val="000000"/>
                <w:sz w:val="15"/>
              </w:rPr>
              <w:t xml:space="preserve">  无形资产购置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851" w:type="dxa"/>
            <w:vAlign w:val="center"/>
          </w:tcPr>
          <w:p/>
        </w:tc>
        <w:tc>
          <w:tcPr>
            <w:tcW w:w="2410" w:type="dxa"/>
            <w:vAlign w:val="center"/>
          </w:tcPr>
          <w:p/>
        </w:tc>
        <w:tc>
          <w:tcPr>
            <w:tcW w:w="899" w:type="dxa"/>
            <w:vAlign w:val="center"/>
          </w:tcPr>
          <w:p/>
        </w:tc>
        <w:tc>
          <w:tcPr>
            <w:tcW w:w="800" w:type="dxa"/>
            <w:vAlign w:val="center"/>
          </w:tcPr>
          <w:p>
            <w:pPr>
              <w:jc w:val="center"/>
            </w:pPr>
            <w:r>
              <w:rPr>
                <w:rFonts w:ascii="宋体" w:hAnsi="宋体" w:cs="宋体"/>
                <w:color w:val="000000"/>
                <w:sz w:val="15"/>
              </w:rPr>
              <w:t>31099</w:t>
            </w:r>
          </w:p>
        </w:tc>
        <w:tc>
          <w:tcPr>
            <w:tcW w:w="2080" w:type="dxa"/>
            <w:vAlign w:val="center"/>
          </w:tcPr>
          <w:p>
            <w:pPr>
              <w:jc w:val="left"/>
            </w:pPr>
            <w:r>
              <w:rPr>
                <w:rFonts w:ascii="宋体" w:hAnsi="宋体" w:cs="宋体"/>
                <w:color w:val="000000"/>
                <w:sz w:val="15"/>
              </w:rPr>
              <w:t xml:space="preserve">  其他资本性支出</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3261" w:type="dxa"/>
            <w:gridSpan w:val="2"/>
            <w:vAlign w:val="center"/>
          </w:tcPr>
          <w:p>
            <w:pPr>
              <w:jc w:val="center"/>
            </w:pPr>
            <w:r>
              <w:rPr>
                <w:rFonts w:ascii="宋体" w:hAnsi="宋体" w:cs="宋体"/>
                <w:color w:val="000000"/>
                <w:sz w:val="15"/>
              </w:rPr>
              <w:t>人员经费合计</w:t>
            </w:r>
          </w:p>
        </w:tc>
        <w:tc>
          <w:tcPr>
            <w:tcW w:w="899" w:type="dxa"/>
            <w:vAlign w:val="center"/>
          </w:tcPr>
          <w:p>
            <w:pPr>
              <w:jc w:val="right"/>
            </w:pPr>
            <w:r>
              <w:rPr>
                <w:rFonts w:ascii="宋体" w:hAnsi="宋体" w:cs="宋体"/>
                <w:color w:val="000000"/>
                <w:sz w:val="15"/>
              </w:rPr>
              <w:t>768.86</w:t>
            </w:r>
          </w:p>
        </w:tc>
        <w:tc>
          <w:tcPr>
            <w:tcW w:w="2880" w:type="dxa"/>
            <w:gridSpan w:val="2"/>
            <w:vAlign w:val="center"/>
          </w:tcPr>
          <w:p>
            <w:pPr>
              <w:jc w:val="center"/>
            </w:pPr>
            <w:r>
              <w:rPr>
                <w:rFonts w:ascii="宋体" w:hAnsi="宋体" w:cs="宋体"/>
                <w:color w:val="000000"/>
                <w:sz w:val="15"/>
              </w:rPr>
              <w:t>公用经费合计</w:t>
            </w:r>
          </w:p>
        </w:tc>
        <w:tc>
          <w:tcPr>
            <w:tcW w:w="1272" w:type="dxa"/>
            <w:vAlign w:val="center"/>
          </w:tcPr>
          <w:p>
            <w:pPr>
              <w:ind w:right="75"/>
              <w:jc w:val="right"/>
            </w:pPr>
            <w:r>
              <w:rPr>
                <w:rFonts w:ascii="宋体" w:hAnsi="宋体" w:cs="宋体"/>
                <w:color w:val="000000"/>
                <w:sz w:val="15"/>
              </w:rPr>
              <w:t>63.02</w:t>
            </w:r>
          </w:p>
        </w:tc>
      </w:tr>
    </w:tbl>
    <w:p>
      <w:pPr>
        <w:rPr>
          <w:rFonts w:hint="eastAsia" w:ascii="宋体" w:hAnsi="宋体" w:cs="Times New Roman"/>
          <w:szCs w:val="21"/>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hint="eastAsia"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pPr>
              <w:jc w:val="left"/>
            </w:pPr>
          </w:p>
        </w:tc>
        <w:tc>
          <w:tcPr>
            <w:tcW w:w="2000" w:type="dxa"/>
          </w:tcPr>
          <w:p>
            <w:pPr>
              <w:jc w:val="center"/>
            </w:pPr>
          </w:p>
        </w:tc>
        <w:tc>
          <w:tcPr>
            <w:tcW w:w="5979"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pPr>
              <w:jc w:val="center"/>
            </w:pPr>
            <w:r>
              <w:rPr>
                <w:rFonts w:ascii="宋体" w:hAnsi="宋体" w:cs="宋体"/>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pPr>
              <w:jc w:val="center"/>
            </w:pPr>
            <w:r>
              <w:rPr>
                <w:rFonts w:ascii="宋体" w:hAnsi="宋体" w:cs="宋体"/>
                <w:color w:val="000000"/>
                <w:sz w:val="14"/>
              </w:rPr>
              <w:t>合计</w:t>
            </w:r>
          </w:p>
        </w:tc>
        <w:tc>
          <w:tcPr>
            <w:tcW w:w="1160" w:type="dxa"/>
            <w:gridSpan w:val="2"/>
            <w:vMerge w:val="restart"/>
            <w:vAlign w:val="center"/>
          </w:tcPr>
          <w:p>
            <w:pPr>
              <w:jc w:val="center"/>
            </w:pPr>
            <w:r>
              <w:rPr>
                <w:rFonts w:ascii="宋体" w:hAnsi="宋体" w:cs="宋体"/>
                <w:color w:val="000000"/>
                <w:sz w:val="14"/>
              </w:rPr>
              <w:t>因公出国（境）费</w:t>
            </w:r>
          </w:p>
        </w:tc>
        <w:tc>
          <w:tcPr>
            <w:tcW w:w="1160" w:type="dxa"/>
            <w:gridSpan w:val="6"/>
            <w:vAlign w:val="center"/>
          </w:tcPr>
          <w:p>
            <w:pPr>
              <w:jc w:val="center"/>
            </w:pPr>
            <w:r>
              <w:rPr>
                <w:rFonts w:ascii="宋体" w:hAnsi="宋体" w:cs="宋体"/>
                <w:color w:val="000000"/>
                <w:sz w:val="14"/>
              </w:rPr>
              <w:t>公务用车购置及运行费</w:t>
            </w:r>
          </w:p>
        </w:tc>
        <w:tc>
          <w:tcPr>
            <w:tcW w:w="1160" w:type="dxa"/>
            <w:gridSpan w:val="2"/>
            <w:vMerge w:val="restart"/>
            <w:vAlign w:val="center"/>
          </w:tcPr>
          <w:p>
            <w:pPr>
              <w:jc w:val="center"/>
            </w:pPr>
            <w:r>
              <w:rPr>
                <w:rFonts w:ascii="宋体" w:hAnsi="宋体" w:cs="宋体"/>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6" w:hRule="atLeas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restart"/>
            <w:vAlign w:val="center"/>
          </w:tcPr>
          <w:p>
            <w:pPr>
              <w:jc w:val="center"/>
            </w:pPr>
            <w:r>
              <w:rPr>
                <w:rFonts w:ascii="宋体" w:hAnsi="宋体" w:cs="宋体"/>
                <w:color w:val="000000"/>
                <w:sz w:val="14"/>
              </w:rPr>
              <w:t>小计</w:t>
            </w:r>
          </w:p>
        </w:tc>
        <w:tc>
          <w:tcPr>
            <w:tcW w:w="1160" w:type="dxa"/>
            <w:gridSpan w:val="2"/>
            <w:vMerge w:val="restart"/>
            <w:vAlign w:val="center"/>
          </w:tcPr>
          <w:p>
            <w:pPr>
              <w:jc w:val="center"/>
            </w:pPr>
            <w:r>
              <w:rPr>
                <w:rFonts w:ascii="宋体" w:hAnsi="宋体" w:cs="宋体"/>
                <w:color w:val="000000"/>
                <w:sz w:val="14"/>
              </w:rPr>
              <w:t>公务用车购置费</w:t>
            </w:r>
          </w:p>
        </w:tc>
        <w:tc>
          <w:tcPr>
            <w:tcW w:w="1160" w:type="dxa"/>
            <w:gridSpan w:val="2"/>
            <w:vMerge w:val="restart"/>
            <w:vAlign w:val="center"/>
          </w:tcPr>
          <w:p>
            <w:pPr>
              <w:jc w:val="center"/>
            </w:pPr>
            <w:r>
              <w:rPr>
                <w:rFonts w:ascii="宋体" w:hAnsi="宋体" w:cs="宋体"/>
                <w:color w:val="000000"/>
                <w:sz w:val="14"/>
              </w:rPr>
              <w:t>公务用车运行费</w:t>
            </w: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98" w:type="dxa"/>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rPr>
                <w:sz w:val="24"/>
                <w:szCs w:val="24"/>
              </w:rPr>
            </w:pPr>
            <w:r>
              <w:rPr>
                <w:rFonts w:ascii="宋体" w:hAnsi="宋体" w:cs="宋体"/>
                <w:color w:val="000000"/>
                <w:sz w:val="24"/>
                <w:szCs w:val="24"/>
              </w:rPr>
              <w:t>0.44</w:t>
            </w:r>
          </w:p>
        </w:tc>
        <w:tc>
          <w:tcPr>
            <w:tcW w:w="1160" w:type="dxa"/>
            <w:vAlign w:val="center"/>
          </w:tcPr>
          <w:p>
            <w:pPr>
              <w:jc w:val="right"/>
              <w:rPr>
                <w:sz w:val="24"/>
                <w:szCs w:val="24"/>
              </w:rPr>
            </w:pPr>
            <w:r>
              <w:rPr>
                <w:rFonts w:ascii="宋体" w:hAnsi="宋体" w:cs="宋体"/>
                <w:color w:val="000000"/>
                <w:sz w:val="24"/>
                <w:szCs w:val="24"/>
              </w:rPr>
              <w:t>0.44</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0.00</w:t>
            </w:r>
          </w:p>
        </w:tc>
        <w:tc>
          <w:tcPr>
            <w:tcW w:w="1160" w:type="dxa"/>
            <w:vAlign w:val="center"/>
          </w:tcPr>
          <w:p>
            <w:pPr>
              <w:jc w:val="right"/>
              <w:rPr>
                <w:sz w:val="24"/>
                <w:szCs w:val="24"/>
              </w:rPr>
            </w:pPr>
            <w:r>
              <w:rPr>
                <w:rFonts w:ascii="宋体" w:hAnsi="宋体" w:cs="宋体"/>
                <w:color w:val="000000"/>
                <w:sz w:val="24"/>
                <w:szCs w:val="24"/>
              </w:rPr>
              <w:t>0.44</w:t>
            </w:r>
          </w:p>
        </w:tc>
        <w:tc>
          <w:tcPr>
            <w:tcW w:w="1198" w:type="dxa"/>
            <w:vAlign w:val="center"/>
          </w:tcPr>
          <w:p>
            <w:pPr>
              <w:jc w:val="right"/>
              <w:rPr>
                <w:sz w:val="24"/>
                <w:szCs w:val="24"/>
              </w:rPr>
            </w:pPr>
            <w:r>
              <w:rPr>
                <w:rFonts w:ascii="宋体" w:hAnsi="宋体" w:cs="宋体"/>
                <w:color w:val="000000"/>
                <w:sz w:val="24"/>
                <w:szCs w:val="24"/>
              </w:rPr>
              <w:t>0.44</w:t>
            </w:r>
          </w:p>
        </w:tc>
      </w:tr>
    </w:tbl>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 w:val="24"/>
          <w:szCs w:val="24"/>
        </w:rPr>
        <w:t>注：本表反映单位本年度“三公”经费支出预决算情况。</w:t>
      </w:r>
      <w:bookmarkStart w:id="0" w:name="_GoBack"/>
      <w:bookmarkEnd w:id="0"/>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pPr>
              <w:jc w:val="left"/>
            </w:pPr>
          </w:p>
        </w:tc>
        <w:tc>
          <w:tcPr>
            <w:tcW w:w="2000" w:type="dxa"/>
          </w:tcPr>
          <w:p>
            <w:pPr>
              <w:jc w:val="center"/>
            </w:pPr>
          </w:p>
        </w:tc>
        <w:tc>
          <w:tcPr>
            <w:tcW w:w="5979" w:type="dxa"/>
          </w:tcPr>
          <w:p>
            <w:pPr>
              <w:jc w:val="right"/>
            </w:pPr>
            <w:r>
              <w:rPr>
                <w:rFonts w:ascii="宋体" w:hAnsi="宋体" w:cs="宋体"/>
                <w:sz w:val="20"/>
              </w:rPr>
              <w:t>单位：万元</w:t>
            </w:r>
          </w:p>
        </w:tc>
      </w:tr>
    </w:tbl>
    <w:p>
      <w:pPr>
        <w:snapToGrid w:val="0"/>
        <w:spacing w:line="0" w:lineRule="auto"/>
      </w:pPr>
      <w:r>
        <w:rPr>
          <w:sz w:val="8"/>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hint="eastAsia"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hint="eastAsia"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hint="eastAsia" w:ascii="宋体" w:hAnsi="宋体"/>
                <w:szCs w:val="21"/>
              </w:rPr>
            </w:pPr>
            <w:r>
              <w:rPr>
                <w:rFonts w:hint="eastAsia" w:ascii="宋体" w:hAnsi="宋体"/>
                <w:szCs w:val="21"/>
              </w:rPr>
              <w:t>功能分类科目编码</w:t>
            </w:r>
          </w:p>
        </w:tc>
        <w:tc>
          <w:tcPr>
            <w:tcW w:w="2160" w:type="dxa"/>
            <w:vAlign w:val="center"/>
          </w:tcPr>
          <w:p>
            <w:pPr>
              <w:widowControl/>
              <w:jc w:val="center"/>
              <w:rPr>
                <w:rFonts w:hint="eastAsia" w:ascii="宋体" w:hAnsi="宋体"/>
                <w:szCs w:val="21"/>
              </w:rPr>
            </w:pPr>
            <w:r>
              <w:rPr>
                <w:rFonts w:hint="eastAsia" w:ascii="宋体" w:hAnsi="宋体"/>
                <w:szCs w:val="21"/>
              </w:rPr>
              <w:t>科目名称</w:t>
            </w:r>
          </w:p>
        </w:tc>
        <w:tc>
          <w:tcPr>
            <w:tcW w:w="1440" w:type="dxa"/>
            <w:vMerge w:val="continue"/>
            <w:vAlign w:val="center"/>
          </w:tcPr>
          <w:p>
            <w:pPr>
              <w:widowControl/>
              <w:jc w:val="center"/>
              <w:rPr>
                <w:rFonts w:hint="eastAsia" w:ascii="宋体" w:hAnsi="宋体"/>
                <w:szCs w:val="21"/>
              </w:rPr>
            </w:pPr>
          </w:p>
        </w:tc>
        <w:tc>
          <w:tcPr>
            <w:tcW w:w="1620" w:type="dxa"/>
            <w:vMerge w:val="continue"/>
            <w:vAlign w:val="center"/>
          </w:tcPr>
          <w:p>
            <w:pPr>
              <w:widowControl/>
              <w:jc w:val="center"/>
              <w:rPr>
                <w:rFonts w:hint="eastAsia" w:ascii="宋体" w:hAnsi="宋体"/>
                <w:szCs w:val="21"/>
              </w:rPr>
            </w:pPr>
          </w:p>
        </w:tc>
        <w:tc>
          <w:tcPr>
            <w:tcW w:w="4680" w:type="dxa"/>
            <w:gridSpan w:val="3"/>
            <w:vMerge w:val="continue"/>
            <w:vAlign w:val="center"/>
          </w:tcPr>
          <w:p>
            <w:pPr>
              <w:widowControl/>
              <w:jc w:val="center"/>
              <w:rPr>
                <w:rFonts w:hint="eastAsia" w:ascii="宋体" w:hAnsi="宋体"/>
                <w:szCs w:val="21"/>
              </w:rPr>
            </w:pPr>
          </w:p>
        </w:tc>
        <w:tc>
          <w:tcPr>
            <w:tcW w:w="1980" w:type="dxa"/>
            <w:vMerge w:val="continue"/>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bl>
    <w:p>
      <w:pPr>
        <w:ind w:firstLine="420" w:firstLineChars="200"/>
        <w:rPr>
          <w:rFonts w:hint="eastAsia" w:ascii="宋体" w:hAnsi="宋体"/>
          <w:szCs w:val="21"/>
        </w:rPr>
      </w:pPr>
      <w:r>
        <w:rPr>
          <w:rFonts w:hint="eastAsia" w:ascii="宋体" w:hAnsi="宋体"/>
          <w:szCs w:val="21"/>
        </w:rPr>
        <w:t>注：本表反映单位本年度政府性基金预算财政拨款收入支出及结转和结余情况。</w:t>
      </w:r>
    </w:p>
    <w:p>
      <w:pPr>
        <w:ind w:firstLine="420" w:firstLineChars="200"/>
        <w:rPr>
          <w:rFonts w:hint="eastAsia" w:ascii="宋体" w:hAnsi="宋体"/>
          <w:szCs w:val="21"/>
        </w:rPr>
      </w:pPr>
      <w:r>
        <w:rPr>
          <w:rFonts w:hint="eastAsia" w:ascii="宋体" w:hAnsi="宋体"/>
          <w:szCs w:val="21"/>
        </w:rPr>
        <w:t>说明：本</w:t>
      </w:r>
      <w:r>
        <w:rPr>
          <w:rFonts w:ascii="宋体" w:hAnsi="宋体"/>
          <w:szCs w:val="21"/>
        </w:rPr>
        <w:t>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ind w:firstLine="12400" w:firstLineChars="6200"/>
        <w:rPr>
          <w:rFonts w:hint="eastAsia" w:ascii="宋体" w:hAnsi="宋体"/>
          <w:szCs w:val="21"/>
        </w:rPr>
      </w:pPr>
      <w:r>
        <w:rPr>
          <w:rFonts w:ascii="宋体" w:hAnsi="宋体" w:cs="宋体"/>
          <w:sz w:val="20"/>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hint="eastAsia"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hint="eastAsia"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hint="eastAsia" w:ascii="宋体" w:hAnsi="宋体"/>
                <w:szCs w:val="21"/>
              </w:rPr>
            </w:pPr>
            <w:r>
              <w:rPr>
                <w:rFonts w:hint="eastAsia" w:ascii="宋体" w:hAnsi="宋体"/>
                <w:szCs w:val="21"/>
              </w:rPr>
              <w:t>功能分类科目编码</w:t>
            </w:r>
          </w:p>
        </w:tc>
        <w:tc>
          <w:tcPr>
            <w:tcW w:w="2160" w:type="dxa"/>
            <w:vAlign w:val="center"/>
          </w:tcPr>
          <w:p>
            <w:pPr>
              <w:widowControl/>
              <w:jc w:val="center"/>
              <w:rPr>
                <w:rFonts w:hint="eastAsia" w:ascii="宋体" w:hAnsi="宋体"/>
                <w:szCs w:val="21"/>
              </w:rPr>
            </w:pPr>
            <w:r>
              <w:rPr>
                <w:rFonts w:hint="eastAsia" w:ascii="宋体" w:hAnsi="宋体"/>
                <w:szCs w:val="21"/>
              </w:rPr>
              <w:t>科目名称</w:t>
            </w:r>
          </w:p>
        </w:tc>
        <w:tc>
          <w:tcPr>
            <w:tcW w:w="1440" w:type="dxa"/>
            <w:vMerge w:val="continue"/>
            <w:vAlign w:val="center"/>
          </w:tcPr>
          <w:p>
            <w:pPr>
              <w:widowControl/>
              <w:jc w:val="center"/>
              <w:rPr>
                <w:rFonts w:hint="eastAsia" w:ascii="宋体" w:hAnsi="宋体"/>
                <w:szCs w:val="21"/>
              </w:rPr>
            </w:pPr>
          </w:p>
        </w:tc>
        <w:tc>
          <w:tcPr>
            <w:tcW w:w="1620" w:type="dxa"/>
            <w:vMerge w:val="continue"/>
            <w:vAlign w:val="center"/>
          </w:tcPr>
          <w:p>
            <w:pPr>
              <w:widowControl/>
              <w:jc w:val="center"/>
              <w:rPr>
                <w:rFonts w:hint="eastAsia" w:ascii="宋体" w:hAnsi="宋体"/>
                <w:szCs w:val="21"/>
              </w:rPr>
            </w:pPr>
          </w:p>
        </w:tc>
        <w:tc>
          <w:tcPr>
            <w:tcW w:w="4680" w:type="dxa"/>
            <w:gridSpan w:val="3"/>
            <w:vMerge w:val="continue"/>
            <w:vAlign w:val="center"/>
          </w:tcPr>
          <w:p>
            <w:pPr>
              <w:widowControl/>
              <w:jc w:val="center"/>
              <w:rPr>
                <w:rFonts w:hint="eastAsia" w:ascii="宋体" w:hAnsi="宋体"/>
                <w:szCs w:val="21"/>
              </w:rPr>
            </w:pPr>
          </w:p>
        </w:tc>
        <w:tc>
          <w:tcPr>
            <w:tcW w:w="1980" w:type="dxa"/>
            <w:vMerge w:val="continue"/>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hint="eastAsia" w:ascii="宋体" w:hAnsi="宋体" w:cs="宋体"/>
                <w:szCs w:val="21"/>
              </w:rPr>
            </w:pPr>
          </w:p>
        </w:tc>
        <w:tc>
          <w:tcPr>
            <w:tcW w:w="2160" w:type="dxa"/>
            <w:vAlign w:val="center"/>
          </w:tcPr>
          <w:p>
            <w:pPr>
              <w:jc w:val="center"/>
              <w:rPr>
                <w:rFonts w:hint="eastAsia" w:ascii="宋体" w:hAnsi="宋体" w:cs="宋体"/>
                <w:szCs w:val="21"/>
              </w:rPr>
            </w:pPr>
          </w:p>
        </w:tc>
        <w:tc>
          <w:tcPr>
            <w:tcW w:w="144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620" w:type="dxa"/>
            <w:vAlign w:val="center"/>
          </w:tcPr>
          <w:p>
            <w:pPr>
              <w:widowControl/>
              <w:jc w:val="center"/>
              <w:rPr>
                <w:rFonts w:hint="eastAsia" w:ascii="宋体" w:hAnsi="宋体"/>
                <w:szCs w:val="21"/>
              </w:rPr>
            </w:pPr>
          </w:p>
        </w:tc>
        <w:tc>
          <w:tcPr>
            <w:tcW w:w="1416" w:type="dxa"/>
            <w:vAlign w:val="center"/>
          </w:tcPr>
          <w:p>
            <w:pPr>
              <w:widowControl/>
              <w:jc w:val="center"/>
              <w:rPr>
                <w:rFonts w:hint="eastAsia" w:ascii="宋体" w:hAnsi="宋体"/>
                <w:szCs w:val="21"/>
              </w:rPr>
            </w:pPr>
          </w:p>
        </w:tc>
        <w:tc>
          <w:tcPr>
            <w:tcW w:w="1644" w:type="dxa"/>
            <w:vAlign w:val="center"/>
          </w:tcPr>
          <w:p>
            <w:pPr>
              <w:widowControl/>
              <w:jc w:val="center"/>
              <w:rPr>
                <w:rFonts w:hint="eastAsia" w:ascii="宋体" w:hAnsi="宋体"/>
                <w:szCs w:val="21"/>
              </w:rPr>
            </w:pPr>
          </w:p>
        </w:tc>
        <w:tc>
          <w:tcPr>
            <w:tcW w:w="1980" w:type="dxa"/>
            <w:vAlign w:val="center"/>
          </w:tcPr>
          <w:p>
            <w:pPr>
              <w:widowControl/>
              <w:jc w:val="center"/>
              <w:rPr>
                <w:rFonts w:hint="eastAsia" w:ascii="宋体" w:hAnsi="宋体"/>
                <w:szCs w:val="21"/>
              </w:rPr>
            </w:pPr>
          </w:p>
        </w:tc>
      </w:tr>
    </w:tbl>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上海市崇明区竖</w:t>
      </w:r>
      <w:r>
        <w:rPr>
          <w:rFonts w:ascii="黑体" w:eastAsia="黑体"/>
          <w:sz w:val="30"/>
          <w:szCs w:val="30"/>
        </w:rPr>
        <w:t>新幼儿园</w:t>
      </w:r>
      <w:r>
        <w:rPr>
          <w:rFonts w:hint="eastAsia" w:ascii="黑体" w:eastAsia="黑体"/>
          <w:sz w:val="30"/>
          <w:szCs w:val="30"/>
        </w:rPr>
        <w:t>2023年度决算情况说明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2023年度收入支出总计897.7</w:t>
      </w:r>
      <w:r>
        <w:rPr>
          <w:rFonts w:ascii="仿宋_GB2312" w:eastAsia="仿宋_GB2312"/>
          <w:sz w:val="30"/>
          <w:szCs w:val="30"/>
        </w:rPr>
        <w:t>3</w:t>
      </w:r>
      <w:r>
        <w:rPr>
          <w:rFonts w:hint="eastAsia" w:ascii="仿宋_GB2312" w:eastAsia="仿宋_GB2312"/>
          <w:sz w:val="30"/>
          <w:szCs w:val="30"/>
        </w:rPr>
        <w:t>万元。与2022年度相比，收入支出总计增加17.36万元，增长1.97%。主要原因：项目</w:t>
      </w:r>
      <w:r>
        <w:rPr>
          <w:rFonts w:ascii="仿宋_GB2312" w:eastAsia="仿宋_GB2312"/>
          <w:sz w:val="30"/>
          <w:szCs w:val="30"/>
        </w:rPr>
        <w:t>经费等拨款增加</w:t>
      </w:r>
      <w:r>
        <w:rPr>
          <w:rFonts w:hint="eastAsia" w:ascii="仿宋_GB2312" w:eastAsia="仿宋_GB2312"/>
          <w:sz w:val="30"/>
          <w:szCs w:val="30"/>
        </w:rPr>
        <w:t>。</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收入合计894.33万元，其中：财政拨款收入893.33万元，占99.89%；其他收入1.00万元，占0.11%。</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支出合计897.1</w:t>
      </w:r>
      <w:r>
        <w:rPr>
          <w:rFonts w:ascii="仿宋_GB2312" w:eastAsia="仿宋_GB2312"/>
          <w:sz w:val="30"/>
          <w:szCs w:val="30"/>
        </w:rPr>
        <w:t>0</w:t>
      </w:r>
      <w:r>
        <w:rPr>
          <w:rFonts w:hint="eastAsia" w:ascii="仿宋_GB2312" w:eastAsia="仿宋_GB2312"/>
          <w:sz w:val="30"/>
          <w:szCs w:val="30"/>
        </w:rPr>
        <w:t>万元，其中：基本支出831.8</w:t>
      </w:r>
      <w:r>
        <w:rPr>
          <w:rFonts w:ascii="仿宋_GB2312" w:eastAsia="仿宋_GB2312"/>
          <w:sz w:val="30"/>
          <w:szCs w:val="30"/>
        </w:rPr>
        <w:t>8</w:t>
      </w:r>
      <w:r>
        <w:rPr>
          <w:rFonts w:hint="eastAsia" w:ascii="仿宋_GB2312" w:eastAsia="仿宋_GB2312"/>
          <w:sz w:val="30"/>
          <w:szCs w:val="30"/>
        </w:rPr>
        <w:t>万元，占92.73%；项目支出65.2</w:t>
      </w:r>
      <w:r>
        <w:rPr>
          <w:rFonts w:ascii="仿宋_GB2312" w:eastAsia="仿宋_GB2312"/>
          <w:sz w:val="30"/>
          <w:szCs w:val="30"/>
        </w:rPr>
        <w:t>2</w:t>
      </w:r>
      <w:r>
        <w:rPr>
          <w:rFonts w:hint="eastAsia" w:ascii="仿宋_GB2312" w:eastAsia="仿宋_GB2312"/>
          <w:sz w:val="30"/>
          <w:szCs w:val="30"/>
        </w:rPr>
        <w:t>万元，占7.27%。</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2023年度财政拨款收入支出总计893.33万元。与2022年度相比，财政拨款收入支出总计增加20.35万元，增长2.33%。主要原因：项目经费</w:t>
      </w:r>
      <w:r>
        <w:rPr>
          <w:rFonts w:ascii="仿宋_GB2312" w:eastAsia="仿宋_GB2312"/>
          <w:sz w:val="30"/>
          <w:szCs w:val="30"/>
        </w:rPr>
        <w:t>等拨款增加</w:t>
      </w:r>
      <w:r>
        <w:rPr>
          <w:rFonts w:hint="eastAsia" w:ascii="仿宋_GB2312" w:eastAsia="仿宋_GB2312"/>
          <w:sz w:val="30"/>
          <w:szCs w:val="30"/>
        </w:rPr>
        <w:t>。</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一般公共预算财政拨款支出893.3</w:t>
      </w:r>
      <w:r>
        <w:rPr>
          <w:rFonts w:ascii="仿宋_GB2312" w:eastAsia="仿宋_GB2312"/>
          <w:sz w:val="30"/>
          <w:szCs w:val="30"/>
        </w:rPr>
        <w:t>3</w:t>
      </w:r>
      <w:r>
        <w:rPr>
          <w:rFonts w:hint="eastAsia" w:ascii="仿宋_GB2312" w:eastAsia="仿宋_GB2312"/>
          <w:sz w:val="30"/>
          <w:szCs w:val="30"/>
        </w:rPr>
        <w:t>万元，占本年支出合计的99.58%。与2022年度相比，一般公共预算财政拨款支出增加20.35万元，增长2.33%。主要原因：项目经费</w:t>
      </w:r>
      <w:r>
        <w:rPr>
          <w:rFonts w:ascii="仿宋_GB2312" w:eastAsia="仿宋_GB2312"/>
          <w:sz w:val="30"/>
          <w:szCs w:val="30"/>
        </w:rPr>
        <w:t>等拨款增加</w:t>
      </w:r>
      <w:r>
        <w:rPr>
          <w:rFonts w:hint="eastAsia" w:ascii="仿宋_GB2312" w:eastAsia="仿宋_GB2312"/>
          <w:sz w:val="30"/>
          <w:szCs w:val="30"/>
        </w:rPr>
        <w:t>。</w:t>
      </w:r>
    </w:p>
    <w:p>
      <w:pPr>
        <w:ind w:firstLine="600" w:firstLineChars="200"/>
        <w:rPr>
          <w:rFonts w:ascii="仿宋_GB2312" w:eastAsia="仿宋_GB2312"/>
          <w:sz w:val="30"/>
          <w:szCs w:val="30"/>
        </w:rPr>
      </w:pPr>
    </w:p>
    <w:p>
      <w:pPr>
        <w:ind w:firstLine="602" w:firstLineChars="20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一般公共预算财政拨款支出893.33万元，主要用于以下方面：教育支出（类）695.80万元，占77.89%；社会保障和就业支出（类）120.33万元，占13.47%；卫生健康支出（类）44.87万元，占5.02%</w:t>
      </w:r>
      <w:r>
        <w:rPr>
          <w:rFonts w:ascii="仿宋_GB2312" w:eastAsia="仿宋_GB2312"/>
          <w:sz w:val="30"/>
          <w:szCs w:val="30"/>
        </w:rPr>
        <w:t>；</w:t>
      </w:r>
      <w:r>
        <w:rPr>
          <w:rFonts w:hint="eastAsia" w:ascii="仿宋_GB2312" w:eastAsia="仿宋_GB2312"/>
          <w:sz w:val="30"/>
          <w:szCs w:val="30"/>
        </w:rPr>
        <w:t>住房保障支出（类）32.33万元，占3.62%。</w:t>
      </w:r>
    </w:p>
    <w:p>
      <w:pPr>
        <w:ind w:firstLine="602" w:firstLineChars="20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一般公共预算财政拨款支出年初预算为823.7</w:t>
      </w:r>
      <w:r>
        <w:rPr>
          <w:rFonts w:ascii="仿宋_GB2312" w:eastAsia="仿宋_GB2312"/>
          <w:sz w:val="30"/>
          <w:szCs w:val="30"/>
        </w:rPr>
        <w:t>6</w:t>
      </w:r>
      <w:r>
        <w:rPr>
          <w:rFonts w:hint="eastAsia" w:ascii="仿宋_GB2312" w:eastAsia="仿宋_GB2312"/>
          <w:sz w:val="30"/>
          <w:szCs w:val="30"/>
        </w:rPr>
        <w:t>万元，支出决算为893.33万元，完成年初预算的108.45%。决算数大于预算数的主要原因：增加了</w:t>
      </w:r>
      <w:r>
        <w:rPr>
          <w:rFonts w:ascii="仿宋_GB2312" w:eastAsia="仿宋_GB2312"/>
          <w:sz w:val="30"/>
          <w:szCs w:val="30"/>
        </w:rPr>
        <w:t>项目经费等</w:t>
      </w:r>
      <w:r>
        <w:rPr>
          <w:rFonts w:hint="eastAsia" w:ascii="仿宋_GB2312" w:eastAsia="仿宋_GB2312"/>
          <w:sz w:val="30"/>
          <w:szCs w:val="30"/>
        </w:rPr>
        <w:t>。其中：</w:t>
      </w:r>
    </w:p>
    <w:p>
      <w:pPr>
        <w:ind w:firstLine="600" w:firstLineChars="200"/>
        <w:rPr>
          <w:rFonts w:ascii="仿宋_GB2312" w:eastAsia="仿宋_GB2312"/>
          <w:sz w:val="30"/>
          <w:szCs w:val="30"/>
        </w:rPr>
      </w:pPr>
      <w:r>
        <w:rPr>
          <w:rFonts w:hint="eastAsia" w:ascii="仿宋_GB2312" w:eastAsia="仿宋_GB2312"/>
          <w:sz w:val="30"/>
          <w:szCs w:val="30"/>
        </w:rPr>
        <w:t>1、教育支出（类）普通教育（款）学前教育（项）。主要用于：</w:t>
      </w:r>
      <w:r>
        <w:rPr>
          <w:rStyle w:val="18"/>
          <w:rFonts w:ascii="仿宋_GB2312" w:eastAsia="仿宋_GB2312"/>
          <w:sz w:val="30"/>
          <w:szCs w:val="30"/>
        </w:rPr>
        <w:t>在职职工的基本工资、津贴补贴、社保缴费、临时工资、日常公用经费等</w:t>
      </w:r>
      <w:r>
        <w:rPr>
          <w:rFonts w:hint="eastAsia" w:ascii="仿宋_GB2312" w:eastAsia="仿宋_GB2312"/>
          <w:sz w:val="30"/>
          <w:szCs w:val="30"/>
        </w:rPr>
        <w:t>。年初预算为583.88万元，支出决算为6</w:t>
      </w:r>
      <w:r>
        <w:rPr>
          <w:rFonts w:ascii="仿宋_GB2312" w:eastAsia="仿宋_GB2312"/>
          <w:sz w:val="30"/>
          <w:szCs w:val="30"/>
        </w:rPr>
        <w:t>45.11</w:t>
      </w:r>
      <w:r>
        <w:rPr>
          <w:rFonts w:hint="eastAsia" w:ascii="仿宋_GB2312" w:eastAsia="仿宋_GB2312"/>
          <w:sz w:val="30"/>
          <w:szCs w:val="30"/>
        </w:rPr>
        <w:t>万元。决算数大于预算数的主要原因：增加</w:t>
      </w:r>
      <w:r>
        <w:rPr>
          <w:rFonts w:ascii="仿宋_GB2312" w:eastAsia="仿宋_GB2312"/>
          <w:sz w:val="30"/>
          <w:szCs w:val="30"/>
        </w:rPr>
        <w:t>了</w:t>
      </w:r>
      <w:r>
        <w:rPr>
          <w:rFonts w:hint="eastAsia" w:ascii="仿宋_GB2312" w:eastAsia="仿宋_GB2312"/>
          <w:sz w:val="30"/>
          <w:szCs w:val="30"/>
        </w:rPr>
        <w:t>人员经费。</w:t>
      </w:r>
    </w:p>
    <w:p>
      <w:pPr>
        <w:ind w:firstLine="600" w:firstLineChars="200"/>
        <w:rPr>
          <w:rFonts w:ascii="仿宋_GB2312" w:eastAsia="仿宋_GB2312"/>
          <w:sz w:val="30"/>
          <w:szCs w:val="30"/>
        </w:rPr>
      </w:pPr>
      <w:r>
        <w:rPr>
          <w:rFonts w:hint="eastAsia" w:ascii="仿宋_GB2312" w:eastAsia="仿宋_GB2312"/>
          <w:sz w:val="30"/>
          <w:szCs w:val="30"/>
        </w:rPr>
        <w:t>2、</w:t>
      </w:r>
      <w:r>
        <w:rPr>
          <w:rFonts w:hint="eastAsia" w:ascii="仿宋_GB2312" w:hAnsi="宋体" w:eastAsia="仿宋_GB2312" w:cs="宋体"/>
          <w:kern w:val="0"/>
          <w:sz w:val="30"/>
          <w:szCs w:val="30"/>
        </w:rPr>
        <w:t>教育支出</w:t>
      </w:r>
      <w:r>
        <w:rPr>
          <w:rFonts w:hint="eastAsia" w:ascii="仿宋_GB2312" w:eastAsia="仿宋_GB2312"/>
          <w:sz w:val="30"/>
          <w:szCs w:val="30"/>
        </w:rPr>
        <w:t>（类）</w:t>
      </w:r>
      <w:r>
        <w:rPr>
          <w:rFonts w:hint="eastAsia" w:ascii="仿宋_GB2312" w:hAnsi="宋体" w:eastAsia="仿宋_GB2312" w:cs="宋体"/>
          <w:kern w:val="0"/>
          <w:sz w:val="30"/>
          <w:szCs w:val="30"/>
        </w:rPr>
        <w:t>教育费附加安排的支出</w:t>
      </w:r>
      <w:r>
        <w:rPr>
          <w:rFonts w:hint="eastAsia" w:ascii="仿宋_GB2312" w:eastAsia="仿宋_GB2312"/>
          <w:sz w:val="30"/>
          <w:szCs w:val="30"/>
        </w:rPr>
        <w:t>（款）</w:t>
      </w:r>
      <w:r>
        <w:rPr>
          <w:rFonts w:hint="eastAsia" w:ascii="仿宋_GB2312" w:hAnsi="宋体" w:eastAsia="仿宋_GB2312" w:cs="宋体"/>
          <w:kern w:val="0"/>
          <w:sz w:val="30"/>
          <w:szCs w:val="30"/>
        </w:rPr>
        <w:t>其他教育费附加安排的支出</w:t>
      </w:r>
      <w:r>
        <w:rPr>
          <w:rFonts w:hint="eastAsia" w:ascii="仿宋_GB2312" w:eastAsia="仿宋_GB2312"/>
          <w:sz w:val="30"/>
          <w:szCs w:val="30"/>
        </w:rPr>
        <w:t>（项）。主要用于：</w:t>
      </w:r>
      <w:r>
        <w:rPr>
          <w:rStyle w:val="18"/>
          <w:rFonts w:hint="eastAsia" w:ascii="仿宋_GB2312" w:eastAsia="仿宋_GB2312"/>
          <w:sz w:val="30"/>
          <w:szCs w:val="30"/>
        </w:rPr>
        <w:t>保安经费、托育质量提升、双联工程等项目支出</w:t>
      </w:r>
      <w:r>
        <w:rPr>
          <w:rFonts w:hint="eastAsia" w:ascii="仿宋_GB2312" w:eastAsia="仿宋_GB2312"/>
          <w:sz w:val="30"/>
          <w:szCs w:val="30"/>
        </w:rPr>
        <w:t>。年初预算为46</w:t>
      </w:r>
      <w:r>
        <w:rPr>
          <w:rFonts w:ascii="仿宋_GB2312" w:eastAsia="仿宋_GB2312"/>
          <w:sz w:val="30"/>
          <w:szCs w:val="30"/>
        </w:rPr>
        <w:t>.88</w:t>
      </w:r>
      <w:r>
        <w:rPr>
          <w:rFonts w:hint="eastAsia" w:ascii="仿宋_GB2312" w:eastAsia="仿宋_GB2312"/>
          <w:sz w:val="30"/>
          <w:szCs w:val="30"/>
        </w:rPr>
        <w:t>万元，支出决算为50.69万元。决算数大于预算数的主要原因：增加</w:t>
      </w:r>
      <w:r>
        <w:rPr>
          <w:rFonts w:ascii="仿宋_GB2312" w:eastAsia="仿宋_GB2312"/>
          <w:sz w:val="30"/>
          <w:szCs w:val="30"/>
        </w:rPr>
        <w:t>了</w:t>
      </w:r>
      <w:r>
        <w:rPr>
          <w:rFonts w:hint="eastAsia" w:ascii="仿宋_GB2312" w:eastAsia="仿宋_GB2312"/>
          <w:sz w:val="30"/>
          <w:szCs w:val="30"/>
        </w:rPr>
        <w:t>项目经费。</w:t>
      </w:r>
    </w:p>
    <w:p>
      <w:pPr>
        <w:ind w:firstLine="600" w:firstLineChars="200"/>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w:t>
      </w:r>
      <w:r>
        <w:rPr>
          <w:rFonts w:hint="eastAsia" w:ascii="仿宋_GB2312" w:hAnsi="宋体" w:eastAsia="仿宋_GB2312" w:cs="宋体"/>
          <w:kern w:val="0"/>
          <w:sz w:val="30"/>
          <w:szCs w:val="30"/>
        </w:rPr>
        <w:t>社会保障和就业支出</w:t>
      </w:r>
      <w:r>
        <w:rPr>
          <w:rFonts w:hint="eastAsia" w:ascii="仿宋_GB2312" w:eastAsia="仿宋_GB2312"/>
          <w:sz w:val="30"/>
          <w:szCs w:val="30"/>
        </w:rPr>
        <w:t>（类）</w:t>
      </w:r>
      <w:r>
        <w:rPr>
          <w:rFonts w:hint="eastAsia" w:ascii="仿宋_GB2312" w:hAnsi="宋体" w:eastAsia="仿宋_GB2312" w:cs="宋体"/>
          <w:kern w:val="0"/>
          <w:sz w:val="30"/>
          <w:szCs w:val="30"/>
        </w:rPr>
        <w:t>行政事业单位养老支出</w:t>
      </w:r>
      <w:r>
        <w:rPr>
          <w:rFonts w:hint="eastAsia" w:ascii="仿宋_GB2312" w:eastAsia="仿宋_GB2312"/>
          <w:sz w:val="30"/>
          <w:szCs w:val="30"/>
        </w:rPr>
        <w:t>（款）</w:t>
      </w:r>
      <w:r>
        <w:rPr>
          <w:rFonts w:hint="eastAsia" w:ascii="仿宋_GB2312" w:hAnsi="宋体" w:eastAsia="仿宋_GB2312" w:cs="宋体"/>
          <w:kern w:val="0"/>
          <w:sz w:val="30"/>
          <w:szCs w:val="21"/>
        </w:rPr>
        <w:t>事业单位离退休</w:t>
      </w:r>
      <w:r>
        <w:rPr>
          <w:rFonts w:hint="eastAsia" w:ascii="仿宋_GB2312" w:eastAsia="仿宋_GB2312"/>
          <w:sz w:val="30"/>
          <w:szCs w:val="30"/>
        </w:rPr>
        <w:t>（项）。主要用于：事业单位</w:t>
      </w:r>
      <w:r>
        <w:rPr>
          <w:rFonts w:hint="eastAsia" w:ascii="仿宋_GB2312" w:hAnsi="宋体" w:eastAsia="仿宋_GB2312" w:cs="宋体"/>
          <w:kern w:val="0"/>
          <w:sz w:val="30"/>
          <w:szCs w:val="21"/>
        </w:rPr>
        <w:t>离退休经费支出</w:t>
      </w:r>
      <w:r>
        <w:rPr>
          <w:rFonts w:hint="eastAsia" w:ascii="仿宋_GB2312" w:eastAsia="仿宋_GB2312"/>
          <w:sz w:val="30"/>
          <w:szCs w:val="30"/>
        </w:rPr>
        <w:t>。年初预算为12.63万元，支出决算为12.63万元。决算数与预算数持平。</w:t>
      </w:r>
    </w:p>
    <w:p>
      <w:pPr>
        <w:ind w:firstLine="600" w:firstLineChars="2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w:t>
      </w:r>
      <w:r>
        <w:rPr>
          <w:rFonts w:hint="eastAsia" w:ascii="仿宋_GB2312" w:hAnsi="宋体" w:eastAsia="仿宋_GB2312" w:cs="宋体"/>
          <w:kern w:val="0"/>
          <w:sz w:val="30"/>
          <w:szCs w:val="30"/>
        </w:rPr>
        <w:t>社会保障和就业支出</w:t>
      </w:r>
      <w:r>
        <w:rPr>
          <w:rFonts w:hint="eastAsia" w:ascii="仿宋_GB2312" w:eastAsia="仿宋_GB2312"/>
          <w:sz w:val="30"/>
          <w:szCs w:val="30"/>
        </w:rPr>
        <w:t>（类）</w:t>
      </w:r>
      <w:r>
        <w:rPr>
          <w:rFonts w:hint="eastAsia" w:ascii="仿宋_GB2312" w:hAnsi="宋体" w:eastAsia="仿宋_GB2312" w:cs="宋体"/>
          <w:kern w:val="0"/>
          <w:sz w:val="30"/>
          <w:szCs w:val="30"/>
        </w:rPr>
        <w:t>行政事业单位养老支出</w:t>
      </w:r>
      <w:r>
        <w:rPr>
          <w:rFonts w:hint="eastAsia" w:ascii="仿宋_GB2312" w:eastAsia="仿宋_GB2312"/>
          <w:sz w:val="30"/>
          <w:szCs w:val="30"/>
        </w:rPr>
        <w:t>（款）</w:t>
      </w:r>
      <w:r>
        <w:rPr>
          <w:rFonts w:hint="eastAsia" w:ascii="仿宋_GB2312" w:hAnsi="宋体" w:eastAsia="仿宋_GB2312" w:cs="宋体"/>
          <w:kern w:val="0"/>
          <w:sz w:val="30"/>
          <w:szCs w:val="21"/>
        </w:rPr>
        <w:t>机关事业单位基本养老保险缴费支出</w:t>
      </w:r>
      <w:r>
        <w:rPr>
          <w:rFonts w:hint="eastAsia" w:ascii="仿宋_GB2312" w:eastAsia="仿宋_GB2312"/>
          <w:sz w:val="30"/>
          <w:szCs w:val="30"/>
        </w:rPr>
        <w:t>（项）。主要用于：事业单位人员的</w:t>
      </w:r>
      <w:r>
        <w:rPr>
          <w:rFonts w:hint="eastAsia" w:ascii="仿宋_GB2312" w:hAnsi="宋体" w:eastAsia="仿宋_GB2312" w:cs="宋体"/>
          <w:kern w:val="0"/>
          <w:sz w:val="30"/>
          <w:szCs w:val="21"/>
        </w:rPr>
        <w:t>基本养老保险缴费支出</w:t>
      </w:r>
      <w:r>
        <w:rPr>
          <w:rFonts w:hint="eastAsia" w:ascii="仿宋_GB2312" w:eastAsia="仿宋_GB2312"/>
          <w:sz w:val="30"/>
          <w:szCs w:val="30"/>
        </w:rPr>
        <w:t>。年初预算为69.24万元，支出决算为71.80万元。决算数大于预算数的主要原因：社保</w:t>
      </w:r>
      <w:r>
        <w:rPr>
          <w:rFonts w:ascii="仿宋_GB2312" w:eastAsia="仿宋_GB2312"/>
          <w:sz w:val="30"/>
          <w:szCs w:val="30"/>
        </w:rPr>
        <w:t>基数调整</w:t>
      </w:r>
      <w:r>
        <w:rPr>
          <w:rFonts w:hint="eastAsia" w:ascii="仿宋_GB2312" w:eastAsia="仿宋_GB2312"/>
          <w:sz w:val="30"/>
          <w:szCs w:val="30"/>
        </w:rPr>
        <w:t>。</w:t>
      </w:r>
    </w:p>
    <w:p>
      <w:pPr>
        <w:ind w:firstLine="600" w:firstLineChars="2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w:t>
      </w:r>
      <w:r>
        <w:rPr>
          <w:rFonts w:hint="eastAsia" w:ascii="仿宋_GB2312" w:hAnsi="宋体" w:eastAsia="仿宋_GB2312" w:cs="宋体"/>
          <w:kern w:val="0"/>
          <w:sz w:val="30"/>
          <w:szCs w:val="30"/>
        </w:rPr>
        <w:t>社会保障和就业支出</w:t>
      </w:r>
      <w:r>
        <w:rPr>
          <w:rFonts w:hint="eastAsia" w:ascii="仿宋_GB2312" w:eastAsia="仿宋_GB2312"/>
          <w:sz w:val="30"/>
          <w:szCs w:val="30"/>
        </w:rPr>
        <w:t>（类）</w:t>
      </w:r>
      <w:r>
        <w:rPr>
          <w:rFonts w:hint="eastAsia" w:ascii="仿宋_GB2312" w:hAnsi="宋体" w:eastAsia="仿宋_GB2312" w:cs="宋体"/>
          <w:kern w:val="0"/>
          <w:sz w:val="30"/>
          <w:szCs w:val="30"/>
        </w:rPr>
        <w:t>行政事业单位养老支出</w:t>
      </w:r>
      <w:r>
        <w:rPr>
          <w:rFonts w:hint="eastAsia" w:ascii="仿宋_GB2312" w:eastAsia="仿宋_GB2312"/>
          <w:sz w:val="30"/>
          <w:szCs w:val="30"/>
        </w:rPr>
        <w:t>（款）</w:t>
      </w:r>
      <w:r>
        <w:rPr>
          <w:rFonts w:hint="eastAsia" w:ascii="仿宋_GB2312" w:hAnsi="宋体" w:eastAsia="仿宋_GB2312" w:cs="宋体"/>
          <w:kern w:val="0"/>
          <w:sz w:val="30"/>
          <w:szCs w:val="30"/>
        </w:rPr>
        <w:t>机关事业单位职业年金</w:t>
      </w:r>
      <w:r>
        <w:rPr>
          <w:rFonts w:hint="eastAsia" w:ascii="仿宋_GB2312" w:eastAsia="仿宋_GB2312"/>
          <w:sz w:val="30"/>
          <w:szCs w:val="30"/>
        </w:rPr>
        <w:t>（项）。主要用于：事业单位人员的</w:t>
      </w:r>
      <w:r>
        <w:rPr>
          <w:rFonts w:hint="eastAsia" w:ascii="仿宋_GB2312" w:hAnsi="宋体" w:eastAsia="仿宋_GB2312" w:cs="宋体"/>
          <w:kern w:val="0"/>
          <w:sz w:val="30"/>
          <w:szCs w:val="21"/>
        </w:rPr>
        <w:t>职业年金支出</w:t>
      </w:r>
      <w:r>
        <w:rPr>
          <w:rFonts w:hint="eastAsia" w:ascii="仿宋_GB2312" w:eastAsia="仿宋_GB2312"/>
          <w:sz w:val="30"/>
          <w:szCs w:val="30"/>
        </w:rPr>
        <w:t>。年初预算为34.62万元，支出决算为35.90万元。决算数大于预算数的主要原因：社保基数调整。</w:t>
      </w:r>
    </w:p>
    <w:p>
      <w:pPr>
        <w:ind w:firstLine="600" w:firstLineChars="2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w:t>
      </w:r>
      <w:r>
        <w:rPr>
          <w:rFonts w:hint="eastAsia" w:ascii="仿宋_GB2312" w:hAnsi="宋体" w:eastAsia="仿宋_GB2312" w:cs="宋体"/>
          <w:kern w:val="0"/>
          <w:sz w:val="30"/>
          <w:szCs w:val="30"/>
        </w:rPr>
        <w:t>卫生健康支出</w:t>
      </w:r>
      <w:r>
        <w:rPr>
          <w:rFonts w:hint="eastAsia" w:ascii="仿宋_GB2312" w:eastAsia="仿宋_GB2312"/>
          <w:sz w:val="30"/>
          <w:szCs w:val="30"/>
        </w:rPr>
        <w:t>（类）</w:t>
      </w:r>
      <w:r>
        <w:rPr>
          <w:rFonts w:hint="eastAsia" w:ascii="仿宋_GB2312" w:hAnsi="宋体" w:eastAsia="仿宋_GB2312" w:cs="宋体"/>
          <w:kern w:val="0"/>
          <w:sz w:val="30"/>
          <w:szCs w:val="30"/>
        </w:rPr>
        <w:t>行政事业</w:t>
      </w:r>
      <w:r>
        <w:rPr>
          <w:rFonts w:ascii="仿宋_GB2312" w:hAnsi="宋体" w:eastAsia="仿宋_GB2312" w:cs="宋体"/>
          <w:kern w:val="0"/>
          <w:sz w:val="30"/>
          <w:szCs w:val="30"/>
        </w:rPr>
        <w:t>单位医疗</w:t>
      </w:r>
      <w:r>
        <w:rPr>
          <w:rFonts w:hint="eastAsia" w:ascii="仿宋_GB2312" w:eastAsia="仿宋_GB2312"/>
          <w:sz w:val="30"/>
          <w:szCs w:val="30"/>
        </w:rPr>
        <w:t>（款）</w:t>
      </w:r>
      <w:r>
        <w:rPr>
          <w:rFonts w:hint="eastAsia" w:ascii="仿宋_GB2312" w:hAnsi="宋体" w:eastAsia="仿宋_GB2312" w:cs="宋体"/>
          <w:kern w:val="0"/>
          <w:sz w:val="30"/>
          <w:szCs w:val="30"/>
        </w:rPr>
        <w:t>事业单位医疗</w:t>
      </w:r>
      <w:r>
        <w:rPr>
          <w:rFonts w:hint="eastAsia" w:ascii="仿宋_GB2312" w:eastAsia="仿宋_GB2312"/>
          <w:sz w:val="30"/>
          <w:szCs w:val="30"/>
        </w:rPr>
        <w:t>（项）。主要用于：事业单位人员的</w:t>
      </w:r>
      <w:r>
        <w:rPr>
          <w:rFonts w:hint="eastAsia" w:ascii="仿宋_GB2312" w:hAnsi="宋体" w:eastAsia="仿宋_GB2312" w:cs="宋体"/>
          <w:kern w:val="0"/>
          <w:sz w:val="30"/>
          <w:szCs w:val="21"/>
        </w:rPr>
        <w:t>医疗保险支出</w:t>
      </w:r>
      <w:r>
        <w:rPr>
          <w:rFonts w:hint="eastAsia" w:ascii="仿宋_GB2312" w:eastAsia="仿宋_GB2312"/>
          <w:sz w:val="30"/>
          <w:szCs w:val="30"/>
        </w:rPr>
        <w:t>。年初预算为45.44万元，支出决算为44.87万元。决算数小于预算数的主要原因：社保基数调整。</w:t>
      </w:r>
    </w:p>
    <w:p>
      <w:pPr>
        <w:ind w:firstLine="600" w:firstLineChars="2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w:t>
      </w:r>
      <w:r>
        <w:rPr>
          <w:rFonts w:hint="eastAsia" w:ascii="仿宋_GB2312" w:hAnsi="宋体" w:eastAsia="仿宋_GB2312" w:cs="宋体"/>
          <w:kern w:val="0"/>
          <w:sz w:val="30"/>
          <w:szCs w:val="30"/>
        </w:rPr>
        <w:t>住房保障支出</w:t>
      </w:r>
      <w:r>
        <w:rPr>
          <w:rFonts w:hint="eastAsia" w:ascii="仿宋_GB2312" w:eastAsia="仿宋_GB2312"/>
          <w:sz w:val="30"/>
          <w:szCs w:val="30"/>
        </w:rPr>
        <w:t>（类）</w:t>
      </w:r>
      <w:r>
        <w:rPr>
          <w:rFonts w:hint="eastAsia" w:ascii="仿宋_GB2312" w:hAnsi="宋体" w:eastAsia="仿宋_GB2312" w:cs="宋体"/>
          <w:kern w:val="0"/>
          <w:sz w:val="30"/>
          <w:szCs w:val="30"/>
        </w:rPr>
        <w:t>住房改革支出</w:t>
      </w:r>
      <w:r>
        <w:rPr>
          <w:rFonts w:hint="eastAsia" w:ascii="仿宋_GB2312" w:eastAsia="仿宋_GB2312"/>
          <w:sz w:val="30"/>
          <w:szCs w:val="30"/>
        </w:rPr>
        <w:t>（款）</w:t>
      </w:r>
      <w:r>
        <w:rPr>
          <w:rFonts w:hint="eastAsia" w:ascii="仿宋_GB2312" w:hAnsi="宋体" w:eastAsia="仿宋_GB2312" w:cs="宋体"/>
          <w:kern w:val="0"/>
          <w:sz w:val="30"/>
          <w:szCs w:val="30"/>
        </w:rPr>
        <w:t>住房公积金</w:t>
      </w:r>
      <w:r>
        <w:rPr>
          <w:rFonts w:hint="eastAsia" w:ascii="仿宋_GB2312" w:eastAsia="仿宋_GB2312"/>
          <w:sz w:val="30"/>
          <w:szCs w:val="30"/>
        </w:rPr>
        <w:t>（项）。主要用于：事业单位人员的基本公积金支出。年初预算为31.07万元，支出决算为32.33万元。决算数大于预算数的主要原因：公积金基数</w:t>
      </w:r>
      <w:r>
        <w:rPr>
          <w:rFonts w:ascii="仿宋_GB2312" w:eastAsia="仿宋_GB2312"/>
          <w:sz w:val="30"/>
          <w:szCs w:val="30"/>
        </w:rPr>
        <w:t>调整</w:t>
      </w:r>
      <w:r>
        <w:rPr>
          <w:rFonts w:hint="eastAsia" w:ascii="仿宋_GB2312" w:eastAsia="仿宋_GB2312"/>
          <w:sz w:val="30"/>
          <w:szCs w:val="30"/>
        </w:rPr>
        <w:t>。</w:t>
      </w:r>
    </w:p>
    <w:p>
      <w:pPr>
        <w:ind w:firstLine="602" w:firstLineChars="200"/>
        <w:outlineLvl w:val="0"/>
        <w:rPr>
          <w:rFonts w:ascii="楷体_GB2312" w:eastAsia="楷体_GB2312"/>
          <w:b/>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一般公共预算财政拨款基本支出831.8</w:t>
      </w:r>
      <w:r>
        <w:rPr>
          <w:rFonts w:ascii="仿宋_GB2312" w:eastAsia="仿宋_GB2312"/>
          <w:sz w:val="30"/>
          <w:szCs w:val="30"/>
        </w:rPr>
        <w:t>8</w:t>
      </w:r>
      <w:r>
        <w:rPr>
          <w:rFonts w:hint="eastAsia" w:ascii="仿宋_GB2312" w:eastAsia="仿宋_GB2312"/>
          <w:sz w:val="30"/>
          <w:szCs w:val="30"/>
        </w:rPr>
        <w:t>万元。其中：人员经费768.86万元，主要包括：基本工资、津贴补贴、绩效工资、养老保险、职业年金、医疗保险、其他社会保障、住房公积金、其他工资福利支出、生活补助、助学金、奖励金、其他对个人和家庭的补助；公用经费63.02万元，主要包括：办公费、水费、电费、邮电费、物业管理费、差旅费、维修（护）费、培训费、公务接待费、专用材料费、劳务费、工会经费、福利费、其他交通费用、其他商品和服务支出、办公设备购置、专用设备购置。</w:t>
      </w:r>
    </w:p>
    <w:p>
      <w:pPr>
        <w:ind w:firstLine="602" w:firstLineChars="20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ascii="仿宋_GB2312" w:eastAsia="仿宋_GB2312"/>
          <w:sz w:val="30"/>
          <w:szCs w:val="30"/>
        </w:rPr>
      </w:pPr>
      <w:r>
        <w:rPr>
          <w:rFonts w:hint="eastAsia" w:ascii="仿宋_GB2312" w:eastAsia="仿宋_GB2312"/>
          <w:sz w:val="30"/>
          <w:szCs w:val="30"/>
        </w:rPr>
        <w:t>“三公”经费财政拨款支出年初预算为0.44万元，支出决算为0.44万元，完成预算的100</w:t>
      </w:r>
      <w:r>
        <w:rPr>
          <w:rFonts w:ascii="仿宋_GB2312" w:eastAsia="仿宋_GB2312"/>
          <w:sz w:val="30"/>
          <w:szCs w:val="30"/>
        </w:rPr>
        <w:t>.00</w:t>
      </w:r>
      <w:r>
        <w:rPr>
          <w:rFonts w:hint="eastAsia" w:ascii="仿宋_GB2312" w:eastAsia="仿宋_GB2312"/>
          <w:sz w:val="30"/>
          <w:szCs w:val="30"/>
        </w:rPr>
        <w:t>%，其中：因公出国（境）费决算为</w:t>
      </w:r>
      <w:r>
        <w:rPr>
          <w:rFonts w:ascii="仿宋_GB2312" w:eastAsia="仿宋_GB2312"/>
          <w:sz w:val="30"/>
          <w:szCs w:val="30"/>
        </w:rPr>
        <w:t>0.00</w:t>
      </w:r>
      <w:r>
        <w:rPr>
          <w:rFonts w:hint="eastAsia" w:ascii="仿宋_GB2312" w:eastAsia="仿宋_GB2312"/>
          <w:sz w:val="30"/>
          <w:szCs w:val="30"/>
        </w:rPr>
        <w:t>万元，完成预算的0</w:t>
      </w:r>
      <w:r>
        <w:rPr>
          <w:rFonts w:ascii="仿宋_GB2312" w:eastAsia="仿宋_GB2312"/>
          <w:sz w:val="30"/>
          <w:szCs w:val="30"/>
        </w:rPr>
        <w:t>.00</w:t>
      </w:r>
      <w:r>
        <w:rPr>
          <w:rFonts w:hint="eastAsia" w:ascii="仿宋_GB2312" w:eastAsia="仿宋_GB2312"/>
          <w:sz w:val="30"/>
          <w:szCs w:val="30"/>
        </w:rPr>
        <w:t>%；公务用车购置及运行维护费支出决算为0.00万元，完成预算的</w:t>
      </w:r>
      <w:r>
        <w:rPr>
          <w:rFonts w:ascii="仿宋_GB2312" w:eastAsia="仿宋_GB2312"/>
          <w:sz w:val="30"/>
          <w:szCs w:val="30"/>
        </w:rPr>
        <w:t>0.00</w:t>
      </w:r>
      <w:r>
        <w:rPr>
          <w:rFonts w:hint="eastAsia" w:ascii="仿宋_GB2312" w:eastAsia="仿宋_GB2312"/>
          <w:sz w:val="30"/>
          <w:szCs w:val="30"/>
        </w:rPr>
        <w:t>%；公务接待费支出决算为0.44万元，完成预算的100%。2023年度“三公”经费支出决算数与预算数持平。</w:t>
      </w:r>
    </w:p>
    <w:p>
      <w:pPr>
        <w:ind w:firstLine="600" w:firstLineChars="200"/>
        <w:rPr>
          <w:rFonts w:ascii="仿宋_GB2312" w:eastAsia="仿宋_GB2312"/>
          <w:sz w:val="30"/>
          <w:szCs w:val="30"/>
        </w:rPr>
      </w:pPr>
      <w:r>
        <w:rPr>
          <w:rFonts w:hint="eastAsia" w:ascii="仿宋_GB2312" w:eastAsia="仿宋_GB2312"/>
          <w:sz w:val="30"/>
          <w:szCs w:val="30"/>
        </w:rPr>
        <w:t>2023年度“三公”经费财政拨款支出决算数比2022年度增加0.25万元，增长131.58%，其中：因公出国（境）费支出决算减少0</w:t>
      </w:r>
      <w:r>
        <w:rPr>
          <w:rFonts w:ascii="仿宋_GB2312" w:eastAsia="仿宋_GB2312"/>
          <w:sz w:val="30"/>
          <w:szCs w:val="30"/>
        </w:rPr>
        <w:t>.00</w:t>
      </w:r>
      <w:r>
        <w:rPr>
          <w:rFonts w:hint="eastAsia" w:ascii="仿宋_GB2312" w:eastAsia="仿宋_GB2312"/>
          <w:sz w:val="30"/>
          <w:szCs w:val="30"/>
        </w:rPr>
        <w:t>万元，下降0</w:t>
      </w:r>
      <w:r>
        <w:rPr>
          <w:rFonts w:ascii="仿宋_GB2312" w:eastAsia="仿宋_GB2312"/>
          <w:sz w:val="30"/>
          <w:szCs w:val="30"/>
        </w:rPr>
        <w:t>.00</w:t>
      </w:r>
      <w:r>
        <w:rPr>
          <w:rFonts w:hint="eastAsia" w:ascii="仿宋_GB2312" w:eastAsia="仿宋_GB2312"/>
          <w:sz w:val="30"/>
          <w:szCs w:val="30"/>
        </w:rPr>
        <w:t>%；公务用车购置及运行维护费支出决算减少</w:t>
      </w:r>
      <w:r>
        <w:rPr>
          <w:rFonts w:ascii="仿宋_GB2312" w:eastAsia="仿宋_GB2312"/>
          <w:sz w:val="30"/>
          <w:szCs w:val="30"/>
        </w:rPr>
        <w:t>0.00</w:t>
      </w:r>
      <w:r>
        <w:rPr>
          <w:rFonts w:hint="eastAsia" w:ascii="仿宋_GB2312" w:eastAsia="仿宋_GB2312"/>
          <w:sz w:val="30"/>
          <w:szCs w:val="30"/>
        </w:rPr>
        <w:t>万元，下降</w:t>
      </w:r>
      <w:r>
        <w:rPr>
          <w:rFonts w:ascii="仿宋_GB2312" w:eastAsia="仿宋_GB2312"/>
          <w:sz w:val="30"/>
          <w:szCs w:val="30"/>
        </w:rPr>
        <w:t>0.00</w:t>
      </w:r>
      <w:r>
        <w:rPr>
          <w:rFonts w:hint="eastAsia" w:ascii="仿宋_GB2312" w:eastAsia="仿宋_GB2312"/>
          <w:sz w:val="30"/>
          <w:szCs w:val="30"/>
        </w:rPr>
        <w:t>%；因公出国（境）费支出持平。公务用车购置及运行维护费支出持平。公务接待费支出决算增加0.25万元，增长131.58%。公务接待费支出增加的主要原因是开展</w:t>
      </w:r>
      <w:r>
        <w:rPr>
          <w:rFonts w:ascii="仿宋_GB2312" w:eastAsia="仿宋_GB2312"/>
          <w:sz w:val="30"/>
          <w:szCs w:val="30"/>
        </w:rPr>
        <w:t>了必要的活动。</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w:t>
      </w:r>
      <w:r>
        <w:rPr>
          <w:rFonts w:ascii="仿宋_GB2312" w:eastAsia="仿宋_GB2312"/>
          <w:sz w:val="30"/>
          <w:szCs w:val="30"/>
        </w:rPr>
        <w:t>0</w:t>
      </w:r>
      <w:r>
        <w:rPr>
          <w:rFonts w:hint="eastAsia" w:ascii="仿宋_GB2312" w:eastAsia="仿宋_GB2312"/>
          <w:sz w:val="30"/>
          <w:szCs w:val="30"/>
        </w:rPr>
        <w:t>万元，占</w:t>
      </w:r>
      <w:r>
        <w:rPr>
          <w:rFonts w:ascii="仿宋_GB2312" w:eastAsia="仿宋_GB2312"/>
          <w:sz w:val="30"/>
          <w:szCs w:val="30"/>
        </w:rPr>
        <w:t>0.00</w:t>
      </w:r>
      <w:r>
        <w:rPr>
          <w:rFonts w:hint="eastAsia" w:ascii="仿宋_GB2312" w:eastAsia="仿宋_GB2312"/>
          <w:sz w:val="30"/>
          <w:szCs w:val="30"/>
        </w:rPr>
        <w:t>%；公务接待费支出决算0</w:t>
      </w:r>
      <w:r>
        <w:rPr>
          <w:rFonts w:ascii="仿宋_GB2312" w:eastAsia="仿宋_GB2312"/>
          <w:sz w:val="30"/>
          <w:szCs w:val="30"/>
        </w:rPr>
        <w:t>.44</w:t>
      </w:r>
      <w:r>
        <w:rPr>
          <w:rFonts w:hint="eastAsia" w:ascii="仿宋_GB2312" w:eastAsia="仿宋_GB2312"/>
          <w:sz w:val="30"/>
          <w:szCs w:val="30"/>
        </w:rPr>
        <w:t>万元，占100.00%。具体情况如下：</w:t>
      </w:r>
    </w:p>
    <w:p>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ascii="仿宋_GB2312" w:eastAsia="仿宋_GB2312"/>
          <w:sz w:val="30"/>
          <w:szCs w:val="30"/>
        </w:rPr>
        <w:t>0.00</w:t>
      </w:r>
      <w:r>
        <w:rPr>
          <w:rFonts w:hint="eastAsia" w:ascii="仿宋_GB2312" w:eastAsia="仿宋_GB2312"/>
          <w:sz w:val="30"/>
          <w:szCs w:val="30"/>
        </w:rPr>
        <w:t>万元。全年安排因公出国（境）团组</w:t>
      </w:r>
      <w:r>
        <w:rPr>
          <w:rFonts w:ascii="仿宋_GB2312" w:eastAsia="仿宋_GB2312"/>
          <w:sz w:val="30"/>
          <w:szCs w:val="30"/>
        </w:rPr>
        <w:t>0</w:t>
      </w:r>
      <w:r>
        <w:rPr>
          <w:rFonts w:hint="eastAsia" w:ascii="仿宋_GB2312" w:eastAsia="仿宋_GB2312"/>
          <w:sz w:val="30"/>
          <w:szCs w:val="30"/>
        </w:rPr>
        <w:t>个、累计0人次</w:t>
      </w:r>
      <w:r>
        <w:rPr>
          <w:rFonts w:hint="eastAsia" w:ascii="仿宋_GB2312" w:hAnsi="华文中宋" w:eastAsia="仿宋_GB2312"/>
          <w:sz w:val="30"/>
          <w:szCs w:val="30"/>
        </w:rPr>
        <w:t>。</w:t>
      </w:r>
    </w:p>
    <w:p>
      <w:pPr>
        <w:ind w:firstLine="600" w:firstLineChars="200"/>
        <w:rPr>
          <w:rFonts w:ascii="仿宋_GB2312" w:eastAsia="仿宋_GB2312"/>
          <w:sz w:val="30"/>
          <w:szCs w:val="30"/>
        </w:rPr>
      </w:pPr>
      <w:r>
        <w:rPr>
          <w:rFonts w:hint="eastAsia" w:ascii="仿宋_GB2312" w:eastAsia="仿宋_GB2312"/>
          <w:sz w:val="30"/>
          <w:szCs w:val="30"/>
        </w:rPr>
        <w:t>2、公务用车购置及运行维护费支出</w:t>
      </w:r>
      <w:r>
        <w:rPr>
          <w:rFonts w:ascii="仿宋_GB2312" w:eastAsia="仿宋_GB2312"/>
          <w:sz w:val="30"/>
          <w:szCs w:val="30"/>
        </w:rPr>
        <w:t>0.00</w:t>
      </w:r>
      <w:r>
        <w:rPr>
          <w:rFonts w:hint="eastAsia" w:ascii="仿宋_GB2312" w:eastAsia="仿宋_GB2312"/>
          <w:sz w:val="30"/>
          <w:szCs w:val="30"/>
        </w:rPr>
        <w:t>万元。其中：</w:t>
      </w:r>
    </w:p>
    <w:p>
      <w:pPr>
        <w:ind w:firstLine="600" w:firstLineChars="200"/>
        <w:rPr>
          <w:rFonts w:ascii="仿宋_GB2312" w:eastAsia="仿宋_GB2312"/>
          <w:sz w:val="30"/>
          <w:szCs w:val="30"/>
        </w:rPr>
      </w:pPr>
      <w:r>
        <w:rPr>
          <w:rFonts w:hint="eastAsia" w:ascii="仿宋_GB2312" w:eastAsia="仿宋_GB2312"/>
          <w:sz w:val="30"/>
          <w:szCs w:val="30"/>
        </w:rPr>
        <w:t>公务用车购置支出为</w:t>
      </w:r>
      <w:r>
        <w:rPr>
          <w:rFonts w:ascii="仿宋_GB2312" w:eastAsia="仿宋_GB2312"/>
          <w:sz w:val="30"/>
          <w:szCs w:val="30"/>
        </w:rPr>
        <w:t>0.00</w:t>
      </w:r>
      <w:r>
        <w:rPr>
          <w:rFonts w:hint="eastAsia" w:ascii="仿宋_GB2312" w:eastAsia="仿宋_GB2312"/>
          <w:sz w:val="30"/>
          <w:szCs w:val="30"/>
        </w:rPr>
        <w:t>万元。</w:t>
      </w:r>
    </w:p>
    <w:p>
      <w:pPr>
        <w:ind w:firstLine="600" w:firstLineChars="200"/>
        <w:rPr>
          <w:rFonts w:eastAsia="仿宋_GB2312"/>
          <w:sz w:val="30"/>
          <w:szCs w:val="30"/>
        </w:rPr>
      </w:pPr>
      <w:r>
        <w:rPr>
          <w:rFonts w:eastAsia="仿宋_GB2312"/>
          <w:sz w:val="30"/>
          <w:szCs w:val="30"/>
        </w:rPr>
        <w:t>公务用车运行维护支出</w:t>
      </w:r>
      <w:r>
        <w:rPr>
          <w:rFonts w:ascii="仿宋_GB2312" w:eastAsia="仿宋_GB2312"/>
          <w:sz w:val="30"/>
          <w:szCs w:val="30"/>
        </w:rPr>
        <w:t>0.00</w:t>
      </w:r>
      <w:r>
        <w:rPr>
          <w:rFonts w:eastAsia="仿宋_GB2312"/>
          <w:sz w:val="30"/>
          <w:szCs w:val="30"/>
        </w:rPr>
        <w:t>万元。</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ascii="仿宋_GB2312" w:eastAsia="仿宋_GB2312"/>
          <w:sz w:val="30"/>
          <w:szCs w:val="30"/>
        </w:rPr>
        <w:t>0</w:t>
      </w:r>
      <w:r>
        <w:rPr>
          <w:rFonts w:eastAsia="仿宋_GB2312"/>
          <w:sz w:val="30"/>
          <w:szCs w:val="30"/>
        </w:rPr>
        <w:t>辆。</w:t>
      </w:r>
    </w:p>
    <w:p>
      <w:pPr>
        <w:ind w:firstLine="600"/>
        <w:rPr>
          <w:rFonts w:ascii="仿宋_GB2312" w:eastAsia="仿宋_GB2312"/>
          <w:sz w:val="30"/>
          <w:szCs w:val="30"/>
        </w:rPr>
      </w:pPr>
      <w:r>
        <w:rPr>
          <w:rFonts w:hint="eastAsia" w:ascii="仿宋_GB2312" w:eastAsia="仿宋_GB2312"/>
          <w:sz w:val="30"/>
          <w:szCs w:val="30"/>
        </w:rPr>
        <w:t>3、公务接待费支出</w:t>
      </w:r>
      <w:r>
        <w:rPr>
          <w:rFonts w:ascii="仿宋_GB2312" w:eastAsia="仿宋_GB2312"/>
          <w:sz w:val="30"/>
          <w:szCs w:val="30"/>
        </w:rPr>
        <w:t>0.44</w:t>
      </w:r>
      <w:r>
        <w:rPr>
          <w:rFonts w:hint="eastAsia" w:ascii="仿宋_GB2312" w:eastAsia="仿宋_GB2312"/>
          <w:sz w:val="30"/>
          <w:szCs w:val="30"/>
        </w:rPr>
        <w:t>万元。其中：</w:t>
      </w:r>
    </w:p>
    <w:p>
      <w:pPr>
        <w:ind w:firstLine="600"/>
        <w:rPr>
          <w:rFonts w:ascii="仿宋_GB2312" w:eastAsia="仿宋_GB2312"/>
          <w:sz w:val="30"/>
          <w:szCs w:val="30"/>
        </w:rPr>
      </w:pPr>
      <w:r>
        <w:rPr>
          <w:rFonts w:hint="eastAsia" w:ascii="仿宋_GB2312" w:eastAsia="仿宋_GB2312"/>
          <w:sz w:val="30"/>
          <w:szCs w:val="30"/>
        </w:rPr>
        <w:t>国内公务接待支出</w:t>
      </w:r>
      <w:r>
        <w:rPr>
          <w:rFonts w:ascii="仿宋_GB2312" w:eastAsia="仿宋_GB2312"/>
          <w:sz w:val="30"/>
          <w:szCs w:val="30"/>
        </w:rPr>
        <w:t>0.44</w:t>
      </w:r>
      <w:r>
        <w:rPr>
          <w:rFonts w:hint="eastAsia" w:ascii="仿宋_GB2312" w:eastAsia="仿宋_GB2312"/>
          <w:sz w:val="30"/>
          <w:szCs w:val="30"/>
        </w:rPr>
        <w:t>万（含外宾接待支出</w:t>
      </w:r>
      <w:r>
        <w:rPr>
          <w:rFonts w:ascii="仿宋_GB2312" w:eastAsia="仿宋_GB2312"/>
          <w:sz w:val="30"/>
          <w:szCs w:val="30"/>
        </w:rPr>
        <w:t>0.00</w:t>
      </w:r>
      <w:r>
        <w:rPr>
          <w:rFonts w:hint="eastAsia" w:ascii="仿宋_GB2312" w:eastAsia="仿宋_GB2312"/>
          <w:sz w:val="30"/>
          <w:szCs w:val="30"/>
        </w:rPr>
        <w:t>万元）。主要用于公务招待，公务接待10批次、97人次，其中：接待外宾0批次、0人次。</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eastAsia="仿宋_GB2312"/>
          <w:sz w:val="30"/>
          <w:szCs w:val="30"/>
        </w:rPr>
      </w:pPr>
      <w:r>
        <w:rPr>
          <w:rFonts w:hint="eastAsia" w:ascii="仿宋_GB2312" w:eastAsia="仿宋_GB2312"/>
          <w:sz w:val="30"/>
          <w:szCs w:val="30"/>
        </w:rPr>
        <w:t>本单位2023年度预算绩效管理工作开展情况如下：本单位建立了如下预算绩效管理制度：竖</w:t>
      </w:r>
      <w:r>
        <w:rPr>
          <w:rFonts w:ascii="仿宋_GB2312" w:eastAsia="仿宋_GB2312"/>
          <w:sz w:val="30"/>
          <w:szCs w:val="30"/>
        </w:rPr>
        <w:t>新幼儿园</w:t>
      </w:r>
      <w:r>
        <w:rPr>
          <w:rFonts w:hint="eastAsia" w:ascii="仿宋_GB2312" w:eastAsia="仿宋_GB2312"/>
          <w:sz w:val="30"/>
          <w:szCs w:val="30"/>
        </w:rPr>
        <w:t>预算管理制度，建立了竖</w:t>
      </w:r>
      <w:r>
        <w:rPr>
          <w:rFonts w:ascii="仿宋_GB2312" w:eastAsia="仿宋_GB2312"/>
          <w:sz w:val="30"/>
          <w:szCs w:val="30"/>
        </w:rPr>
        <w:t>新幼儿园</w:t>
      </w:r>
      <w:r>
        <w:rPr>
          <w:rFonts w:hint="eastAsia" w:ascii="仿宋_GB2312" w:eastAsia="仿宋_GB2312"/>
          <w:sz w:val="30"/>
          <w:szCs w:val="30"/>
        </w:rPr>
        <w:t>的预算绩效管理工作机制；全过程绩效管理实施情况：编报绩效目标的2023年度项目2</w:t>
      </w:r>
      <w:r>
        <w:rPr>
          <w:rFonts w:hint="eastAsia" w:ascii="仿宋_GB2312" w:eastAsia="仿宋_GB2312"/>
          <w:color w:val="auto"/>
          <w:sz w:val="30"/>
          <w:szCs w:val="30"/>
        </w:rPr>
        <w:t>个，</w:t>
      </w:r>
      <w:r>
        <w:rPr>
          <w:rFonts w:hint="eastAsia" w:ascii="仿宋_GB2312" w:eastAsia="仿宋_GB2312"/>
          <w:sz w:val="30"/>
          <w:szCs w:val="30"/>
        </w:rPr>
        <w:t>涉及预算金额57.16万元；</w:t>
      </w:r>
      <w:r>
        <w:rPr>
          <w:rFonts w:hint="eastAsia" w:ascii="仿宋_GB2312" w:eastAsia="仿宋_GB2312"/>
          <w:color w:val="auto"/>
          <w:sz w:val="30"/>
          <w:szCs w:val="30"/>
        </w:rPr>
        <w:t>绩效跟踪评价的2023年度项目2个</w:t>
      </w:r>
      <w:r>
        <w:rPr>
          <w:rFonts w:hint="eastAsia" w:ascii="仿宋_GB2312" w:eastAsia="仿宋_GB2312"/>
          <w:sz w:val="30"/>
          <w:szCs w:val="30"/>
        </w:rPr>
        <w:t>，涉及预算金额57.16万元；</w:t>
      </w:r>
      <w:r>
        <w:rPr>
          <w:rFonts w:hint="eastAsia" w:ascii="仿宋_GB2312" w:eastAsia="仿宋_GB2312"/>
          <w:color w:val="auto"/>
          <w:sz w:val="30"/>
          <w:szCs w:val="30"/>
        </w:rPr>
        <w:t>绩效自评的2023年度项目2个</w:t>
      </w:r>
      <w:r>
        <w:rPr>
          <w:rFonts w:hint="eastAsia" w:ascii="仿宋_GB2312" w:eastAsia="仿宋_GB2312"/>
          <w:sz w:val="30"/>
          <w:szCs w:val="30"/>
        </w:rPr>
        <w:t>，涉及预算金额57.16万元，平均得分100分（其中，绩效评级为“优”的项目2个；绩效评级为“良”的项目</w:t>
      </w:r>
      <w:r>
        <w:rPr>
          <w:rFonts w:ascii="仿宋_GB2312" w:eastAsia="仿宋_GB2312"/>
          <w:sz w:val="30"/>
          <w:szCs w:val="30"/>
        </w:rPr>
        <w:t>0</w:t>
      </w:r>
      <w:r>
        <w:rPr>
          <w:rFonts w:hint="eastAsia" w:ascii="仿宋_GB2312" w:eastAsia="仿宋_GB2312"/>
          <w:sz w:val="30"/>
          <w:szCs w:val="30"/>
        </w:rPr>
        <w:t>个；绩效评级为“合格”的项目</w:t>
      </w:r>
      <w:r>
        <w:rPr>
          <w:rFonts w:ascii="仿宋_GB2312" w:eastAsia="仿宋_GB2312"/>
          <w:sz w:val="30"/>
          <w:szCs w:val="30"/>
        </w:rPr>
        <w:t>0</w:t>
      </w:r>
      <w:r>
        <w:rPr>
          <w:rFonts w:hint="eastAsia" w:ascii="仿宋_GB2312" w:eastAsia="仿宋_GB2312"/>
          <w:sz w:val="30"/>
          <w:szCs w:val="30"/>
        </w:rPr>
        <w:t>个；绩效评级为“不合格”的项目</w:t>
      </w:r>
      <w:r>
        <w:rPr>
          <w:rFonts w:ascii="仿宋_GB2312" w:eastAsia="仿宋_GB2312"/>
          <w:sz w:val="30"/>
          <w:szCs w:val="30"/>
        </w:rPr>
        <w:t>0</w:t>
      </w:r>
      <w:r>
        <w:rPr>
          <w:rFonts w:hint="eastAsia" w:ascii="仿宋_GB2312" w:eastAsia="仿宋_GB2312"/>
          <w:sz w:val="30"/>
          <w:szCs w:val="30"/>
        </w:rPr>
        <w:t>个。绩效自评中共发现问题</w:t>
      </w:r>
      <w:r>
        <w:rPr>
          <w:rFonts w:ascii="仿宋_GB2312" w:eastAsia="仿宋_GB2312"/>
          <w:sz w:val="30"/>
          <w:szCs w:val="30"/>
        </w:rPr>
        <w:t>0</w:t>
      </w:r>
      <w:r>
        <w:rPr>
          <w:rFonts w:hint="eastAsia" w:ascii="仿宋_GB2312" w:eastAsia="仿宋_GB2312"/>
          <w:sz w:val="30"/>
          <w:szCs w:val="30"/>
        </w:rPr>
        <w:t>个，已经完成整改的</w:t>
      </w:r>
      <w:r>
        <w:rPr>
          <w:rFonts w:ascii="仿宋_GB2312" w:eastAsia="仿宋_GB2312"/>
          <w:sz w:val="30"/>
          <w:szCs w:val="30"/>
        </w:rPr>
        <w:t>0</w:t>
      </w:r>
      <w:r>
        <w:rPr>
          <w:rFonts w:hint="eastAsia" w:ascii="仿宋_GB2312" w:eastAsia="仿宋_GB2312"/>
          <w:sz w:val="30"/>
          <w:szCs w:val="30"/>
        </w:rPr>
        <w:t>个，正在整改的</w:t>
      </w:r>
      <w:r>
        <w:rPr>
          <w:rFonts w:ascii="仿宋_GB2312" w:eastAsia="仿宋_GB2312"/>
          <w:sz w:val="30"/>
          <w:szCs w:val="30"/>
        </w:rPr>
        <w:t>0</w:t>
      </w:r>
      <w:r>
        <w:rPr>
          <w:rFonts w:hint="eastAsia" w:ascii="仿宋_GB2312" w:eastAsia="仿宋_GB2312"/>
          <w:sz w:val="30"/>
          <w:szCs w:val="30"/>
        </w:rPr>
        <w:t>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2023年度政府采购金额（以当期</w:t>
      </w:r>
      <w:r>
        <w:rPr>
          <w:rFonts w:ascii="仿宋_GB2312" w:eastAsia="仿宋_GB2312"/>
          <w:color w:val="000000"/>
          <w:sz w:val="30"/>
          <w:szCs w:val="30"/>
        </w:rPr>
        <w:t>支出金额为准</w:t>
      </w:r>
      <w:r>
        <w:rPr>
          <w:rFonts w:hint="eastAsia" w:ascii="仿宋_GB2312" w:eastAsia="仿宋_GB2312"/>
          <w:color w:val="000000"/>
          <w:sz w:val="30"/>
          <w:szCs w:val="30"/>
        </w:rPr>
        <w:t>）为</w:t>
      </w:r>
      <w:r>
        <w:rPr>
          <w:rFonts w:ascii="仿宋_GB2312" w:eastAsia="仿宋_GB2312"/>
          <w:color w:val="000000"/>
          <w:sz w:val="30"/>
          <w:szCs w:val="30"/>
        </w:rPr>
        <w:t>0.40</w:t>
      </w:r>
      <w:r>
        <w:rPr>
          <w:rFonts w:hint="eastAsia" w:ascii="仿宋_GB2312" w:eastAsia="仿宋_GB2312"/>
          <w:color w:val="000000"/>
          <w:sz w:val="30"/>
          <w:szCs w:val="30"/>
        </w:rPr>
        <w:t>万元，其中：货物采购金额</w:t>
      </w:r>
      <w:r>
        <w:rPr>
          <w:rFonts w:ascii="仿宋_GB2312" w:eastAsia="仿宋_GB2312"/>
          <w:color w:val="000000"/>
          <w:sz w:val="30"/>
          <w:szCs w:val="30"/>
        </w:rPr>
        <w:t>0.40</w:t>
      </w:r>
      <w:r>
        <w:rPr>
          <w:rFonts w:hint="eastAsia" w:ascii="仿宋_GB2312" w:eastAsia="仿宋_GB2312"/>
          <w:color w:val="000000"/>
          <w:sz w:val="30"/>
          <w:szCs w:val="30"/>
        </w:rPr>
        <w:t>万元、工程采购金额</w:t>
      </w:r>
      <w:r>
        <w:rPr>
          <w:rFonts w:ascii="仿宋_GB2312" w:eastAsia="仿宋_GB2312"/>
          <w:color w:val="000000"/>
          <w:sz w:val="30"/>
          <w:szCs w:val="30"/>
        </w:rPr>
        <w:t>0.00</w:t>
      </w:r>
      <w:r>
        <w:rPr>
          <w:rFonts w:hint="eastAsia" w:ascii="仿宋_GB2312" w:eastAsia="仿宋_GB2312"/>
          <w:color w:val="000000"/>
          <w:sz w:val="30"/>
          <w:szCs w:val="30"/>
        </w:rPr>
        <w:t>万元、服务采购金额0.00万元。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firstLineChars="200"/>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截至</w:t>
      </w:r>
      <w:r>
        <w:rPr>
          <w:rFonts w:hint="eastAsia" w:ascii="Times New Roman" w:hAnsi="Times New Roman" w:eastAsia="仿宋_GB2312" w:cs="Times New Roman"/>
          <w:color w:val="000000"/>
          <w:sz w:val="30"/>
          <w:szCs w:val="30"/>
        </w:rPr>
        <w:t>2023年</w:t>
      </w:r>
      <w:r>
        <w:rPr>
          <w:rFonts w:ascii="Times New Roman" w:hAnsi="Times New Roman" w:eastAsia="仿宋_GB2312" w:cs="Times New Roman"/>
          <w:color w:val="000000"/>
          <w:sz w:val="30"/>
          <w:szCs w:val="30"/>
        </w:rPr>
        <w:t>12月31日，</w:t>
      </w:r>
      <w:r>
        <w:rPr>
          <w:rFonts w:hint="eastAsia" w:ascii="Times New Roman" w:hAnsi="Times New Roman" w:eastAsia="仿宋_GB2312" w:cs="Times New Roman"/>
          <w:color w:val="000000"/>
          <w:sz w:val="30"/>
          <w:szCs w:val="30"/>
        </w:rPr>
        <w:t>本单位</w:t>
      </w:r>
      <w:r>
        <w:rPr>
          <w:rFonts w:ascii="Times New Roman" w:hAnsi="Times New Roman" w:eastAsia="仿宋_GB2312" w:cs="Times New Roman"/>
          <w:color w:val="000000"/>
          <w:sz w:val="30"/>
          <w:szCs w:val="30"/>
        </w:rPr>
        <w:t>共有车辆0辆，其中：部级领导干部用车0辆、主要领导干部用车0辆、机要通信用车0辆、应急保障用车0辆、执法执勤用车0辆、特种专业技术用车0辆、离退休干部用车0辆、其他用车0辆。单价100万元（含）以上设备（不含车辆）0台（套）。</w:t>
      </w:r>
    </w:p>
    <w:p>
      <w:pPr>
        <w:spacing w:line="570" w:lineRule="exact"/>
        <w:rPr>
          <w:rFonts w:hint="eastAsia" w:ascii="楷体_GB2312" w:hAnsi="宋体" w:eastAsia="楷体_GB2312" w:cs="楷体"/>
          <w:b/>
          <w:bCs/>
          <w:color w:val="000000"/>
          <w:kern w:val="0"/>
          <w:sz w:val="30"/>
          <w:szCs w:val="30"/>
        </w:rPr>
      </w:pPr>
    </w:p>
    <w:p>
      <w:pPr>
        <w:jc w:val="center"/>
        <w:rPr>
          <w:rFonts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四、其他收入：指单位取得的除“财政拨款收入”、“事业收入”、“经营收入”等以外的收入。主要是：合格早教室运营经费1</w:t>
      </w:r>
      <w:r>
        <w:rPr>
          <w:rFonts w:ascii="仿宋_GB2312" w:eastAsia="仿宋_GB2312"/>
          <w:sz w:val="30"/>
          <w:szCs w:val="30"/>
        </w:rPr>
        <w:t>0000</w:t>
      </w:r>
      <w:r>
        <w:rPr>
          <w:rFonts w:hint="eastAsia" w:ascii="仿宋_GB2312" w:eastAsia="仿宋_GB2312"/>
          <w:sz w:val="30"/>
          <w:szCs w:val="30"/>
        </w:rPr>
        <w:t>元。</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00007A87" w:usb1="80000000" w:usb2="00000008" w:usb3="00000000" w:csb0="400001FF" w:csb1="FFFF0000"/>
  </w:font>
  <w:font w:name="华文中宋">
    <w:altName w:val="汉仪中宋简"/>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D36EEE"/>
    <w:multiLevelType w:val="singleLevel"/>
    <w:tmpl w:val="28D36EEE"/>
    <w:lvl w:ilvl="0" w:tentative="0">
      <w:start w:val="3"/>
      <w:numFmt w:val="chineseCounting"/>
      <w:suff w:val="nothing"/>
      <w:lvlText w:val="（%1）"/>
      <w:lvlJc w:val="left"/>
      <w:rPr>
        <w:rFonts w:hint="eastAsia"/>
      </w:rPr>
    </w:lvl>
  </w:abstractNum>
  <w:abstractNum w:abstractNumId="1">
    <w:nsid w:val="6ED24C27"/>
    <w:multiLevelType w:val="multilevel"/>
    <w:tmpl w:val="6ED24C27"/>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CD4"/>
    <w:rsid w:val="00003585"/>
    <w:rsid w:val="000161C6"/>
    <w:rsid w:val="000508BA"/>
    <w:rsid w:val="000553A5"/>
    <w:rsid w:val="00070353"/>
    <w:rsid w:val="00083921"/>
    <w:rsid w:val="0009293D"/>
    <w:rsid w:val="00093013"/>
    <w:rsid w:val="000A3FEF"/>
    <w:rsid w:val="000A7F78"/>
    <w:rsid w:val="000B1D85"/>
    <w:rsid w:val="000C1EF8"/>
    <w:rsid w:val="000D2E42"/>
    <w:rsid w:val="000D5931"/>
    <w:rsid w:val="000D5C3D"/>
    <w:rsid w:val="000E12A2"/>
    <w:rsid w:val="000E3208"/>
    <w:rsid w:val="000F3CA1"/>
    <w:rsid w:val="000F58C3"/>
    <w:rsid w:val="0011548E"/>
    <w:rsid w:val="00120DA2"/>
    <w:rsid w:val="001275BD"/>
    <w:rsid w:val="001406E6"/>
    <w:rsid w:val="00143A74"/>
    <w:rsid w:val="00154AB9"/>
    <w:rsid w:val="001660D1"/>
    <w:rsid w:val="0017597F"/>
    <w:rsid w:val="00181576"/>
    <w:rsid w:val="00184241"/>
    <w:rsid w:val="00185FC4"/>
    <w:rsid w:val="001A2CD8"/>
    <w:rsid w:val="001A4F7D"/>
    <w:rsid w:val="001B13E4"/>
    <w:rsid w:val="001B1BDC"/>
    <w:rsid w:val="001B223F"/>
    <w:rsid w:val="001D44FD"/>
    <w:rsid w:val="001E3763"/>
    <w:rsid w:val="001E5D28"/>
    <w:rsid w:val="001F4FB9"/>
    <w:rsid w:val="001F7FA7"/>
    <w:rsid w:val="002032A1"/>
    <w:rsid w:val="00207860"/>
    <w:rsid w:val="00223EA3"/>
    <w:rsid w:val="00235F0C"/>
    <w:rsid w:val="00237371"/>
    <w:rsid w:val="00243A07"/>
    <w:rsid w:val="00244F0F"/>
    <w:rsid w:val="00247409"/>
    <w:rsid w:val="00252469"/>
    <w:rsid w:val="002647B7"/>
    <w:rsid w:val="00272615"/>
    <w:rsid w:val="00272B5E"/>
    <w:rsid w:val="00275BF4"/>
    <w:rsid w:val="00291564"/>
    <w:rsid w:val="00294982"/>
    <w:rsid w:val="002A5045"/>
    <w:rsid w:val="002B1557"/>
    <w:rsid w:val="002B2FDC"/>
    <w:rsid w:val="002B7B8A"/>
    <w:rsid w:val="002C54CE"/>
    <w:rsid w:val="002C7CD5"/>
    <w:rsid w:val="002D1B57"/>
    <w:rsid w:val="002D287D"/>
    <w:rsid w:val="002D2FB8"/>
    <w:rsid w:val="002F3FB6"/>
    <w:rsid w:val="0030344B"/>
    <w:rsid w:val="003054C5"/>
    <w:rsid w:val="0030703C"/>
    <w:rsid w:val="0032252C"/>
    <w:rsid w:val="00331776"/>
    <w:rsid w:val="003371B4"/>
    <w:rsid w:val="00350CD4"/>
    <w:rsid w:val="00362A79"/>
    <w:rsid w:val="00363994"/>
    <w:rsid w:val="0036412D"/>
    <w:rsid w:val="003B0874"/>
    <w:rsid w:val="003B1056"/>
    <w:rsid w:val="003B16EA"/>
    <w:rsid w:val="003B38B9"/>
    <w:rsid w:val="003B5B05"/>
    <w:rsid w:val="00407F96"/>
    <w:rsid w:val="004130E5"/>
    <w:rsid w:val="004209EA"/>
    <w:rsid w:val="00425695"/>
    <w:rsid w:val="00436B40"/>
    <w:rsid w:val="0046517E"/>
    <w:rsid w:val="00470E76"/>
    <w:rsid w:val="00474B4B"/>
    <w:rsid w:val="0048164D"/>
    <w:rsid w:val="00482146"/>
    <w:rsid w:val="00486447"/>
    <w:rsid w:val="00486962"/>
    <w:rsid w:val="00491DF7"/>
    <w:rsid w:val="004A43FC"/>
    <w:rsid w:val="004B0544"/>
    <w:rsid w:val="004B4E73"/>
    <w:rsid w:val="004D25A9"/>
    <w:rsid w:val="004E323A"/>
    <w:rsid w:val="004E7D2D"/>
    <w:rsid w:val="004F4E03"/>
    <w:rsid w:val="004F7265"/>
    <w:rsid w:val="00501780"/>
    <w:rsid w:val="00510158"/>
    <w:rsid w:val="00510AEB"/>
    <w:rsid w:val="005213B9"/>
    <w:rsid w:val="0052694A"/>
    <w:rsid w:val="005348E1"/>
    <w:rsid w:val="005509A4"/>
    <w:rsid w:val="00557CE0"/>
    <w:rsid w:val="00572207"/>
    <w:rsid w:val="00580775"/>
    <w:rsid w:val="00585D56"/>
    <w:rsid w:val="00585ED4"/>
    <w:rsid w:val="00594C5E"/>
    <w:rsid w:val="00595EF5"/>
    <w:rsid w:val="00596394"/>
    <w:rsid w:val="005A188E"/>
    <w:rsid w:val="005B170C"/>
    <w:rsid w:val="005B4231"/>
    <w:rsid w:val="00600A76"/>
    <w:rsid w:val="00601C00"/>
    <w:rsid w:val="006065F6"/>
    <w:rsid w:val="00644492"/>
    <w:rsid w:val="0064730A"/>
    <w:rsid w:val="00664A28"/>
    <w:rsid w:val="006833F1"/>
    <w:rsid w:val="00686A63"/>
    <w:rsid w:val="006A6635"/>
    <w:rsid w:val="006B4926"/>
    <w:rsid w:val="006C4FB9"/>
    <w:rsid w:val="006D62FC"/>
    <w:rsid w:val="006E47D4"/>
    <w:rsid w:val="006F3385"/>
    <w:rsid w:val="006F4A87"/>
    <w:rsid w:val="006F51EF"/>
    <w:rsid w:val="00703604"/>
    <w:rsid w:val="00703C2B"/>
    <w:rsid w:val="0072775D"/>
    <w:rsid w:val="00735F09"/>
    <w:rsid w:val="00743311"/>
    <w:rsid w:val="00750BC4"/>
    <w:rsid w:val="007724AF"/>
    <w:rsid w:val="00772A6A"/>
    <w:rsid w:val="00781999"/>
    <w:rsid w:val="00783063"/>
    <w:rsid w:val="00783F74"/>
    <w:rsid w:val="00784827"/>
    <w:rsid w:val="00793D2E"/>
    <w:rsid w:val="007B0EC8"/>
    <w:rsid w:val="007B4016"/>
    <w:rsid w:val="007D65AE"/>
    <w:rsid w:val="007E28D9"/>
    <w:rsid w:val="007E3824"/>
    <w:rsid w:val="00802D25"/>
    <w:rsid w:val="00803487"/>
    <w:rsid w:val="00842EC5"/>
    <w:rsid w:val="00846052"/>
    <w:rsid w:val="00854B90"/>
    <w:rsid w:val="008607DB"/>
    <w:rsid w:val="00866AAA"/>
    <w:rsid w:val="0087029E"/>
    <w:rsid w:val="008738D9"/>
    <w:rsid w:val="008740A0"/>
    <w:rsid w:val="00875E3C"/>
    <w:rsid w:val="008779B7"/>
    <w:rsid w:val="0089110B"/>
    <w:rsid w:val="00896A63"/>
    <w:rsid w:val="008A1F7A"/>
    <w:rsid w:val="008A4CBF"/>
    <w:rsid w:val="008B4C82"/>
    <w:rsid w:val="008C3BF6"/>
    <w:rsid w:val="008C69F2"/>
    <w:rsid w:val="008D1B32"/>
    <w:rsid w:val="008D62BA"/>
    <w:rsid w:val="008E1C7E"/>
    <w:rsid w:val="008F256B"/>
    <w:rsid w:val="008F2D97"/>
    <w:rsid w:val="008F3819"/>
    <w:rsid w:val="009027D3"/>
    <w:rsid w:val="00905AE3"/>
    <w:rsid w:val="00923805"/>
    <w:rsid w:val="0092479A"/>
    <w:rsid w:val="00932B4B"/>
    <w:rsid w:val="00933AAC"/>
    <w:rsid w:val="00950CD4"/>
    <w:rsid w:val="00966C23"/>
    <w:rsid w:val="0098331F"/>
    <w:rsid w:val="00992D86"/>
    <w:rsid w:val="009A288D"/>
    <w:rsid w:val="009A6E3C"/>
    <w:rsid w:val="009C0227"/>
    <w:rsid w:val="009D6A4C"/>
    <w:rsid w:val="009E3F79"/>
    <w:rsid w:val="009E675E"/>
    <w:rsid w:val="009F466C"/>
    <w:rsid w:val="00A013E2"/>
    <w:rsid w:val="00A208F4"/>
    <w:rsid w:val="00A30097"/>
    <w:rsid w:val="00A30A9F"/>
    <w:rsid w:val="00A36851"/>
    <w:rsid w:val="00A522F8"/>
    <w:rsid w:val="00A52835"/>
    <w:rsid w:val="00A54499"/>
    <w:rsid w:val="00A54624"/>
    <w:rsid w:val="00A705DF"/>
    <w:rsid w:val="00A70655"/>
    <w:rsid w:val="00A82320"/>
    <w:rsid w:val="00A85254"/>
    <w:rsid w:val="00AC047C"/>
    <w:rsid w:val="00AC4430"/>
    <w:rsid w:val="00AD2274"/>
    <w:rsid w:val="00AE38C4"/>
    <w:rsid w:val="00AE54D9"/>
    <w:rsid w:val="00AF6D7E"/>
    <w:rsid w:val="00B06AAB"/>
    <w:rsid w:val="00B16A5B"/>
    <w:rsid w:val="00B27434"/>
    <w:rsid w:val="00B326D8"/>
    <w:rsid w:val="00B462E5"/>
    <w:rsid w:val="00B52165"/>
    <w:rsid w:val="00B521F0"/>
    <w:rsid w:val="00B65E68"/>
    <w:rsid w:val="00B73EDD"/>
    <w:rsid w:val="00B75620"/>
    <w:rsid w:val="00B93F66"/>
    <w:rsid w:val="00B95ADF"/>
    <w:rsid w:val="00B969CF"/>
    <w:rsid w:val="00BA1766"/>
    <w:rsid w:val="00BA4A5C"/>
    <w:rsid w:val="00BC5A63"/>
    <w:rsid w:val="00BD71D8"/>
    <w:rsid w:val="00BF0613"/>
    <w:rsid w:val="00BF367E"/>
    <w:rsid w:val="00BF5FD2"/>
    <w:rsid w:val="00C044C5"/>
    <w:rsid w:val="00C13BBA"/>
    <w:rsid w:val="00C21157"/>
    <w:rsid w:val="00C3117B"/>
    <w:rsid w:val="00C46FF5"/>
    <w:rsid w:val="00C50A5F"/>
    <w:rsid w:val="00C51D51"/>
    <w:rsid w:val="00C64D01"/>
    <w:rsid w:val="00C65FCD"/>
    <w:rsid w:val="00C7217D"/>
    <w:rsid w:val="00C74AC4"/>
    <w:rsid w:val="00C77B01"/>
    <w:rsid w:val="00C77FB6"/>
    <w:rsid w:val="00C84F73"/>
    <w:rsid w:val="00C90162"/>
    <w:rsid w:val="00C90F40"/>
    <w:rsid w:val="00CA3ACB"/>
    <w:rsid w:val="00CA5496"/>
    <w:rsid w:val="00CB3DDF"/>
    <w:rsid w:val="00CD0B24"/>
    <w:rsid w:val="00CD2117"/>
    <w:rsid w:val="00CD456B"/>
    <w:rsid w:val="00CD6FF3"/>
    <w:rsid w:val="00CE58C6"/>
    <w:rsid w:val="00CE5BF2"/>
    <w:rsid w:val="00CF3BAE"/>
    <w:rsid w:val="00CF57D8"/>
    <w:rsid w:val="00CF7BB4"/>
    <w:rsid w:val="00CF7CB6"/>
    <w:rsid w:val="00D024AE"/>
    <w:rsid w:val="00D035A5"/>
    <w:rsid w:val="00D102E3"/>
    <w:rsid w:val="00D223B9"/>
    <w:rsid w:val="00D23C9C"/>
    <w:rsid w:val="00D26D3F"/>
    <w:rsid w:val="00D37EBC"/>
    <w:rsid w:val="00D37FA4"/>
    <w:rsid w:val="00D47E57"/>
    <w:rsid w:val="00D52C60"/>
    <w:rsid w:val="00D64D28"/>
    <w:rsid w:val="00D6733E"/>
    <w:rsid w:val="00D71F2A"/>
    <w:rsid w:val="00D72A6F"/>
    <w:rsid w:val="00D76149"/>
    <w:rsid w:val="00D83867"/>
    <w:rsid w:val="00D84C0A"/>
    <w:rsid w:val="00DA48DC"/>
    <w:rsid w:val="00DA78DD"/>
    <w:rsid w:val="00DB2C76"/>
    <w:rsid w:val="00DB7D2A"/>
    <w:rsid w:val="00DD4BFA"/>
    <w:rsid w:val="00DE1AC6"/>
    <w:rsid w:val="00DF5D36"/>
    <w:rsid w:val="00E23CDC"/>
    <w:rsid w:val="00E311B5"/>
    <w:rsid w:val="00E314FF"/>
    <w:rsid w:val="00E413DB"/>
    <w:rsid w:val="00E47B53"/>
    <w:rsid w:val="00E55196"/>
    <w:rsid w:val="00E55D24"/>
    <w:rsid w:val="00E61D2A"/>
    <w:rsid w:val="00E62450"/>
    <w:rsid w:val="00E678F2"/>
    <w:rsid w:val="00E70546"/>
    <w:rsid w:val="00E70E0B"/>
    <w:rsid w:val="00E93077"/>
    <w:rsid w:val="00E93377"/>
    <w:rsid w:val="00EA5276"/>
    <w:rsid w:val="00EB1E48"/>
    <w:rsid w:val="00EC652C"/>
    <w:rsid w:val="00ED4953"/>
    <w:rsid w:val="00ED7F4D"/>
    <w:rsid w:val="00EE2E3A"/>
    <w:rsid w:val="00EE56FD"/>
    <w:rsid w:val="00EF3997"/>
    <w:rsid w:val="00EF72C3"/>
    <w:rsid w:val="00EF7E4B"/>
    <w:rsid w:val="00F0355A"/>
    <w:rsid w:val="00F03C4D"/>
    <w:rsid w:val="00F04800"/>
    <w:rsid w:val="00F14DDB"/>
    <w:rsid w:val="00F15BFE"/>
    <w:rsid w:val="00F169CC"/>
    <w:rsid w:val="00F174AD"/>
    <w:rsid w:val="00F2274A"/>
    <w:rsid w:val="00F22E74"/>
    <w:rsid w:val="00F31B1A"/>
    <w:rsid w:val="00F364F9"/>
    <w:rsid w:val="00F36FBD"/>
    <w:rsid w:val="00F40766"/>
    <w:rsid w:val="00F46159"/>
    <w:rsid w:val="00F504F5"/>
    <w:rsid w:val="00F708D4"/>
    <w:rsid w:val="00F82C2A"/>
    <w:rsid w:val="00F90C93"/>
    <w:rsid w:val="00F91465"/>
    <w:rsid w:val="00F92D41"/>
    <w:rsid w:val="00F96576"/>
    <w:rsid w:val="00FA36AB"/>
    <w:rsid w:val="00FB1916"/>
    <w:rsid w:val="00FD1F60"/>
    <w:rsid w:val="00FE416B"/>
    <w:rsid w:val="00FE6039"/>
    <w:rsid w:val="00FF0077"/>
    <w:rsid w:val="00FF182A"/>
    <w:rsid w:val="00FF189A"/>
    <w:rsid w:val="00FF33BA"/>
    <w:rsid w:val="BBEEE4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tblPr>
      <w:tblBorders>
        <w:top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qFormat/>
    <w:uiPriority w:val="0"/>
  </w:style>
  <w:style w:type="character" w:customStyle="1" w:styleId="12">
    <w:name w:val="标题 1 字符"/>
    <w:link w:val="2"/>
    <w:qFormat/>
    <w:uiPriority w:val="0"/>
    <w:rPr>
      <w:rFonts w:eastAsia="宋体"/>
      <w:b/>
      <w:bCs/>
      <w:kern w:val="44"/>
      <w:sz w:val="44"/>
      <w:szCs w:val="44"/>
      <w:lang w:val="en-US" w:eastAsia="zh-CN" w:bidi="ar-SA"/>
    </w:rPr>
  </w:style>
  <w:style w:type="character" w:customStyle="1" w:styleId="13">
    <w:name w:val="标题 2 字符"/>
    <w:link w:val="3"/>
    <w:qFormat/>
    <w:uiPriority w:val="0"/>
    <w:rPr>
      <w:rFonts w:ascii="Arial" w:hAnsi="Arial" w:eastAsia="黑体"/>
      <w:b/>
      <w:bCs/>
      <w:kern w:val="2"/>
      <w:sz w:val="32"/>
      <w:szCs w:val="32"/>
      <w:lang w:val="en-US" w:eastAsia="zh-CN" w:bidi="ar-SA"/>
    </w:rPr>
  </w:style>
  <w:style w:type="character" w:customStyle="1" w:styleId="14">
    <w:name w:val="文档结构图 字符"/>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1</Pages>
  <Words>1713</Words>
  <Characters>9766</Characters>
  <Lines>81</Lines>
  <Paragraphs>22</Paragraphs>
  <TotalTime>174</TotalTime>
  <ScaleCrop>false</ScaleCrop>
  <LinksUpToDate>false</LinksUpToDate>
  <CharactersWithSpaces>11457</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2024-08-13T10:44:00Z</dcterms:created>
  <dc:creator>user</dc:creator>
  <cp:lastModifiedBy>cmcz</cp:lastModifiedBy>
  <cp:lastPrinted>2023-06-13T06:33:00Z</cp:lastPrinted>
  <dcterms:modified xsi:type="dcterms:W3CDTF">2024-08-23T14:43:35Z</dcterms:modified>
  <dc:title>附件2：预算主管部门公开样张</dc:title>
  <cp:revision>452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7575AFB8517D41CEA3FB70D9AC03D239_13</vt:lpwstr>
  </property>
</Properties>
</file>