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default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val="en-US" w:eastAsia="zh-CN"/>
        </w:rPr>
        <w:t>2022年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崇明区设施菜田土壤保育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  <w:lang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0"/>
          <w:szCs w:val="40"/>
        </w:rPr>
        <w:t>实施方案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仿宋_GB2312" w:hAnsi="仿宋_GB2312" w:eastAsia="仿宋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为有效改善提</w:t>
      </w:r>
      <w:r>
        <w:rPr>
          <w:rFonts w:hint="eastAsia" w:ascii="仿宋_GB2312" w:hAnsi="仿宋_GB2312" w:eastAsia="仿宋_GB2312" w:cs="仿宋_GB2312"/>
          <w:sz w:val="32"/>
          <w:szCs w:val="32"/>
        </w:rPr>
        <w:t>升蔬菜设施耕地的土壤肥力，进一步提高绿色发展水平，保障绿色蔬菜产品品质，根据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市农业农村委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每年下达任务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要求</w:t>
      </w:r>
      <w:r>
        <w:rPr>
          <w:rFonts w:hint="eastAsia" w:ascii="仿宋_GB2312" w:hAnsi="仿宋_GB2312" w:eastAsia="仿宋_GB2312" w:cs="仿宋_GB2312"/>
          <w:sz w:val="32"/>
          <w:szCs w:val="32"/>
        </w:rPr>
        <w:t>，结合生产实际，推广设施菜田土壤保育技术，制定如下指导方案。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运用有机肥增施替代化肥、微生物菌肥土壤改良、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土壤调理剂改良土壤、</w:t>
      </w:r>
      <w:r>
        <w:rPr>
          <w:rFonts w:hint="eastAsia" w:ascii="仿宋_GB2312" w:hAnsi="仿宋_GB2312" w:eastAsia="仿宋_GB2312" w:cs="仿宋_GB2312"/>
          <w:sz w:val="32"/>
          <w:szCs w:val="32"/>
        </w:rPr>
        <w:t>季节性（旺季）轮作休耕等新技术，来</w:t>
      </w:r>
      <w:r>
        <w:rPr>
          <w:rFonts w:hint="eastAsia" w:ascii="仿宋_GB2312" w:hAnsi="仿宋" w:eastAsia="仿宋_GB2312" w:cs="仿宋_GB2312"/>
          <w:sz w:val="32"/>
          <w:szCs w:val="32"/>
        </w:rPr>
        <w:t>改善设施菜田土壤结构，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实现化肥用量显著降低，产品质量水平不断提升，土壤质量不断提升，菜田土壤生态环境安全</w:t>
      </w:r>
      <w:r>
        <w:rPr>
          <w:rFonts w:hint="eastAsia" w:ascii="仿宋_GB2312" w:hAnsi="仿宋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二、目标任务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微生物肥增施增效技术</w:t>
      </w: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推</w:t>
      </w:r>
      <w:r>
        <w:rPr>
          <w:rFonts w:hint="eastAsia" w:ascii="仿宋_GB2312" w:hAnsi="仿宋_GB2312" w:eastAsia="仿宋_GB2312" w:cs="仿宋_GB2312"/>
          <w:color w:val="333333"/>
          <w:spacing w:val="8"/>
          <w:sz w:val="32"/>
          <w:szCs w:val="32"/>
          <w:shd w:val="clear" w:color="auto" w:fill="FFFFFF"/>
        </w:rPr>
        <w:t>广3800亩</w:t>
      </w: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技术应用示范区主要蔬菜作物化肥用量较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上一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年减少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10%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有效改善土壤理化性状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提升土壤质量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三、实施范围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在</w:t>
      </w:r>
      <w:r>
        <w:rPr>
          <w:rFonts w:hint="eastAsia" w:ascii="仿宋_GB2312" w:hAnsi="仿宋_GB2312" w:eastAsia="仿宋_GB2312" w:cs="Times New Roman"/>
          <w:sz w:val="32"/>
          <w:szCs w:val="32"/>
        </w:rPr>
        <w:t>蔬菜规模化签约基地</w:t>
      </w:r>
      <w:r>
        <w:rPr>
          <w:rFonts w:ascii="仿宋_GB2312" w:hAnsi="仿宋_GB2312" w:eastAsia="仿宋_GB2312" w:cs="Times New Roman"/>
          <w:sz w:val="32"/>
          <w:szCs w:val="32"/>
        </w:rPr>
        <w:t>的蔬菜种植面积中遴选</w:t>
      </w:r>
      <w:r>
        <w:rPr>
          <w:rFonts w:hint="eastAsia" w:ascii="仿宋_GB2312" w:hAnsi="仿宋_GB2312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四、实施内容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ascii="仿宋_GB2312" w:hAnsi="仿宋_GB2312" w:eastAsia="仿宋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（一）遴选实施基地，开展技术示范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ascii="仿宋_GB2312" w:hAnsi="仿宋_GB2312" w:eastAsia="仿宋_GB2312" w:cs="Times New Roman"/>
          <w:sz w:val="32"/>
          <w:szCs w:val="32"/>
        </w:rPr>
        <w:t>在</w:t>
      </w:r>
      <w:r>
        <w:rPr>
          <w:rFonts w:hint="eastAsia" w:ascii="仿宋_GB2312" w:hAnsi="仿宋_GB2312" w:eastAsia="仿宋_GB2312" w:cs="Times New Roman"/>
          <w:sz w:val="32"/>
          <w:szCs w:val="32"/>
        </w:rPr>
        <w:t>蔬菜规模化签约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主体</w:t>
      </w:r>
      <w:r>
        <w:rPr>
          <w:rFonts w:ascii="仿宋_GB2312" w:hAnsi="仿宋_GB2312" w:eastAsia="仿宋_GB2312" w:cs="Times New Roman"/>
          <w:sz w:val="32"/>
          <w:szCs w:val="32"/>
        </w:rPr>
        <w:t>中遴选技术应用示范基地</w:t>
      </w:r>
      <w:r>
        <w:rPr>
          <w:rFonts w:hint="eastAsia" w:ascii="仿宋_GB2312" w:hAnsi="仿宋_GB2312" w:eastAsia="仿宋_GB2312" w:cs="Times New Roman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通过技术辐射，以点带面，推动设施菜田土壤保育技术推广应用。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（二）开展</w:t>
      </w:r>
      <w:r>
        <w:rPr>
          <w:rFonts w:hint="eastAsia" w:ascii="楷体_GB2312" w:hAnsi="楷体_GB2312" w:eastAsia="楷体_GB2312" w:cs="楷体_GB2312"/>
          <w:color w:val="000000"/>
          <w:sz w:val="32"/>
          <w:szCs w:val="32"/>
        </w:rPr>
        <w:t>微生物肥增施增效技术</w:t>
      </w: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推广应用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蔬菜生产春秋两季，筛选高效微生物肥料进行增施，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通过增施微生物菌肥，不断改善土壤理化性状，有效解决土壤次生盐渍化和土传病害的发生，有效提高土壤地力和可持续生产能力，促进蔬菜正常生长和改善蔬菜品质。</w:t>
      </w:r>
      <w:r>
        <w:rPr>
          <w:rFonts w:hint="eastAsia" w:ascii="仿宋_GB2312" w:hAnsi="仿宋" w:eastAsia="仿宋_GB2312" w:cs="仿宋"/>
          <w:sz w:val="32"/>
          <w:szCs w:val="32"/>
        </w:rPr>
        <w:t>通过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增施微生物菌肥</w:t>
      </w:r>
      <w:r>
        <w:rPr>
          <w:rFonts w:hint="eastAsia" w:ascii="仿宋_GB2312" w:hAnsi="仿宋" w:eastAsia="仿宋_GB2312" w:cs="仿宋"/>
          <w:sz w:val="32"/>
          <w:szCs w:val="32"/>
        </w:rPr>
        <w:t>改良土壤，使设施内土壤肥力明显提高，土壤有机质、水解氮、有效磷、速效钾含量有所增加，土壤蓄水保墒能力有所增强。通过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增施微生物菌肥</w:t>
      </w:r>
      <w:r>
        <w:rPr>
          <w:rFonts w:hint="eastAsia" w:ascii="仿宋_GB2312" w:hAnsi="仿宋" w:eastAsia="仿宋_GB2312" w:cs="仿宋"/>
          <w:sz w:val="32"/>
          <w:szCs w:val="32"/>
        </w:rPr>
        <w:t>改变传统施肥观念，提高肥料利用率，减少化肥用量，降低肥料污染，改善生态环境。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微生物菌肥包括含有地衣芽孢杆菌、巨大芽孢杆菌、胶冻样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芽孢杆菌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、侧孢短芽孢杆菌、解淀粉芽孢杆菌、枯草芽孢杆菌、细黄链霉菌、酿酒酵母以及木霉菌等生物肥。具体品种、菌剂和施用方法应严格按市农业技术部门推荐的技术规范使用。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五、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/>
        </w:rPr>
        <w:t>采购方式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区农业农村委与区供销社签订委托合同，由区供销社组织采购。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实施面积3800亩，补贴标准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0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元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亩，补贴资金190万元。其中，区级以上财政90%，乡镇（园区）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财政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10%。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区农业农村委按照“预拨+清算”的方式进行资金拨付，合同签订后按合同约定将合同资金的30%拨付至区供销社，采购事项完成后拨付至合同金额的70%，剩余30%部分按审计结果清算拨付。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六、保障措施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（一）加强组织领导，落实资金保障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区农业农村委负责统筹协调工作，区农业技术部门提前做好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强化技术指导服务，把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土壤保育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技术各项工作落到实处。各乡镇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（园区）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及时掌握种植主体的生产需求，加强与区农业技术部门、区供销社沟通协作，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积极落实配套资金，确保各项工作有效落实。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区供销社切实发挥好供销系统资源优势，提升农资供应的管控和服务能力，确保供应及时、有效。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（二）完善技术指导，确保推广效果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成立由区技术部门、乡镇（园区）、生产企业等单位参加的工作组和技术专家组，加强技术指导和服务，结合当地实际，制定土壤保育技术推广工作方案，开展土壤保育技术试验、示范、培训、指导、绩效评价等工作，努力提高土壤保育技术推广的效果、效率和效益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  <w:lang w:eastAsia="zh-CN"/>
        </w:rPr>
        <w:t>（三）</w:t>
      </w: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做好现场抽查，加强验收考核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区农业农村委和区技术部门对乡镇（园区）开展验收工作， 并抽取一定比例进行现场核查，确保土壤保育技术推广工作有效落实。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72" w:firstLineChars="200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（四）严格电子档案记录，加强档案管理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各实施基地在推广应用过程中及时、精准做好“神农口袋”数据录入，并加强原始数据档案记录，特别是记录台账要做到基地全覆盖，所有档案确保数据真实、完整。</w:t>
      </w:r>
      <w: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  <w:t>要建立严格的项目资金管理制度，严格执行相关财政纪律，确保专款专用。</w:t>
      </w:r>
    </w:p>
    <w:p>
      <w:pPr>
        <w:pStyle w:val="5"/>
        <w:keepNext w:val="0"/>
        <w:keepLines w:val="0"/>
        <w:pageBreakBefore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Times New Roman"/>
          <w:b w:val="0"/>
          <w:bCs w:val="0"/>
          <w:color w:val="333333"/>
          <w:spacing w:val="8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</w:rPr>
        <w:t>附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lang w:eastAsia="zh-CN"/>
        </w:rPr>
        <w:t>件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</w:rPr>
        <w:t>：2022年设施菜田土壤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lang w:eastAsia="zh-CN"/>
        </w:rPr>
        <w:t>保育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</w:rPr>
        <w:t>实施明细表</w:t>
      </w:r>
    </w:p>
    <w:p>
      <w:pPr>
        <w:keepNext w:val="0"/>
        <w:keepLines w:val="0"/>
        <w:pageBreakBefore w:val="0"/>
        <w:kinsoku/>
        <w:wordWrap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560" w:lineRule="exact"/>
        <w:ind w:firstLine="320" w:firstLineChars="10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560" w:lineRule="exact"/>
        <w:jc w:val="lef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</w:t>
      </w: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件</w:t>
      </w:r>
    </w:p>
    <w:p>
      <w:pPr>
        <w:spacing w:line="560" w:lineRule="exact"/>
        <w:ind w:firstLine="360" w:firstLineChars="100"/>
        <w:jc w:val="center"/>
        <w:rPr>
          <w:rFonts w:hint="eastAsia" w:ascii="黑体" w:hAnsi="黑体" w:eastAsia="黑体" w:cs="黑体"/>
          <w:b/>
          <w:bCs/>
          <w:color w:val="333333"/>
          <w:spacing w:val="8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2022年设施菜田土壤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eastAsia="zh-CN"/>
        </w:rPr>
        <w:t>保育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实施明细表</w:t>
      </w:r>
    </w:p>
    <w:tbl>
      <w:tblPr>
        <w:tblStyle w:val="3"/>
        <w:tblW w:w="86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1"/>
        <w:gridCol w:w="989"/>
        <w:gridCol w:w="3240"/>
        <w:gridCol w:w="1290"/>
        <w:gridCol w:w="1192"/>
        <w:gridCol w:w="12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乡镇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面积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（亩）</w:t>
            </w:r>
          </w:p>
        </w:tc>
        <w:tc>
          <w:tcPr>
            <w:tcW w:w="11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单价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（元/亩）</w:t>
            </w:r>
          </w:p>
        </w:tc>
        <w:tc>
          <w:tcPr>
            <w:tcW w:w="12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金额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三星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上海绿瑞蔬果专业合作社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三星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上海长清农业种植专业合作社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庙镇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上海好客农业科技发展有限公司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4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庙镇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上海致臻生态农业专业合作社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5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上海冠华粮食专业合作社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6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上海玉英蔬果专业合作社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7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上海王波果园专业合作社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8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上海泛信农业种植专业合作社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9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上海建星蔬菜专业合作社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10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上海谷伯果蔬种植专业合作社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11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上海文祥蔬菜专业合作社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12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上海健禾果蔬专业合作社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13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上海雅趣果蔬专业合作社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14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上海欣苑葡萄专业合作社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15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新河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上海瀛旭蔬果专业合作社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16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上海兴胜蔬菜专业合作社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17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上海静捷蔬菜专业合作社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18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上海正禾农业科技有限公司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19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上海岛丰蔬果专业合作社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20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堡镇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上海锦英果蔬专业合作社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21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堡镇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上海怡思田蔬菜专业合作社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22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堡镇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上海宜加粮食专业合作社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23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堡镇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上海春河果蔬专业合作社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30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24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上海小生蔬菜专业合作社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25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上海日鑫农业种植专业合作社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26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港沿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上海清伟蔬果种植专业合作社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27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向化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上海享农果蔬专业合作社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28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向化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上海壹亩田果蔬专业合作社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29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向化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上海日当午实业有限公司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30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上海霁雨蔬菜专业合作社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31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上海乡风园果蔬专业合作社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32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上海万禾果蔬专业合作社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33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上海汤商大葱专业合作社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34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上海丰绿粮食专业合作社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35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上海春风十里农业有限公司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36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/>
              </w:rPr>
              <w:t>陈家</w:t>
            </w:r>
            <w:r>
              <w:rPr>
                <w:rFonts w:hint="eastAsia" w:ascii="宋体" w:hAnsi="宋体"/>
                <w:lang w:eastAsia="zh-CN"/>
              </w:rPr>
              <w:t>镇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上海杨氏蔬果专业合作社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37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长兴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上海净达蔬菜专业合作社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38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长兴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上海正泰农业科技有限公司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39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上海中新农业有限公司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40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上海晟槟果蔬专业合作社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41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上海崇明生态农业发展有限公司</w:t>
            </w: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500</w:t>
            </w: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合计</w:t>
            </w:r>
          </w:p>
        </w:tc>
        <w:tc>
          <w:tcPr>
            <w:tcW w:w="9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/>
              </w:rPr>
            </w:pP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3800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1900000</w:t>
            </w:r>
          </w:p>
        </w:tc>
      </w:tr>
    </w:tbl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3FA85F85"/>
    <w:rsid w:val="3FA85F85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正文文本 (7)"/>
    <w:basedOn w:val="1"/>
    <w:qFormat/>
    <w:uiPriority w:val="99"/>
    <w:pPr>
      <w:shd w:val="clear" w:color="auto" w:fill="FFFFFF"/>
      <w:spacing w:line="658" w:lineRule="exact"/>
      <w:ind w:firstLine="640"/>
      <w:jc w:val="distribute"/>
    </w:pPr>
    <w:rPr>
      <w:rFonts w:ascii="宋体" w:hAnsi="宋体" w:cs="宋体"/>
      <w:b/>
      <w:bCs/>
      <w:kern w:val="0"/>
      <w:sz w:val="32"/>
      <w:szCs w:val="32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2022-10-26T09:31:00Z</dcterms:created>
  <dc:creator>Adobe.Lu</dc:creator>
  <cp:lastModifiedBy>Adobe.Lu</cp:lastModifiedBy>
  <dcterms:modified xsi:type="dcterms:W3CDTF">2022-10-26T09:31:30Z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01468A29669D4F47B0E2E97273D98881</vt:lpwstr>
  </property>
</Properties>
</file>