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hint="eastAsia"/>
          <w:b/>
          <w:bCs/>
          <w:sz w:val="32"/>
        </w:rPr>
      </w:pPr>
      <w:r>
        <w:rPr>
          <w:rFonts w:hint="eastAsia" w:ascii="宋体" w:hAnsi="宋体"/>
          <w:b/>
          <w:bCs/>
          <w:sz w:val="30"/>
        </w:rPr>
        <w:t>乡镇集体资产经营管理情况</w:t>
      </w:r>
    </w:p>
    <w:p>
      <w:pPr>
        <w:jc w:val="center"/>
        <w:rPr>
          <w:rFonts w:hint="eastAsia" w:ascii="宋体" w:hAnsi="宋体"/>
          <w:b/>
          <w:bCs/>
          <w:sz w:val="30"/>
        </w:rPr>
      </w:pPr>
      <w:r>
        <w:rPr>
          <w:rFonts w:hint="eastAsia" w:ascii="宋体" w:hAnsi="宋体"/>
          <w:b/>
          <w:bCs/>
          <w:sz w:val="30"/>
        </w:rPr>
        <w:t>（20</w:t>
      </w:r>
      <w:r>
        <w:rPr>
          <w:rFonts w:hint="eastAsia" w:ascii="宋体" w:hAnsi="宋体"/>
          <w:b/>
          <w:bCs/>
          <w:sz w:val="30"/>
          <w:lang w:val="en-US" w:eastAsia="zh-CN"/>
        </w:rPr>
        <w:t>20年第四季度</w:t>
      </w:r>
      <w:r>
        <w:rPr>
          <w:rFonts w:hint="eastAsia" w:ascii="宋体" w:hAnsi="宋体"/>
          <w:b/>
          <w:bCs/>
          <w:sz w:val="30"/>
        </w:rPr>
        <w:t>）</w:t>
      </w:r>
    </w:p>
    <w:tbl>
      <w:tblPr>
        <w:tblStyle w:val="3"/>
        <w:tblW w:w="8928" w:type="dxa"/>
        <w:jc w:val="center"/>
        <w:tblInd w:w="0" w:type="dxa"/>
        <w:tblLayout w:type="fixed"/>
        <w:tblCellMar>
          <w:top w:w="0" w:type="dxa"/>
          <w:left w:w="54" w:type="dxa"/>
          <w:bottom w:w="0" w:type="dxa"/>
          <w:right w:w="54" w:type="dxa"/>
        </w:tblCellMar>
      </w:tblPr>
      <w:tblGrid>
        <w:gridCol w:w="1248"/>
        <w:gridCol w:w="2483"/>
        <w:gridCol w:w="1591"/>
        <w:gridCol w:w="1788"/>
        <w:gridCol w:w="1818"/>
      </w:tblGrid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892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/>
                <w:kern w:val="0"/>
                <w:sz w:val="30"/>
                <w:szCs w:val="32"/>
              </w:rPr>
            </w:pPr>
            <w:r>
              <w:rPr>
                <w:rFonts w:hint="eastAsia" w:ascii="黑体" w:eastAsia="黑体"/>
                <w:kern w:val="0"/>
                <w:sz w:val="30"/>
                <w:szCs w:val="32"/>
              </w:rPr>
              <w:t>集体资产租赁情况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cantSplit/>
          <w:trHeight w:val="369" w:hRule="atLeast"/>
          <w:jc w:val="center"/>
        </w:trPr>
        <w:tc>
          <w:tcPr>
            <w:tcW w:w="1248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租赁项目</w:t>
            </w:r>
          </w:p>
        </w:tc>
        <w:tc>
          <w:tcPr>
            <w:tcW w:w="2483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数量</w:t>
            </w:r>
          </w:p>
        </w:tc>
        <w:tc>
          <w:tcPr>
            <w:tcW w:w="1591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资产净值(元)</w:t>
            </w:r>
          </w:p>
        </w:tc>
        <w:tc>
          <w:tcPr>
            <w:tcW w:w="360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本年收益情况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cantSplit/>
          <w:trHeight w:val="354" w:hRule="atLeast"/>
          <w:jc w:val="center"/>
        </w:trPr>
        <w:tc>
          <w:tcPr>
            <w:tcW w:w="1248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2483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591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应收(元)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实收(元)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208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房屋</w:t>
            </w:r>
          </w:p>
        </w:tc>
        <w:tc>
          <w:tcPr>
            <w:tcW w:w="2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Cs w:val="21"/>
              </w:rPr>
            </w:pPr>
            <w:r>
              <w:rPr>
                <w:rFonts w:hint="eastAsia" w:ascii="宋体"/>
                <w:kern w:val="0"/>
                <w:szCs w:val="21"/>
              </w:rPr>
              <w:t>11422.47平方米</w:t>
            </w: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/>
                <w:kern w:val="0"/>
                <w:sz w:val="24"/>
                <w:lang w:val="en-US" w:eastAsia="zh-CN"/>
              </w:rPr>
              <w:t>612230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土地</w:t>
            </w:r>
          </w:p>
        </w:tc>
        <w:tc>
          <w:tcPr>
            <w:tcW w:w="2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3691.548亩</w:t>
            </w: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/>
                <w:kern w:val="0"/>
                <w:sz w:val="24"/>
                <w:lang w:val="en-US" w:eastAsia="zh-CN"/>
              </w:rPr>
              <w:t>3783392.03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/>
                <w:kern w:val="0"/>
                <w:sz w:val="24"/>
                <w:lang w:val="en-US" w:eastAsia="zh-CN"/>
              </w:rPr>
              <w:t>1967750.50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设备</w:t>
            </w:r>
          </w:p>
        </w:tc>
        <w:tc>
          <w:tcPr>
            <w:tcW w:w="2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0</w:t>
            </w: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电力</w:t>
            </w:r>
          </w:p>
        </w:tc>
        <w:tc>
          <w:tcPr>
            <w:tcW w:w="2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1295kva</w:t>
            </w: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/>
                <w:kern w:val="0"/>
                <w:sz w:val="24"/>
                <w:lang w:val="en-US" w:eastAsia="zh-CN"/>
              </w:rPr>
              <w:t>118900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/>
                <w:kern w:val="0"/>
                <w:sz w:val="24"/>
                <w:lang w:val="en-US" w:eastAsia="zh-CN"/>
              </w:rPr>
              <w:t>4514522.03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/>
                <w:kern w:val="0"/>
                <w:sz w:val="24"/>
                <w:lang w:val="en-US" w:eastAsia="zh-CN"/>
              </w:rPr>
              <w:t>1967750.50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892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黑体" w:eastAsia="黑体"/>
                <w:kern w:val="0"/>
                <w:sz w:val="30"/>
                <w:szCs w:val="32"/>
              </w:rPr>
            </w:pPr>
            <w:r>
              <w:rPr>
                <w:rFonts w:hint="eastAsia" w:ascii="黑体" w:eastAsia="黑体"/>
                <w:kern w:val="0"/>
                <w:sz w:val="30"/>
                <w:szCs w:val="32"/>
              </w:rPr>
              <w:t>集体资产处置情况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cantSplit/>
          <w:trHeight w:val="369" w:hRule="atLeast"/>
          <w:jc w:val="center"/>
        </w:trPr>
        <w:tc>
          <w:tcPr>
            <w:tcW w:w="373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处置项目</w:t>
            </w: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资产净值</w:t>
            </w: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评估值</w:t>
            </w: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>
              <w:rPr>
                <w:rFonts w:hint="eastAsia" w:ascii="宋体"/>
                <w:kern w:val="0"/>
                <w:sz w:val="24"/>
              </w:rPr>
              <w:t>交易额</w:t>
            </w: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54" w:type="dxa"/>
            <w:bottom w:w="0" w:type="dxa"/>
            <w:right w:w="54" w:type="dxa"/>
          </w:tblCellMar>
        </w:tblPrEx>
        <w:trPr>
          <w:trHeight w:val="369" w:hRule="atLeast"/>
          <w:jc w:val="center"/>
        </w:trPr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248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</w:p>
        </w:tc>
        <w:tc>
          <w:tcPr>
            <w:tcW w:w="15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7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  <w:tc>
          <w:tcPr>
            <w:tcW w:w="18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jc w:val="right"/>
              <w:rPr>
                <w:rFonts w:hint="eastAsia" w:ascii="宋体"/>
                <w:kern w:val="0"/>
                <w:sz w:val="24"/>
              </w:rPr>
            </w:pPr>
          </w:p>
        </w:tc>
      </w:tr>
    </w:tbl>
    <w:p>
      <w:bookmarkStart w:id="0" w:name="_GoBack"/>
      <w:bookmarkEnd w:id="0"/>
    </w:p>
    <w:sectPr>
      <w:type w:val="continuous"/>
      <w:pgSz w:w="11905" w:h="16838"/>
      <w:pgMar w:top="1417" w:right="1701" w:bottom="1417" w:left="1417" w:header="567" w:footer="1134" w:gutter="0"/>
      <w:pgNumType w:fmt="numberInDash"/>
      <w:cols w:space="0" w:num="1"/>
      <w:rtlGutter w:val="0"/>
      <w:docGrid w:type="lines" w:linePitch="31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1A70FD"/>
    <w:rsid w:val="177C575C"/>
    <w:rsid w:val="1C0B0D45"/>
    <w:rsid w:val="311A7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上海市崇明区竖新镇人民政府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2021-03-09T05:18:00Z</dcterms:created>
  <dc:creator>Administrator</dc:creator>
  <cp:lastModifiedBy>Administrator</cp:lastModifiedBy>
  <dcterms:modified xsi:type="dcterms:W3CDTF">2021-03-09T05:18:45Z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