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ind w:firstLine="567"/>
        <w:rPr>
          <w:rFonts w:hint="eastAsia" w:ascii="仿宋_GB2312"/>
        </w:rPr>
      </w:pPr>
      <w:r>
        <w:rPr>
          <w:rFonts w:hint="eastAsia" w:ascii="仿宋_GB2312"/>
        </w:rPr>
        <mc:AlternateContent>
          <mc:Choice Requires="wps">
            <w:drawing>
              <wp:anchor distT="0" distB="0" distL="114300" distR="114300" simplePos="0" relativeHeight="251678720" behindDoc="0" locked="0" layoutInCell="0" hidden="1" allowOverlap="1">
                <wp:simplePos x="0" y="0"/>
                <wp:positionH relativeFrom="page">
                  <wp:posOffset>-127000</wp:posOffset>
                </wp:positionH>
                <wp:positionV relativeFrom="page">
                  <wp:posOffset>127000</wp:posOffset>
                </wp:positionV>
                <wp:extent cx="63500" cy="63500"/>
                <wp:effectExtent l="0" t="0" r="0" b="0"/>
                <wp:wrapNone/>
                <wp:docPr id="3" name="矩形 3" descr="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" hidden="1"/>
                <wp:cNvGraphicFramePr/>
                <a:graphic xmlns:a="http://schemas.openxmlformats.org/drawingml/2006/main">
                  <a:graphicData uri="http://schemas.microsoft.com/office/word/2010/wordprocessingShape">
                    <wps:wsp>
                      <wps:cNvSpPr/>
                      <wps:spPr>
                        <a:xfrm>
                          <a:off x="0" y="0"/>
                          <a:ext cx="63500" cy="6350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_x0000_s1026" o:spid="_x0000_s1026" o:spt="1" alt="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" style="position:absolute;left:0pt;margin-left:-10pt;margin-top:10pt;height:5pt;width:5pt;mso-position-horizontal-relative:page;mso-position-vertical-relative:page;visibility:hidden;z-index:251678720;mso-width-relative:page;mso-height-relative:page;" fillcolor="#FFFFFF" filled="t" stroked="t" coordsize="21600,21600" o:allowincell="f" o:gfxdata="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">
                <v:fill on="t" focussize="0,0"/>
                <v:stroke color="#000000" joinstyle="miter"/>
                <v:imagedata o:title=""/>
                <o:lock v:ext="edit" aspectratio="f"/>
                <v:textbox>
                  <w:txbxContent>
                    <w:p>
                      <w:pPr>
                        <w:jc w:val="center"/>
                      </w:pPr>
                    </w:p>
                  </w:txbxContent>
                </v:textbox>
              </v:rect>
            </w:pict>
          </mc:Fallback>
        </mc:AlternateConten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0"/>
        <w:jc w:val="both"/>
        <w:textAlignment w:val="auto"/>
        <w:outlineLvl w:val="9"/>
        <w:rPr>
          <w:rFonts w:hint="eastAsia" w:ascii="黑体" w:hAnsi="黑体" w:eastAsia="黑体" w:cs="黑体"/>
          <w:b/>
          <w:bCs/>
          <w:spacing w:val="0"/>
          <w:w w:val="100"/>
          <w:kern w:val="2"/>
          <w:position w:val="0"/>
          <w:sz w:val="32"/>
          <w:szCs w:val="32"/>
          <w:shd w:val="clear"/>
          <w:lang w:eastAsia="zh-CN" w:bidi="ar-SA"/>
        </w:rPr>
      </w:pPr>
      <w:bookmarkStart w:id="0" w:name="bookmark8"/>
      <w:bookmarkStart w:id="1" w:name="bookmark7"/>
      <w:bookmarkStart w:id="2" w:name="bookmark6"/>
      <w:bookmarkStart w:id="58" w:name="_GoBack"/>
      <w:bookmarkEnd w:id="58"/>
      <w:r>
        <w:rPr>
          <w:rFonts w:hint="eastAsia" w:ascii="黑体" w:hAnsi="黑体" w:eastAsia="黑体" w:cs="黑体"/>
          <w:sz w:val="32"/>
          <w:szCs w:val="32"/>
          <w:lang w:val="en-US" w:eastAsia="zh-CN"/>
        </w:rPr>
        <w:t>附件</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right="0"/>
        <w:jc w:val="center"/>
        <w:textAlignment w:val="auto"/>
        <w:outlineLvl w:val="9"/>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pPr>
      <w:r>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t>崇明区城镇燃气安全整治</w:t>
      </w:r>
      <w:bookmarkEnd w:id="0"/>
      <w:bookmarkStart w:id="3" w:name="bookmark9"/>
    </w:p>
    <w:p>
      <w:pPr>
        <w:keepNext w:val="0"/>
        <w:keepLines w:val="0"/>
        <w:pageBreakBefore w:val="0"/>
        <w:widowControl w:val="0"/>
        <w:shd w:val="clear"/>
        <w:kinsoku/>
        <w:wordWrap/>
        <w:overflowPunct/>
        <w:topLinePunct w:val="0"/>
        <w:autoSpaceDE/>
        <w:autoSpaceDN/>
        <w:bidi w:val="0"/>
        <w:adjustRightInd/>
        <w:snapToGrid/>
        <w:spacing w:before="0" w:after="0" w:line="560" w:lineRule="exact"/>
        <w:ind w:right="0"/>
        <w:jc w:val="center"/>
        <w:textAlignment w:val="auto"/>
        <w:outlineLvl w:val="9"/>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pPr>
      <w:r>
        <w:rPr>
          <w:rFonts w:hint="eastAsia" w:ascii="方正小标宋简体" w:hAnsi="方正小标宋简体" w:eastAsia="方正小标宋简体" w:cs="方正小标宋简体"/>
          <w:b w:val="0"/>
          <w:bCs w:val="0"/>
          <w:spacing w:val="0"/>
          <w:w w:val="100"/>
          <w:kern w:val="2"/>
          <w:position w:val="0"/>
          <w:sz w:val="44"/>
          <w:szCs w:val="44"/>
          <w:shd w:val="clear"/>
          <w:lang w:val="zh-CN" w:eastAsia="zh-CN" w:bidi="ar-SA"/>
        </w:rPr>
        <w:t>“百日</w:t>
      </w:r>
      <w:r>
        <w:rPr>
          <w:rFonts w:hint="eastAsia" w:ascii="方正小标宋简体" w:hAnsi="方正小标宋简体" w:eastAsia="方正小标宋简体" w:cs="方正小标宋简体"/>
          <w:b w:val="0"/>
          <w:bCs w:val="0"/>
          <w:spacing w:val="0"/>
          <w:w w:val="100"/>
          <w:kern w:val="2"/>
          <w:position w:val="0"/>
          <w:sz w:val="44"/>
          <w:szCs w:val="44"/>
          <w:shd w:val="clear"/>
          <w:lang w:eastAsia="zh-CN" w:bidi="ar-SA"/>
        </w:rPr>
        <w:t>行动”工作方案</w:t>
      </w:r>
      <w:bookmarkEnd w:id="1"/>
      <w:bookmarkEnd w:id="2"/>
      <w:bookmarkEnd w:id="3"/>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0"/>
        <w:jc w:val="center"/>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r>
        <w:rPr>
          <w:rFonts w:hint="eastAsia" w:ascii="楷体_GB2312" w:hAnsi="楷体_GB2312" w:eastAsia="楷体_GB2312" w:cs="楷体_GB2312"/>
          <w:sz w:val="32"/>
          <w:szCs w:val="32"/>
          <w:lang w:val="en-US" w:eastAsia="zh-CN"/>
        </w:rPr>
        <w:t>（送审稿）</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为贯彻全国燃气安全防范视频会议部署，落实</w:t>
      </w:r>
      <w:r>
        <w:rPr>
          <w:rFonts w:hint="eastAsia" w:ascii="仿宋_GB2312" w:eastAsia="仿宋_GB2312" w:cstheme="minorBidi"/>
          <w:spacing w:val="0"/>
          <w:w w:val="100"/>
          <w:kern w:val="2"/>
          <w:position w:val="0"/>
          <w:sz w:val="32"/>
          <w:szCs w:val="32"/>
          <w:shd w:val="clear"/>
          <w:lang w:eastAsia="zh-CN" w:bidi="ar-SA"/>
        </w:rPr>
        <w:t>上海市安全生产委员会</w:t>
      </w:r>
      <w:r>
        <w:rPr>
          <w:rFonts w:hint="eastAsia" w:ascii="仿宋_GB2312" w:eastAsia="仿宋_GB2312" w:hAnsiTheme="minorHAnsi" w:cstheme="minorBidi"/>
          <w:spacing w:val="0"/>
          <w:w w:val="100"/>
          <w:kern w:val="2"/>
          <w:position w:val="0"/>
          <w:sz w:val="32"/>
          <w:szCs w:val="32"/>
          <w:shd w:val="clear"/>
          <w:lang w:eastAsia="zh-CN" w:bidi="ar-SA"/>
        </w:rPr>
        <w:t>《城镇燃气安全整治</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行动”工作方案》的通知精神，再动员再部署全面深入推进本区城镇燃气安全排查整治工作，决定立即在全区开展城镇燃气安全整治</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行动”(以下简称</w:t>
      </w:r>
      <w:r>
        <w:rPr>
          <w:rFonts w:hint="eastAsia" w:ascii="仿宋_GB2312" w:eastAsia="仿宋_GB2312" w:hAnsiTheme="minorHAnsi" w:cstheme="minorBidi"/>
          <w:spacing w:val="0"/>
          <w:w w:val="100"/>
          <w:kern w:val="2"/>
          <w:position w:val="0"/>
          <w:sz w:val="32"/>
          <w:szCs w:val="32"/>
          <w:shd w:val="clear"/>
          <w:lang w:val="zh-CN" w:eastAsia="zh-CN" w:bidi="ar-SA"/>
        </w:rPr>
        <w:t>“百</w:t>
      </w:r>
      <w:r>
        <w:rPr>
          <w:rFonts w:hint="eastAsia" w:ascii="仿宋_GB2312" w:eastAsia="仿宋_GB2312" w:hAnsiTheme="minorHAnsi" w:cstheme="minorBidi"/>
          <w:spacing w:val="0"/>
          <w:w w:val="100"/>
          <w:kern w:val="2"/>
          <w:position w:val="0"/>
          <w:sz w:val="32"/>
          <w:szCs w:val="32"/>
          <w:shd w:val="clear"/>
          <w:lang w:eastAsia="zh-CN" w:bidi="ar-SA"/>
        </w:rPr>
        <w:t>日行动”)。工作方案如下：</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一、总体要求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以习近平新时代中国特色社会主义思想为指导，深入贯彻落实习近平总书记关于安全生产特别是燃气安全工作的重要指示精神，坚持人民至上、生命至上，进一步统一思想和行动，聚焦公共安全，举一反三开展全面排查，紧盯问题短板，集中力量开展整治攻坚，迅速启动燃气安全整治</w:t>
      </w:r>
      <w:r>
        <w:rPr>
          <w:rFonts w:hint="eastAsia" w:ascii="仿宋_GB2312" w:eastAsia="仿宋_GB2312" w:hAnsiTheme="minorHAnsi" w:cstheme="minorBidi"/>
          <w:spacing w:val="0"/>
          <w:w w:val="100"/>
          <w:kern w:val="2"/>
          <w:position w:val="0"/>
          <w:sz w:val="32"/>
          <w:szCs w:val="32"/>
          <w:shd w:val="clear"/>
          <w:lang w:val="zh-CN" w:eastAsia="zh-CN" w:bidi="ar-SA"/>
        </w:rPr>
        <w:t>“百</w:t>
      </w:r>
      <w:r>
        <w:rPr>
          <w:rFonts w:hint="eastAsia" w:ascii="仿宋_GB2312" w:eastAsia="仿宋_GB2312" w:hAnsiTheme="minorHAnsi" w:cstheme="minorBidi"/>
          <w:spacing w:val="0"/>
          <w:w w:val="100"/>
          <w:kern w:val="2"/>
          <w:position w:val="0"/>
          <w:sz w:val="32"/>
          <w:szCs w:val="32"/>
          <w:shd w:val="clear"/>
          <w:lang w:eastAsia="zh-CN" w:bidi="ar-SA"/>
        </w:rPr>
        <w:t>日行动”，采取坚决有力措施，坚决稳控燃气安全形势，以实际行动迎接党的二十大胜利召开。</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二、工作安排</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行动”时间自本方案印发之日起至10月底，各有关部门、各乡镇要立即行动、周密部署、扎实推进，狠抓各项责任措施落实，确保取得实实在在的效果。</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r>
        <w:rPr>
          <w:rFonts w:hint="eastAsia" w:ascii="楷体_GB2312" w:hAnsi="楷体_GB2312" w:eastAsia="楷体_GB2312" w:cs="楷体_GB2312"/>
          <w:b/>
          <w:bCs/>
          <w:spacing w:val="0"/>
          <w:w w:val="100"/>
          <w:kern w:val="2"/>
          <w:position w:val="0"/>
          <w:sz w:val="32"/>
          <w:szCs w:val="32"/>
          <w:shd w:val="clear"/>
          <w:lang w:eastAsia="zh-CN" w:bidi="ar-SA"/>
        </w:rPr>
        <w:t>（一）统一组织集中行动</w:t>
      </w:r>
      <w:bookmarkStart w:id="4" w:name="bookmark10"/>
      <w:bookmarkEnd w:id="4"/>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“百日行动”在区委、区政府统一领导下，由</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牵头组织，会同区建设管理委、区市场监管局、</w:t>
      </w:r>
      <w:r>
        <w:rPr>
          <w:rFonts w:hint="eastAsia" w:ascii="仿宋_GB2312" w:eastAsia="仿宋_GB2312" w:cstheme="minorBidi"/>
          <w:spacing w:val="0"/>
          <w:w w:val="100"/>
          <w:kern w:val="2"/>
          <w:position w:val="0"/>
          <w:sz w:val="32"/>
          <w:szCs w:val="32"/>
          <w:shd w:val="clear"/>
          <w:lang w:eastAsia="zh-CN" w:bidi="ar-SA"/>
        </w:rPr>
        <w:t>区公安分局</w:t>
      </w:r>
      <w:r>
        <w:rPr>
          <w:rFonts w:hint="eastAsia" w:ascii="仿宋_GB2312" w:eastAsia="仿宋_GB2312" w:hAnsiTheme="minorHAnsi" w:cstheme="minorBidi"/>
          <w:spacing w:val="0"/>
          <w:w w:val="100"/>
          <w:kern w:val="2"/>
          <w:position w:val="0"/>
          <w:sz w:val="32"/>
          <w:szCs w:val="32"/>
          <w:shd w:val="clear"/>
          <w:lang w:eastAsia="zh-CN" w:bidi="ar-SA"/>
        </w:rPr>
        <w:t>、区交通委、区消防救援支队、</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val="en-US" w:eastAsia="zh-CN" w:bidi="ar-SA"/>
        </w:rPr>
        <w:t>经委</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教育</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民政</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卫生</w:t>
      </w:r>
      <w:r>
        <w:rPr>
          <w:rFonts w:hint="eastAsia" w:ascii="仿宋_GB2312" w:eastAsia="仿宋_GB2312" w:cstheme="minorBidi"/>
          <w:spacing w:val="0"/>
          <w:w w:val="100"/>
          <w:kern w:val="2"/>
          <w:position w:val="0"/>
          <w:sz w:val="32"/>
          <w:szCs w:val="32"/>
          <w:highlight w:val="none"/>
          <w:shd w:val="clear"/>
          <w:lang w:eastAsia="zh-CN" w:bidi="ar-SA"/>
        </w:rPr>
        <w:t>健康委</w:t>
      </w:r>
      <w:r>
        <w:rPr>
          <w:rFonts w:hint="eastAsia" w:ascii="仿宋_GB2312" w:eastAsia="仿宋_GB2312" w:hAnsiTheme="minorHAnsi" w:cstheme="minorBidi"/>
          <w:spacing w:val="0"/>
          <w:w w:val="100"/>
          <w:kern w:val="2"/>
          <w:position w:val="0"/>
          <w:sz w:val="32"/>
          <w:szCs w:val="32"/>
          <w:shd w:val="clear"/>
          <w:lang w:eastAsia="zh-CN" w:bidi="ar-SA"/>
        </w:rPr>
        <w:t>等有关部门单位和社会力量，统一组织、集中开展燃气安全整治。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5" w:name="bookmark11"/>
      <w:bookmarkEnd w:id="5"/>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各乡镇要结合实际制定工作方案，把整治工作落细落实，明确辖区内燃气安全重点，分片包干、分工负责，深入基层一线，一个一个</w:t>
      </w:r>
      <w:r>
        <w:rPr>
          <w:rFonts w:hint="eastAsia" w:ascii="仿宋_GB2312" w:eastAsia="仿宋_GB2312" w:hAnsiTheme="minorHAnsi" w:cstheme="minorBidi"/>
          <w:spacing w:val="0"/>
          <w:w w:val="100"/>
          <w:kern w:val="2"/>
          <w:position w:val="0"/>
          <w:sz w:val="32"/>
          <w:szCs w:val="32"/>
          <w:shd w:val="clear"/>
          <w:lang w:val="zh-CN" w:eastAsia="zh-CN" w:bidi="ar-SA"/>
        </w:rPr>
        <w:t>“过</w:t>
      </w:r>
      <w:r>
        <w:rPr>
          <w:rFonts w:hint="eastAsia" w:ascii="仿宋_GB2312" w:eastAsia="仿宋_GB2312" w:hAnsiTheme="minorHAnsi" w:cstheme="minorBidi"/>
          <w:spacing w:val="0"/>
          <w:w w:val="100"/>
          <w:kern w:val="2"/>
          <w:position w:val="0"/>
          <w:sz w:val="32"/>
          <w:szCs w:val="32"/>
          <w:shd w:val="clear"/>
          <w:lang w:eastAsia="zh-CN" w:bidi="ar-SA"/>
        </w:rPr>
        <w:t>筛子”，实实在在发现隐患、整治隐患。</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6" w:name="bookmark12"/>
      <w:bookmarkEnd w:id="6"/>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各有关部门要主动担当，把各自力量充分调动起来，密切配合、形成合力。区应急管理局要积极发挥</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安委会办公室职能作用，加强统筹协调和督促推动。</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r>
        <w:rPr>
          <w:rFonts w:hint="eastAsia" w:ascii="楷体_GB2312" w:hAnsi="楷体_GB2312" w:eastAsia="楷体_GB2312" w:cs="楷体_GB2312"/>
          <w:b/>
          <w:bCs/>
          <w:spacing w:val="0"/>
          <w:w w:val="100"/>
          <w:kern w:val="2"/>
          <w:position w:val="0"/>
          <w:sz w:val="32"/>
          <w:szCs w:val="32"/>
          <w:shd w:val="clear"/>
          <w:lang w:eastAsia="zh-CN" w:bidi="ar-SA"/>
        </w:rPr>
        <w:t>（二）明确职责分工</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7" w:name="bookmark13"/>
      <w:bookmarkEnd w:id="7"/>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依据国务院《城镇燃气管理条例》《上海市燃气管理条例》等法规、规章，负责具体实施燃气行业的管理工作，并按规定实施行政许可和行政处罚。负责督促燃气经营企业按照法律法规、标准规范和合同约定，承担用户燃气设施巡检、燃气使用安全技术指导和宣传责任；负责督促燃气经营企业安全生产、瓶装液化石油气实名制销售、建立客户服务平台等工作；对违反法律、法规和国家标准、行业标准的燃气经营企业进行查处。</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8" w:name="bookmark14"/>
      <w:bookmarkEnd w:id="8"/>
      <w:r>
        <w:rPr>
          <w:rFonts w:hint="eastAsia" w:ascii="仿宋_GB2312" w:eastAsia="仿宋_GB2312" w:hAnsiTheme="minorHAnsi" w:cstheme="minorBidi"/>
          <w:spacing w:val="0"/>
          <w:w w:val="100"/>
          <w:kern w:val="2"/>
          <w:position w:val="0"/>
          <w:sz w:val="32"/>
          <w:szCs w:val="32"/>
          <w:shd w:val="clear"/>
          <w:lang w:val="en-US" w:eastAsia="zh-CN" w:bidi="ar-SA"/>
        </w:rPr>
        <w:t>2.区</w:t>
      </w:r>
      <w:r>
        <w:rPr>
          <w:rFonts w:hint="eastAsia" w:ascii="仿宋_GB2312" w:eastAsia="仿宋_GB2312" w:hAnsiTheme="minorHAnsi" w:cstheme="minorBidi"/>
          <w:spacing w:val="0"/>
          <w:w w:val="100"/>
          <w:kern w:val="2"/>
          <w:position w:val="0"/>
          <w:sz w:val="32"/>
          <w:szCs w:val="32"/>
          <w:shd w:val="clear"/>
          <w:lang w:eastAsia="zh-CN" w:bidi="ar-SA"/>
        </w:rPr>
        <w:t>市场监管局：依据《产品质量法》《特种设备安全法》《特种设备安全监察条例》等法律、法规、安全技术规范，对涉及燃气的气瓶充装、检验单位实施特种设备安全监管；对涉及燃气的特种设备（压力容器、压力管道等）及特种设备作业人员实施特种设备安全监管；对涉及燃气的特种设备违法违规行为实施查处。对燃气器具及配件产品生产、流通领域开展产品质量监督抽查，对生产、销售不符合安全标准的燃气器具、调压器、连接软管等违法行为进行查处。</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9" w:name="bookmark15"/>
      <w:bookmarkEnd w:id="9"/>
      <w:r>
        <w:rPr>
          <w:rFonts w:hint="eastAsia" w:ascii="仿宋_GB2312" w:eastAsia="仿宋_GB2312" w:hAnsiTheme="minorHAnsi" w:cstheme="minorBidi"/>
          <w:spacing w:val="0"/>
          <w:w w:val="100"/>
          <w:kern w:val="2"/>
          <w:position w:val="0"/>
          <w:sz w:val="32"/>
          <w:szCs w:val="32"/>
          <w:highlight w:val="none"/>
          <w:shd w:val="clear"/>
          <w:lang w:val="en-US" w:eastAsia="zh-CN" w:bidi="ar-SA"/>
        </w:rPr>
        <w:t>3.</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val="en-US" w:eastAsia="zh-CN" w:bidi="ar-SA"/>
        </w:rPr>
        <w:t>经委</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教育</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民政</w:t>
      </w:r>
      <w:r>
        <w:rPr>
          <w:rFonts w:hint="eastAsia" w:ascii="仿宋_GB2312" w:eastAsia="仿宋_GB2312" w:cstheme="minorBidi"/>
          <w:spacing w:val="0"/>
          <w:w w:val="100"/>
          <w:kern w:val="2"/>
          <w:position w:val="0"/>
          <w:sz w:val="32"/>
          <w:szCs w:val="32"/>
          <w:highlight w:val="none"/>
          <w:shd w:val="clear"/>
          <w:lang w:eastAsia="zh-CN" w:bidi="ar-SA"/>
        </w:rPr>
        <w:t>局</w:t>
      </w:r>
      <w:r>
        <w:rPr>
          <w:rFonts w:hint="eastAsia" w:ascii="仿宋_GB2312" w:eastAsia="仿宋_GB2312" w:hAnsiTheme="minorHAnsi" w:cstheme="minorBidi"/>
          <w:spacing w:val="0"/>
          <w:w w:val="100"/>
          <w:kern w:val="2"/>
          <w:position w:val="0"/>
          <w:sz w:val="32"/>
          <w:szCs w:val="32"/>
          <w:highlight w:val="none"/>
          <w:shd w:val="clear"/>
          <w:lang w:eastAsia="zh-CN" w:bidi="ar-SA"/>
        </w:rPr>
        <w:t>、</w:t>
      </w:r>
      <w:r>
        <w:rPr>
          <w:rFonts w:hint="eastAsia" w:ascii="仿宋_GB2312" w:eastAsia="仿宋_GB2312" w:cstheme="minorBidi"/>
          <w:spacing w:val="0"/>
          <w:w w:val="100"/>
          <w:kern w:val="2"/>
          <w:position w:val="0"/>
          <w:sz w:val="32"/>
          <w:szCs w:val="32"/>
          <w:highlight w:val="none"/>
          <w:shd w:val="clear"/>
          <w:lang w:eastAsia="zh-CN" w:bidi="ar-SA"/>
        </w:rPr>
        <w:t>区</w:t>
      </w:r>
      <w:r>
        <w:rPr>
          <w:rFonts w:hint="eastAsia" w:ascii="仿宋_GB2312" w:eastAsia="仿宋_GB2312" w:hAnsiTheme="minorHAnsi" w:cstheme="minorBidi"/>
          <w:spacing w:val="0"/>
          <w:w w:val="100"/>
          <w:kern w:val="2"/>
          <w:position w:val="0"/>
          <w:sz w:val="32"/>
          <w:szCs w:val="32"/>
          <w:highlight w:val="none"/>
          <w:shd w:val="clear"/>
          <w:lang w:eastAsia="zh-CN" w:bidi="ar-SA"/>
        </w:rPr>
        <w:t>卫生</w:t>
      </w:r>
      <w:r>
        <w:rPr>
          <w:rFonts w:hint="eastAsia" w:ascii="仿宋_GB2312" w:eastAsia="仿宋_GB2312" w:cstheme="minorBidi"/>
          <w:spacing w:val="0"/>
          <w:w w:val="100"/>
          <w:kern w:val="2"/>
          <w:position w:val="0"/>
          <w:sz w:val="32"/>
          <w:szCs w:val="32"/>
          <w:highlight w:val="none"/>
          <w:shd w:val="clear"/>
          <w:lang w:eastAsia="zh-CN" w:bidi="ar-SA"/>
        </w:rPr>
        <w:t>健康委</w:t>
      </w:r>
      <w:r>
        <w:rPr>
          <w:rFonts w:hint="eastAsia" w:ascii="仿宋_GB2312" w:eastAsia="仿宋_GB2312" w:hAnsiTheme="minorHAnsi" w:cstheme="minorBidi"/>
          <w:spacing w:val="0"/>
          <w:w w:val="100"/>
          <w:kern w:val="2"/>
          <w:position w:val="0"/>
          <w:sz w:val="32"/>
          <w:szCs w:val="32"/>
          <w:highlight w:val="none"/>
          <w:shd w:val="clear"/>
          <w:lang w:eastAsia="zh-CN" w:bidi="ar-SA"/>
        </w:rPr>
        <w:t>：依据《安全生产法》，负责组织本行业监管领域内的餐饮场</w:t>
      </w:r>
      <w:r>
        <w:rPr>
          <w:rFonts w:hint="eastAsia" w:ascii="仿宋_GB2312" w:eastAsia="仿宋_GB2312" w:hAnsiTheme="minorHAnsi" w:cstheme="minorBidi"/>
          <w:spacing w:val="0"/>
          <w:w w:val="100"/>
          <w:kern w:val="2"/>
          <w:position w:val="0"/>
          <w:sz w:val="32"/>
          <w:szCs w:val="32"/>
          <w:shd w:val="clear"/>
          <w:lang w:eastAsia="zh-CN" w:bidi="ar-SA"/>
        </w:rPr>
        <w:t>所开展燃气使用安全自查工作，对自查情况及隐患整改情况进行督促检查；督促其与合法的供气企业签订供用气合同，按照有关规定安装可燃气体报警装置。</w:t>
      </w:r>
      <w:bookmarkStart w:id="10" w:name="bookmark16"/>
      <w:bookmarkEnd w:id="10"/>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val="en-US"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4.</w:t>
      </w:r>
      <w:r>
        <w:rPr>
          <w:rFonts w:hint="eastAsia" w:ascii="仿宋_GB2312" w:eastAsia="仿宋_GB2312" w:cstheme="minorBidi"/>
          <w:spacing w:val="0"/>
          <w:w w:val="100"/>
          <w:kern w:val="2"/>
          <w:position w:val="0"/>
          <w:sz w:val="32"/>
          <w:szCs w:val="32"/>
          <w:shd w:val="clear"/>
          <w:lang w:val="en-US" w:eastAsia="zh-CN" w:bidi="ar-SA"/>
        </w:rPr>
        <w:t>区公安分局</w:t>
      </w:r>
      <w:r>
        <w:rPr>
          <w:rFonts w:hint="eastAsia" w:ascii="仿宋_GB2312" w:eastAsia="仿宋_GB2312" w:hAnsiTheme="minorHAnsi" w:cstheme="minorBidi"/>
          <w:spacing w:val="0"/>
          <w:w w:val="100"/>
          <w:kern w:val="2"/>
          <w:position w:val="0"/>
          <w:sz w:val="32"/>
          <w:szCs w:val="32"/>
          <w:shd w:val="clear"/>
          <w:lang w:eastAsia="zh-CN" w:bidi="ar-SA"/>
        </w:rPr>
        <w:t>：依据《治安管理处罚法》《道路交通安全法》《道路交通安全违法行为处理程序规定》《危险化学品安全管理条例》等法律、法规、规章，依法处理阻碍执行公务等违反治安管理的行为；配合建设管理委、城管执法局等部门对非法储存、倒罐、销售液化气的行为和窝点进行依法查处；对非法经营、销售伪劣产品、非法储存、运输、携带、使用瓶装液化石油气危及公共安全的，依法追究刑事责任；负责瓶装液化石油气道路运输车辆交通安全管理；对通过地面道口违法运输液化石油气的车辆进行查处；负责巡查、发现通过互联网发布的非法经营液化石油气案件线索，并及时移交办案单位。</w:t>
      </w:r>
      <w:bookmarkStart w:id="11" w:name="bookmark17"/>
      <w:bookmarkEnd w:id="11"/>
      <w:r>
        <w:rPr>
          <w:rFonts w:hint="eastAsia" w:ascii="仿宋_GB2312" w:eastAsia="仿宋_GB2312" w:hAnsiTheme="minorHAnsi" w:cstheme="minorBidi"/>
          <w:spacing w:val="0"/>
          <w:w w:val="100"/>
          <w:kern w:val="2"/>
          <w:position w:val="0"/>
          <w:sz w:val="32"/>
          <w:szCs w:val="32"/>
          <w:shd w:val="clear"/>
          <w:lang w:val="en-US" w:eastAsia="zh-CN" w:bidi="ar-SA"/>
        </w:rPr>
        <w:t xml:space="preserve">     </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5.区</w:t>
      </w:r>
      <w:r>
        <w:rPr>
          <w:rFonts w:hint="eastAsia" w:ascii="仿宋_GB2312" w:eastAsia="仿宋_GB2312" w:hAnsiTheme="minorHAnsi" w:cstheme="minorBidi"/>
          <w:spacing w:val="0"/>
          <w:w w:val="100"/>
          <w:kern w:val="2"/>
          <w:position w:val="0"/>
          <w:sz w:val="32"/>
          <w:szCs w:val="32"/>
          <w:shd w:val="clear"/>
          <w:lang w:eastAsia="zh-CN" w:bidi="ar-SA"/>
        </w:rPr>
        <w:t>应急管理局：依据有关部门申请，对在燃气使用方面存在重大隐患的场所，以</w:t>
      </w:r>
      <w:r>
        <w:rPr>
          <w:rFonts w:hint="eastAsia" w:ascii="仿宋_GB2312" w:eastAsia="仿宋_GB2312" w:cstheme="minorBidi"/>
          <w:color w:val="auto"/>
          <w:spacing w:val="0"/>
          <w:w w:val="100"/>
          <w:kern w:val="2"/>
          <w:position w:val="0"/>
          <w:sz w:val="32"/>
          <w:szCs w:val="32"/>
          <w:shd w:val="clear"/>
          <w:lang w:eastAsia="zh-CN" w:bidi="ar-SA"/>
        </w:rPr>
        <w:t>安委会</w:t>
      </w:r>
      <w:r>
        <w:rPr>
          <w:rFonts w:hint="eastAsia" w:ascii="仿宋_GB2312" w:eastAsia="仿宋_GB2312" w:hAnsiTheme="minorHAnsi" w:cstheme="minorBidi"/>
          <w:color w:val="auto"/>
          <w:spacing w:val="0"/>
          <w:w w:val="100"/>
          <w:kern w:val="2"/>
          <w:position w:val="0"/>
          <w:sz w:val="32"/>
          <w:szCs w:val="32"/>
          <w:shd w:val="clear"/>
          <w:lang w:eastAsia="zh-CN" w:bidi="ar-SA"/>
        </w:rPr>
        <w:t>名义实行挂牌督办。加强统筹协调，把燃气安全专项整治工作纳入</w:t>
      </w:r>
      <w:r>
        <w:rPr>
          <w:rFonts w:hint="eastAsia" w:ascii="仿宋_GB2312" w:eastAsia="仿宋_GB2312" w:cstheme="minorBidi"/>
          <w:color w:val="auto"/>
          <w:spacing w:val="0"/>
          <w:w w:val="100"/>
          <w:kern w:val="2"/>
          <w:position w:val="0"/>
          <w:sz w:val="32"/>
          <w:szCs w:val="32"/>
          <w:shd w:val="clear"/>
          <w:lang w:eastAsia="zh-CN" w:bidi="ar-SA"/>
        </w:rPr>
        <w:t>安委会</w:t>
      </w:r>
      <w:r>
        <w:rPr>
          <w:rFonts w:hint="eastAsia" w:ascii="仿宋_GB2312" w:eastAsia="仿宋_GB2312" w:hAnsiTheme="minorHAnsi" w:cstheme="minorBidi"/>
          <w:spacing w:val="0"/>
          <w:w w:val="100"/>
          <w:kern w:val="2"/>
          <w:position w:val="0"/>
          <w:sz w:val="32"/>
          <w:szCs w:val="32"/>
          <w:shd w:val="clear"/>
          <w:lang w:eastAsia="zh-CN" w:bidi="ar-SA"/>
        </w:rPr>
        <w:t>综合督查、专项督查、年度巡查考核重要内容。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2" w:name="bookmark18"/>
      <w:bookmarkEnd w:id="12"/>
      <w:r>
        <w:rPr>
          <w:rFonts w:hint="eastAsia" w:ascii="仿宋_GB2312" w:eastAsia="仿宋_GB2312" w:hAnsiTheme="minorHAnsi" w:cstheme="minorBidi"/>
          <w:spacing w:val="0"/>
          <w:w w:val="100"/>
          <w:kern w:val="2"/>
          <w:position w:val="0"/>
          <w:sz w:val="32"/>
          <w:szCs w:val="32"/>
          <w:shd w:val="clear"/>
          <w:lang w:val="en-US" w:eastAsia="zh-CN" w:bidi="ar-SA"/>
        </w:rPr>
        <w:t>6.</w:t>
      </w:r>
      <w:r>
        <w:rPr>
          <w:rFonts w:hint="eastAsia" w:ascii="仿宋_GB2312" w:eastAsia="仿宋_GB2312" w:hAnsiTheme="minorHAnsi" w:cstheme="minorBidi"/>
          <w:spacing w:val="0"/>
          <w:w w:val="100"/>
          <w:kern w:val="2"/>
          <w:position w:val="0"/>
          <w:sz w:val="32"/>
          <w:szCs w:val="32"/>
          <w:shd w:val="clear"/>
          <w:lang w:eastAsia="zh-CN" w:bidi="ar-SA"/>
        </w:rPr>
        <w:t>区消防救援支队：依据《消防法》《上海市消防条例》等法律、法规，对燃气经营企业、餐饮场所遵守消防法律、法规的情况进行监督检查，实施事故应急救援。</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3" w:name="bookmark19"/>
      <w:bookmarkEnd w:id="13"/>
      <w:r>
        <w:rPr>
          <w:rFonts w:hint="eastAsia" w:ascii="仿宋_GB2312" w:eastAsia="仿宋_GB2312" w:hAnsiTheme="minorHAnsi" w:cstheme="minorBidi"/>
          <w:spacing w:val="0"/>
          <w:w w:val="100"/>
          <w:kern w:val="2"/>
          <w:position w:val="0"/>
          <w:sz w:val="32"/>
          <w:szCs w:val="32"/>
          <w:shd w:val="clear"/>
          <w:lang w:val="en-US" w:eastAsia="zh-CN" w:bidi="ar-SA"/>
        </w:rPr>
        <w:t>7.</w:t>
      </w:r>
      <w:r>
        <w:rPr>
          <w:rFonts w:hint="eastAsia" w:ascii="仿宋_GB2312" w:eastAsia="仿宋_GB2312" w:hAnsiTheme="minorHAnsi" w:cstheme="minorBidi"/>
          <w:spacing w:val="0"/>
          <w:w w:val="100"/>
          <w:kern w:val="2"/>
          <w:position w:val="0"/>
          <w:sz w:val="32"/>
          <w:szCs w:val="32"/>
          <w:shd w:val="clear"/>
          <w:lang w:eastAsia="zh-CN" w:bidi="ar-SA"/>
        </w:rPr>
        <w:t>区交通委：依据《危险化学品安全管理条例》《危险货物道路运输安全管理办法》《道路运输车辆动态监督管理办法》《道路危险货物运输管理规定》等法规、规章，负责道路、水路危险货物运输企业、车辆、船只、从业人员、港区装卸管理人员的资质管理，对非法运输瓶装液化石油气等违规行为依法进行处罚。</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4" w:name="bookmark20"/>
      <w:bookmarkEnd w:id="14"/>
      <w:r>
        <w:rPr>
          <w:rFonts w:hint="eastAsia" w:ascii="仿宋_GB2312" w:eastAsia="仿宋_GB2312" w:hAnsiTheme="minorHAnsi" w:cstheme="minorBidi"/>
          <w:spacing w:val="0"/>
          <w:w w:val="100"/>
          <w:kern w:val="2"/>
          <w:position w:val="0"/>
          <w:sz w:val="32"/>
          <w:szCs w:val="32"/>
          <w:shd w:val="clear"/>
          <w:lang w:val="en-US" w:eastAsia="zh-CN" w:bidi="ar-SA"/>
        </w:rPr>
        <w:t>8.</w:t>
      </w:r>
      <w:r>
        <w:rPr>
          <w:rFonts w:hint="eastAsia" w:ascii="仿宋_GB2312" w:eastAsia="仿宋_GB2312" w:hAnsiTheme="minorHAnsi" w:cstheme="minorBidi"/>
          <w:spacing w:val="0"/>
          <w:w w:val="100"/>
          <w:kern w:val="2"/>
          <w:position w:val="0"/>
          <w:sz w:val="32"/>
          <w:szCs w:val="32"/>
          <w:shd w:val="clear"/>
          <w:lang w:eastAsia="zh-CN" w:bidi="ar-SA"/>
        </w:rPr>
        <w:t>乡镇等其他有关部门：依照有关法律、法规的规定，在各自职责范围内负责有关燃气安全管理工作。</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15" w:name="bookmark21"/>
      <w:r>
        <w:rPr>
          <w:rFonts w:hint="eastAsia" w:ascii="楷体_GB2312" w:hAnsi="楷体_GB2312" w:eastAsia="楷体_GB2312" w:cs="楷体_GB2312"/>
          <w:b/>
          <w:bCs/>
          <w:spacing w:val="0"/>
          <w:w w:val="100"/>
          <w:kern w:val="2"/>
          <w:position w:val="0"/>
          <w:sz w:val="32"/>
          <w:szCs w:val="32"/>
          <w:shd w:val="clear"/>
          <w:lang w:eastAsia="zh-CN" w:bidi="ar-SA"/>
        </w:rPr>
        <w:t>（</w:t>
      </w:r>
      <w:bookmarkEnd w:id="15"/>
      <w:r>
        <w:rPr>
          <w:rFonts w:hint="eastAsia" w:ascii="楷体_GB2312" w:hAnsi="楷体_GB2312" w:eastAsia="楷体_GB2312" w:cs="楷体_GB2312"/>
          <w:b/>
          <w:bCs/>
          <w:spacing w:val="0"/>
          <w:w w:val="100"/>
          <w:kern w:val="2"/>
          <w:position w:val="0"/>
          <w:sz w:val="32"/>
          <w:szCs w:val="32"/>
          <w:shd w:val="clear"/>
          <w:lang w:eastAsia="zh-CN" w:bidi="ar-SA"/>
        </w:rPr>
        <w:t>三）抓实三项重点任务</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区建设管理委要会同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等部门，督促餐饮等行业生产经营单位使用燃气的，开展一次安全自查和员工安全培训，依法安装可燃气体报警装置，对依规操作、安全用气作出承诺。督促燃气经营企业及时为管道天然气餐饮等行业生产经营单位配套联动切断阀，相关费用纳入燃气经营企业经营成本，不得另行收费，督促燃气经营企业公示切断阀与可燃气体报警装置连接技术标准要求；区建设管理委要推进可燃气体报警装置信息化工作，相关信息纳入一网统管和区应急联动平台。</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6" w:name="bookmark23"/>
      <w:bookmarkEnd w:id="16"/>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区建设管理委要会同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属地政府等部门，督促燃气经营企业对餐饮等行业生产经营单位使用燃气的公共场所进行一次全覆盖入户检查服务，对室内外管道设备设施、燃气器具、连接软管、用气环境、气瓶等进行全面细致的测试和检查。</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7" w:name="bookmark24"/>
      <w:bookmarkEnd w:id="17"/>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区建设管理委要会同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交通</w:t>
      </w:r>
      <w:r>
        <w:rPr>
          <w:rFonts w:hint="eastAsia" w:ascii="仿宋_GB2312" w:eastAsia="仿宋_GB2312" w:cstheme="minorBidi"/>
          <w:spacing w:val="0"/>
          <w:w w:val="100"/>
          <w:kern w:val="2"/>
          <w:position w:val="0"/>
          <w:sz w:val="32"/>
          <w:szCs w:val="32"/>
          <w:shd w:val="clear"/>
          <w:lang w:eastAsia="zh-CN" w:bidi="ar-SA"/>
        </w:rPr>
        <w:t>委</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、属地政府等部门，组织力量对重点燃气经营、存储、运输、使用单位，开展一次全覆盖安全排查，对发现的突出问题和违法行为要依法依规处理。</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18" w:name="bookmark25"/>
      <w:r>
        <w:rPr>
          <w:rFonts w:hint="eastAsia" w:ascii="楷体_GB2312" w:hAnsi="楷体_GB2312" w:eastAsia="楷体_GB2312" w:cs="楷体_GB2312"/>
          <w:b/>
          <w:bCs/>
          <w:spacing w:val="0"/>
          <w:w w:val="100"/>
          <w:kern w:val="2"/>
          <w:position w:val="0"/>
          <w:sz w:val="32"/>
          <w:szCs w:val="32"/>
          <w:shd w:val="clear"/>
          <w:lang w:eastAsia="zh-CN" w:bidi="ar-SA"/>
        </w:rPr>
        <w:t>（</w:t>
      </w:r>
      <w:bookmarkEnd w:id="18"/>
      <w:r>
        <w:rPr>
          <w:rFonts w:hint="eastAsia" w:ascii="楷体_GB2312" w:hAnsi="楷体_GB2312" w:eastAsia="楷体_GB2312" w:cs="楷体_GB2312"/>
          <w:b/>
          <w:bCs/>
          <w:spacing w:val="0"/>
          <w:w w:val="100"/>
          <w:kern w:val="2"/>
          <w:position w:val="0"/>
          <w:sz w:val="32"/>
          <w:szCs w:val="32"/>
          <w:shd w:val="clear"/>
          <w:lang w:eastAsia="zh-CN" w:bidi="ar-SA"/>
        </w:rPr>
        <w:t>四）提高检查专业性精准性</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19" w:name="bookmark26"/>
      <w:bookmarkEnd w:id="19"/>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要抽调燃气经营企业、行业协会、科研院所等单位的燃气专业人才，形成专家库，充实到各检查组中，参与隐患治理的咨询、研判、检查、决策，提高检查组的专业能力，真正发现问题、解决问题，破解</w:t>
      </w:r>
      <w:r>
        <w:rPr>
          <w:rFonts w:hint="eastAsia" w:ascii="仿宋_GB2312" w:eastAsia="仿宋_GB2312" w:hAnsiTheme="minorHAnsi" w:cstheme="minorBidi"/>
          <w:spacing w:val="0"/>
          <w:w w:val="100"/>
          <w:kern w:val="2"/>
          <w:position w:val="0"/>
          <w:sz w:val="32"/>
          <w:szCs w:val="32"/>
          <w:shd w:val="clear"/>
          <w:lang w:val="zh-CN" w:eastAsia="zh-CN" w:bidi="ar-SA"/>
        </w:rPr>
        <w:t>“安</w:t>
      </w:r>
      <w:r>
        <w:rPr>
          <w:rFonts w:hint="eastAsia" w:ascii="仿宋_GB2312" w:eastAsia="仿宋_GB2312" w:hAnsiTheme="minorHAnsi" w:cstheme="minorBidi"/>
          <w:spacing w:val="0"/>
          <w:w w:val="100"/>
          <w:kern w:val="2"/>
          <w:position w:val="0"/>
          <w:sz w:val="32"/>
          <w:szCs w:val="32"/>
          <w:shd w:val="clear"/>
          <w:lang w:eastAsia="zh-CN" w:bidi="ar-SA"/>
        </w:rPr>
        <w:t>全检查查不出问题”。</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0" w:name="bookmark27"/>
      <w:bookmarkEnd w:id="20"/>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区建设管理委要会同各乡镇，继续深入开展城镇燃气安全排查整治，根据安全风险程度，加快老旧燃气管网更新改造，加快出台整治计划，加强燃气管道运行数据实时监测，进行动态分析，及时发现隐患、整改隐患。</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1" w:name="bookmark28"/>
      <w:bookmarkEnd w:id="21"/>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各有关部门、各乡镇要鼓励群众举报身边的燃气安全风险,对发现和消除重大隐患的有功人员予以重奖，努力将隐患消灭在萌芽之时、成灾之前。</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22" w:name="bookmark29"/>
      <w:r>
        <w:rPr>
          <w:rFonts w:hint="eastAsia" w:ascii="楷体_GB2312" w:hAnsi="楷体_GB2312" w:eastAsia="楷体_GB2312" w:cs="楷体_GB2312"/>
          <w:b/>
          <w:bCs/>
          <w:spacing w:val="0"/>
          <w:w w:val="100"/>
          <w:kern w:val="2"/>
          <w:position w:val="0"/>
          <w:sz w:val="32"/>
          <w:szCs w:val="32"/>
          <w:shd w:val="clear"/>
          <w:lang w:eastAsia="zh-CN" w:bidi="ar-SA"/>
        </w:rPr>
        <w:t>（</w:t>
      </w:r>
      <w:bookmarkEnd w:id="22"/>
      <w:r>
        <w:rPr>
          <w:rFonts w:hint="eastAsia" w:ascii="楷体_GB2312" w:hAnsi="楷体_GB2312" w:eastAsia="楷体_GB2312" w:cs="楷体_GB2312"/>
          <w:b/>
          <w:bCs/>
          <w:spacing w:val="0"/>
          <w:w w:val="100"/>
          <w:kern w:val="2"/>
          <w:position w:val="0"/>
          <w:sz w:val="32"/>
          <w:szCs w:val="32"/>
          <w:shd w:val="clear"/>
          <w:lang w:eastAsia="zh-CN" w:bidi="ar-SA"/>
        </w:rPr>
        <w:t>五）严厉惩治严重违法行为</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各有关部门要加大监管执法力度，着力解决</w:t>
      </w:r>
      <w:r>
        <w:rPr>
          <w:rFonts w:hint="eastAsia" w:ascii="仿宋_GB2312" w:eastAsia="仿宋_GB2312" w:hAnsiTheme="minorHAnsi" w:cstheme="minorBidi"/>
          <w:spacing w:val="0"/>
          <w:w w:val="100"/>
          <w:kern w:val="2"/>
          <w:position w:val="0"/>
          <w:sz w:val="32"/>
          <w:szCs w:val="32"/>
          <w:shd w:val="clear"/>
          <w:lang w:val="zh-CN" w:eastAsia="zh-CN" w:bidi="ar-SA"/>
        </w:rPr>
        <w:t>“只检</w:t>
      </w:r>
      <w:r>
        <w:rPr>
          <w:rFonts w:hint="eastAsia" w:ascii="仿宋_GB2312" w:eastAsia="仿宋_GB2312" w:hAnsiTheme="minorHAnsi" w:cstheme="minorBidi"/>
          <w:spacing w:val="0"/>
          <w:w w:val="100"/>
          <w:kern w:val="2"/>
          <w:position w:val="0"/>
          <w:sz w:val="32"/>
          <w:szCs w:val="32"/>
          <w:shd w:val="clear"/>
          <w:lang w:eastAsia="zh-CN" w:bidi="ar-SA"/>
        </w:rPr>
        <w:t>查不执法”、执法宽松软问题，切实做到</w:t>
      </w:r>
      <w:r>
        <w:rPr>
          <w:rFonts w:hint="eastAsia" w:ascii="仿宋_GB2312" w:eastAsia="仿宋_GB2312" w:hAnsiTheme="minorHAnsi" w:cstheme="minorBidi"/>
          <w:spacing w:val="0"/>
          <w:w w:val="100"/>
          <w:kern w:val="2"/>
          <w:position w:val="0"/>
          <w:sz w:val="32"/>
          <w:szCs w:val="32"/>
          <w:shd w:val="clear"/>
          <w:lang w:val="zh-CN" w:eastAsia="zh-CN" w:bidi="ar-SA"/>
        </w:rPr>
        <w:t>“五</w:t>
      </w:r>
      <w:r>
        <w:rPr>
          <w:rFonts w:hint="eastAsia" w:ascii="仿宋_GB2312" w:eastAsia="仿宋_GB2312" w:hAnsiTheme="minorHAnsi" w:cstheme="minorBidi"/>
          <w:spacing w:val="0"/>
          <w:w w:val="100"/>
          <w:kern w:val="2"/>
          <w:position w:val="0"/>
          <w:sz w:val="32"/>
          <w:szCs w:val="32"/>
          <w:shd w:val="clear"/>
          <w:lang w:eastAsia="zh-CN" w:bidi="ar-SA"/>
        </w:rPr>
        <w:t>个坚决</w:t>
      </w:r>
      <w:r>
        <w:rPr>
          <w:rFonts w:hint="eastAsia" w:ascii="仿宋_GB2312" w:eastAsia="仿宋_GB2312" w:hAnsiTheme="minorHAnsi" w:cstheme="minorBidi"/>
          <w:spacing w:val="0"/>
          <w:w w:val="100"/>
          <w:kern w:val="2"/>
          <w:position w:val="0"/>
          <w:sz w:val="32"/>
          <w:szCs w:val="32"/>
          <w:shd w:val="clear"/>
          <w:lang w:val="zh-CN" w:eastAsia="zh-CN" w:bidi="ar-SA"/>
        </w:rPr>
        <w:t>”：</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3" w:name="bookmark30"/>
      <w:bookmarkEnd w:id="23"/>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区建设管理委对使用燃气的餐饮等行业生产经营单位未安装可燃气体报警装置的，坚决依法处罚。</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4" w:name="bookmark31"/>
      <w:bookmarkEnd w:id="24"/>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交通</w:t>
      </w:r>
      <w:r>
        <w:rPr>
          <w:rFonts w:hint="eastAsia" w:ascii="仿宋_GB2312" w:eastAsia="仿宋_GB2312" w:cstheme="minorBidi"/>
          <w:spacing w:val="0"/>
          <w:w w:val="100"/>
          <w:kern w:val="2"/>
          <w:position w:val="0"/>
          <w:sz w:val="32"/>
          <w:szCs w:val="32"/>
          <w:shd w:val="clear"/>
          <w:lang w:eastAsia="zh-CN" w:bidi="ar-SA"/>
        </w:rPr>
        <w:t>委</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经委、</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教育</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民政</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卫生</w:t>
      </w:r>
      <w:r>
        <w:rPr>
          <w:rFonts w:hint="eastAsia" w:ascii="仿宋_GB2312" w:eastAsia="仿宋_GB2312" w:cstheme="minorBidi"/>
          <w:spacing w:val="0"/>
          <w:w w:val="100"/>
          <w:kern w:val="2"/>
          <w:position w:val="0"/>
          <w:sz w:val="32"/>
          <w:szCs w:val="32"/>
          <w:shd w:val="clear"/>
          <w:lang w:eastAsia="zh-CN" w:bidi="ar-SA"/>
        </w:rPr>
        <w:t>健康委</w:t>
      </w:r>
      <w:r>
        <w:rPr>
          <w:rFonts w:hint="eastAsia" w:ascii="仿宋_GB2312" w:eastAsia="仿宋_GB2312" w:hAnsiTheme="minorHAnsi" w:cstheme="minorBidi"/>
          <w:spacing w:val="0"/>
          <w:w w:val="100"/>
          <w:kern w:val="2"/>
          <w:position w:val="0"/>
          <w:sz w:val="32"/>
          <w:szCs w:val="32"/>
          <w:shd w:val="clear"/>
          <w:lang w:eastAsia="zh-CN" w:bidi="ar-SA"/>
        </w:rPr>
        <w:t>等部门，督促燃气经营企业落实对存在重大隐患、不符合安全条件的使用燃气餐饮等行业生产经营单位，坚决按规定停止供应燃气，并落实安全防范措施。</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5" w:name="bookmark32"/>
      <w:bookmarkEnd w:id="25"/>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市场监管</w:t>
      </w:r>
      <w:r>
        <w:rPr>
          <w:rFonts w:hint="eastAsia" w:ascii="仿宋_GB2312" w:eastAsia="仿宋_GB2312" w:cstheme="minorBidi"/>
          <w:spacing w:val="0"/>
          <w:w w:val="100"/>
          <w:kern w:val="2"/>
          <w:position w:val="0"/>
          <w:sz w:val="32"/>
          <w:szCs w:val="32"/>
          <w:shd w:val="clear"/>
          <w:lang w:eastAsia="zh-CN" w:bidi="ar-SA"/>
        </w:rPr>
        <w:t>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等部门，对不按要求加臭味剂、违规供气的燃气经营企业，坚决依法严厉打击。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6" w:name="bookmark33"/>
      <w:bookmarkEnd w:id="26"/>
      <w:r>
        <w:rPr>
          <w:rFonts w:hint="eastAsia" w:ascii="仿宋_GB2312" w:eastAsia="仿宋_GB2312" w:hAnsiTheme="minorHAnsi" w:cstheme="minorBidi"/>
          <w:spacing w:val="0"/>
          <w:w w:val="100"/>
          <w:kern w:val="2"/>
          <w:position w:val="0"/>
          <w:sz w:val="32"/>
          <w:szCs w:val="32"/>
          <w:shd w:val="clear"/>
          <w:lang w:val="en-US" w:eastAsia="zh-CN" w:bidi="ar-SA"/>
        </w:rPr>
        <w:t>4.</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应急</w:t>
      </w:r>
      <w:r>
        <w:rPr>
          <w:rFonts w:hint="eastAsia" w:ascii="仿宋_GB2312" w:eastAsia="仿宋_GB2312" w:cstheme="minorBidi"/>
          <w:spacing w:val="0"/>
          <w:w w:val="100"/>
          <w:kern w:val="2"/>
          <w:position w:val="0"/>
          <w:sz w:val="32"/>
          <w:szCs w:val="32"/>
          <w:shd w:val="clear"/>
          <w:lang w:eastAsia="zh-CN" w:bidi="ar-SA"/>
        </w:rPr>
        <w:t>管理局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等部门，对因燃气经营企业入户检查不认真而导致的事故，坚决严格倒查燃气经营企业相关责任。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7" w:name="bookmark34"/>
      <w:bookmarkEnd w:id="27"/>
      <w:r>
        <w:rPr>
          <w:rFonts w:hint="eastAsia" w:ascii="仿宋_GB2312" w:eastAsia="仿宋_GB2312" w:hAnsiTheme="minorHAnsi" w:cstheme="minorBidi"/>
          <w:spacing w:val="0"/>
          <w:w w:val="100"/>
          <w:kern w:val="2"/>
          <w:position w:val="0"/>
          <w:sz w:val="32"/>
          <w:szCs w:val="32"/>
          <w:shd w:val="clear"/>
          <w:lang w:val="en-US" w:eastAsia="zh-CN" w:bidi="ar-SA"/>
        </w:rPr>
        <w:t>5.</w:t>
      </w:r>
      <w:r>
        <w:rPr>
          <w:rFonts w:hint="eastAsia" w:ascii="仿宋_GB2312" w:eastAsia="仿宋_GB2312" w:hAnsiTheme="minorHAnsi" w:cstheme="minorBidi"/>
          <w:spacing w:val="0"/>
          <w:w w:val="100"/>
          <w:kern w:val="2"/>
          <w:position w:val="0"/>
          <w:sz w:val="32"/>
          <w:szCs w:val="32"/>
          <w:shd w:val="clear"/>
          <w:lang w:eastAsia="zh-CN" w:bidi="ar-SA"/>
        </w:rPr>
        <w:t>区建设管理委会同</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应急</w:t>
      </w:r>
      <w:r>
        <w:rPr>
          <w:rFonts w:hint="eastAsia" w:ascii="仿宋_GB2312" w:eastAsia="仿宋_GB2312" w:cstheme="minorBidi"/>
          <w:spacing w:val="0"/>
          <w:w w:val="100"/>
          <w:kern w:val="2"/>
          <w:position w:val="0"/>
          <w:sz w:val="32"/>
          <w:szCs w:val="32"/>
          <w:shd w:val="clear"/>
          <w:lang w:eastAsia="zh-CN" w:bidi="ar-SA"/>
        </w:rPr>
        <w:t>管理局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公安</w:t>
      </w:r>
      <w:r>
        <w:rPr>
          <w:rFonts w:hint="eastAsia" w:ascii="仿宋_GB2312" w:eastAsia="仿宋_GB2312" w:cstheme="minorBidi"/>
          <w:spacing w:val="0"/>
          <w:w w:val="100"/>
          <w:kern w:val="2"/>
          <w:position w:val="0"/>
          <w:sz w:val="32"/>
          <w:szCs w:val="32"/>
          <w:shd w:val="clear"/>
          <w:lang w:eastAsia="zh-CN" w:bidi="ar-SA"/>
        </w:rPr>
        <w:t>分局</w:t>
      </w:r>
      <w:r>
        <w:rPr>
          <w:rFonts w:hint="eastAsia" w:ascii="仿宋_GB2312" w:eastAsia="仿宋_GB2312" w:hAnsiTheme="minorHAnsi" w:cstheme="minorBidi"/>
          <w:spacing w:val="0"/>
          <w:w w:val="100"/>
          <w:kern w:val="2"/>
          <w:position w:val="0"/>
          <w:sz w:val="32"/>
          <w:szCs w:val="32"/>
          <w:shd w:val="clear"/>
          <w:lang w:eastAsia="zh-CN" w:bidi="ar-SA"/>
        </w:rPr>
        <w:t>、</w:t>
      </w:r>
      <w:r>
        <w:rPr>
          <w:rFonts w:hint="eastAsia" w:ascii="仿宋_GB2312" w:eastAsia="仿宋_GB2312" w:cstheme="minorBidi"/>
          <w:spacing w:val="0"/>
          <w:w w:val="100"/>
          <w:kern w:val="2"/>
          <w:position w:val="0"/>
          <w:sz w:val="32"/>
          <w:szCs w:val="32"/>
          <w:shd w:val="clear"/>
          <w:lang w:eastAsia="zh-CN" w:bidi="ar-SA"/>
        </w:rPr>
        <w:t>区</w:t>
      </w:r>
      <w:r>
        <w:rPr>
          <w:rFonts w:hint="eastAsia" w:ascii="仿宋_GB2312" w:eastAsia="仿宋_GB2312" w:hAnsiTheme="minorHAnsi" w:cstheme="minorBidi"/>
          <w:spacing w:val="0"/>
          <w:w w:val="100"/>
          <w:kern w:val="2"/>
          <w:position w:val="0"/>
          <w:sz w:val="32"/>
          <w:szCs w:val="32"/>
          <w:shd w:val="clear"/>
          <w:lang w:eastAsia="zh-CN" w:bidi="ar-SA"/>
        </w:rPr>
        <w:t>消防</w:t>
      </w:r>
      <w:r>
        <w:rPr>
          <w:rFonts w:hint="eastAsia" w:ascii="仿宋_GB2312" w:eastAsia="仿宋_GB2312" w:cstheme="minorBidi"/>
          <w:spacing w:val="0"/>
          <w:w w:val="100"/>
          <w:kern w:val="2"/>
          <w:position w:val="0"/>
          <w:sz w:val="32"/>
          <w:szCs w:val="32"/>
          <w:shd w:val="clear"/>
          <w:lang w:eastAsia="zh-CN" w:bidi="ar-SA"/>
        </w:rPr>
        <w:t>救援支队</w:t>
      </w:r>
      <w:r>
        <w:rPr>
          <w:rFonts w:hint="eastAsia" w:ascii="仿宋_GB2312" w:eastAsia="仿宋_GB2312" w:hAnsiTheme="minorHAnsi" w:cstheme="minorBidi"/>
          <w:spacing w:val="0"/>
          <w:w w:val="100"/>
          <w:kern w:val="2"/>
          <w:position w:val="0"/>
          <w:sz w:val="32"/>
          <w:szCs w:val="32"/>
          <w:shd w:val="clear"/>
          <w:lang w:eastAsia="zh-CN" w:bidi="ar-SA"/>
        </w:rPr>
        <w:t>等部门，对燃气经营企业不符合市场准入条件且整改后仍不符合法定条件的，坚决依法清出燃气市场。要严格执《行刑法修正案（十</w:t>
      </w:r>
      <w:r>
        <w:rPr>
          <w:rFonts w:hint="eastAsia" w:ascii="仿宋_GB2312" w:eastAsia="仿宋_GB2312" w:hAnsiTheme="minorHAnsi" w:cstheme="minorBidi"/>
          <w:spacing w:val="0"/>
          <w:w w:val="100"/>
          <w:kern w:val="2"/>
          <w:position w:val="0"/>
          <w:sz w:val="32"/>
          <w:szCs w:val="32"/>
          <w:shd w:val="clear"/>
          <w:lang w:val="zh-CN" w:eastAsia="zh-CN" w:bidi="ar-SA"/>
        </w:rPr>
        <w:t>一）》</w:t>
      </w:r>
      <w:r>
        <w:rPr>
          <w:rFonts w:hint="eastAsia" w:ascii="仿宋_GB2312" w:eastAsia="仿宋_GB2312" w:hAnsiTheme="minorHAnsi" w:cstheme="minorBidi"/>
          <w:spacing w:val="0"/>
          <w:w w:val="100"/>
          <w:kern w:val="2"/>
          <w:position w:val="0"/>
          <w:sz w:val="32"/>
          <w:szCs w:val="32"/>
          <w:shd w:val="clear"/>
          <w:lang w:eastAsia="zh-CN" w:bidi="ar-SA"/>
        </w:rPr>
        <w:t>有关规定，对危及公共安全的严重违法行为，及时移送司法机关处理。</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28" w:name="bookmark35"/>
      <w:r>
        <w:rPr>
          <w:rFonts w:hint="eastAsia" w:ascii="楷体_GB2312" w:hAnsi="楷体_GB2312" w:eastAsia="楷体_GB2312" w:cs="楷体_GB2312"/>
          <w:b/>
          <w:bCs/>
          <w:spacing w:val="0"/>
          <w:w w:val="100"/>
          <w:kern w:val="2"/>
          <w:position w:val="0"/>
          <w:sz w:val="32"/>
          <w:szCs w:val="32"/>
          <w:shd w:val="clear"/>
          <w:lang w:eastAsia="zh-CN" w:bidi="ar-SA"/>
        </w:rPr>
        <w:t>（</w:t>
      </w:r>
      <w:bookmarkEnd w:id="28"/>
      <w:r>
        <w:rPr>
          <w:rFonts w:hint="eastAsia" w:ascii="楷体_GB2312" w:hAnsi="楷体_GB2312" w:eastAsia="楷体_GB2312" w:cs="楷体_GB2312"/>
          <w:b/>
          <w:bCs/>
          <w:spacing w:val="0"/>
          <w:w w:val="100"/>
          <w:kern w:val="2"/>
          <w:position w:val="0"/>
          <w:sz w:val="32"/>
          <w:szCs w:val="32"/>
          <w:shd w:val="clear"/>
          <w:lang w:eastAsia="zh-CN" w:bidi="ar-SA"/>
        </w:rPr>
        <w:t>六）强化督导检查</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29" w:name="bookmark36"/>
      <w:bookmarkEnd w:id="29"/>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各乡镇领导同志要深入基层实地检查</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行动”开展情况，推动各有关部门同心协力扛起责任，及时协调解决工作推进中的难题，把责任压力层层传导到</w:t>
      </w:r>
      <w:r>
        <w:rPr>
          <w:rFonts w:hint="eastAsia" w:ascii="仿宋_GB2312" w:eastAsia="仿宋_GB2312" w:hAnsiTheme="minorHAnsi" w:cstheme="minorBidi"/>
          <w:spacing w:val="0"/>
          <w:w w:val="100"/>
          <w:kern w:val="2"/>
          <w:position w:val="0"/>
          <w:sz w:val="32"/>
          <w:szCs w:val="32"/>
          <w:shd w:val="clear"/>
          <w:lang w:val="zh-CN" w:eastAsia="zh-CN" w:bidi="ar-SA"/>
        </w:rPr>
        <w:t>“最</w:t>
      </w:r>
      <w:r>
        <w:rPr>
          <w:rFonts w:hint="eastAsia" w:ascii="仿宋_GB2312" w:eastAsia="仿宋_GB2312" w:hAnsiTheme="minorHAnsi" w:cstheme="minorBidi"/>
          <w:spacing w:val="0"/>
          <w:w w:val="100"/>
          <w:kern w:val="2"/>
          <w:position w:val="0"/>
          <w:sz w:val="32"/>
          <w:szCs w:val="32"/>
          <w:shd w:val="clear"/>
          <w:lang w:eastAsia="zh-CN" w:bidi="ar-SA"/>
        </w:rPr>
        <w:t>后一公里”，特别是要落到燃气经营企业、餐饮单位。</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0" w:name="bookmark37"/>
      <w:bookmarkEnd w:id="30"/>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各有关部门要组织督查小组，采取</w:t>
      </w:r>
      <w:r>
        <w:rPr>
          <w:rFonts w:hint="eastAsia" w:ascii="仿宋_GB2312" w:eastAsia="仿宋_GB2312" w:hAnsiTheme="minorHAnsi" w:cstheme="minorBidi"/>
          <w:spacing w:val="0"/>
          <w:w w:val="100"/>
          <w:kern w:val="2"/>
          <w:position w:val="0"/>
          <w:sz w:val="32"/>
          <w:szCs w:val="32"/>
          <w:shd w:val="clear"/>
          <w:lang w:val="zh-CN" w:eastAsia="zh-CN" w:bidi="ar-SA"/>
        </w:rPr>
        <w:t>“四不</w:t>
      </w:r>
      <w:r>
        <w:rPr>
          <w:rFonts w:hint="eastAsia" w:ascii="仿宋_GB2312" w:eastAsia="仿宋_GB2312" w:hAnsiTheme="minorHAnsi" w:cstheme="minorBidi"/>
          <w:spacing w:val="0"/>
          <w:w w:val="100"/>
          <w:kern w:val="2"/>
          <w:position w:val="0"/>
          <w:sz w:val="32"/>
          <w:szCs w:val="32"/>
          <w:shd w:val="clear"/>
          <w:lang w:eastAsia="zh-CN" w:bidi="ar-SA"/>
        </w:rPr>
        <w:t>两直”明查暗访、突击检查、异地交叉检查等方式进行督导督查，看各系统各单位是否真的动起来了，到底排查了多少隐患、整改到位没有，不能只部署不检查，等着下面报数据。</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1" w:name="bookmark38"/>
      <w:bookmarkEnd w:id="31"/>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将本次</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行动”纳入年度安全生产考核重点内容，采取</w:t>
      </w:r>
      <w:r>
        <w:rPr>
          <w:rFonts w:hint="eastAsia" w:ascii="仿宋_GB2312" w:eastAsia="仿宋_GB2312" w:hAnsiTheme="minorHAnsi" w:cstheme="minorBidi"/>
          <w:spacing w:val="0"/>
          <w:w w:val="100"/>
          <w:kern w:val="2"/>
          <w:position w:val="0"/>
          <w:sz w:val="32"/>
          <w:szCs w:val="32"/>
          <w:shd w:val="clear"/>
          <w:lang w:val="zh-CN" w:eastAsia="zh-CN" w:bidi="ar-SA"/>
        </w:rPr>
        <w:t>“清单</w:t>
      </w:r>
      <w:r>
        <w:rPr>
          <w:rFonts w:hint="eastAsia" w:ascii="仿宋_GB2312" w:eastAsia="仿宋_GB2312" w:hAnsiTheme="minorHAnsi" w:cstheme="minorBidi"/>
          <w:spacing w:val="0"/>
          <w:w w:val="100"/>
          <w:kern w:val="2"/>
          <w:position w:val="0"/>
          <w:sz w:val="32"/>
          <w:szCs w:val="32"/>
          <w:shd w:val="clear"/>
          <w:lang w:eastAsia="zh-CN" w:bidi="ar-SA"/>
        </w:rPr>
        <w:t>+督导”方式，推动将督导检查有关情况纳入</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对各有关部门、各乡镇安全生产考核巡查评分的重要依据，对督导中发现的工作落实不到位等问题，酌情予以减分扣分。</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三、重点整治内容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行动”要聚焦影响公共安全的场所，突出燃气经营、输送配送、燃气使用和燃气具生产销售4个环节，围绕15个方面的典型问题开展</w:t>
      </w:r>
      <w:r>
        <w:rPr>
          <w:rFonts w:hint="eastAsia" w:ascii="仿宋_GB2312" w:eastAsia="仿宋_GB2312" w:hAnsiTheme="minorHAnsi" w:cstheme="minorBidi"/>
          <w:spacing w:val="0"/>
          <w:w w:val="100"/>
          <w:kern w:val="2"/>
          <w:position w:val="0"/>
          <w:sz w:val="32"/>
          <w:szCs w:val="32"/>
          <w:shd w:val="clear"/>
          <w:lang w:val="zh-CN" w:eastAsia="zh-CN" w:bidi="ar-SA"/>
        </w:rPr>
        <w:t>“清</w:t>
      </w:r>
      <w:r>
        <w:rPr>
          <w:rFonts w:hint="eastAsia" w:ascii="仿宋_GB2312" w:eastAsia="仿宋_GB2312" w:hAnsiTheme="minorHAnsi" w:cstheme="minorBidi"/>
          <w:spacing w:val="0"/>
          <w:w w:val="100"/>
          <w:kern w:val="2"/>
          <w:position w:val="0"/>
          <w:sz w:val="32"/>
          <w:szCs w:val="32"/>
          <w:shd w:val="clear"/>
          <w:lang w:eastAsia="zh-CN" w:bidi="ar-SA"/>
        </w:rPr>
        <w:t>单式”排查整治，坚决预防燃气安全事故发生。</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32" w:name="bookmark40"/>
      <w:r>
        <w:rPr>
          <w:rFonts w:hint="eastAsia" w:ascii="楷体_GB2312" w:hAnsi="楷体_GB2312" w:eastAsia="楷体_GB2312" w:cs="楷体_GB2312"/>
          <w:b/>
          <w:bCs/>
          <w:spacing w:val="0"/>
          <w:w w:val="100"/>
          <w:kern w:val="2"/>
          <w:position w:val="0"/>
          <w:sz w:val="32"/>
          <w:szCs w:val="32"/>
          <w:shd w:val="clear"/>
          <w:lang w:eastAsia="zh-CN" w:bidi="ar-SA"/>
        </w:rPr>
        <w:t>（</w:t>
      </w:r>
      <w:bookmarkEnd w:id="32"/>
      <w:r>
        <w:rPr>
          <w:rFonts w:hint="eastAsia" w:ascii="楷体_GB2312" w:hAnsi="楷体_GB2312" w:eastAsia="楷体_GB2312" w:cs="楷体_GB2312"/>
          <w:b/>
          <w:bCs/>
          <w:spacing w:val="0"/>
          <w:w w:val="100"/>
          <w:kern w:val="2"/>
          <w:position w:val="0"/>
          <w:sz w:val="32"/>
          <w:szCs w:val="32"/>
          <w:shd w:val="clear"/>
          <w:lang w:eastAsia="zh-CN" w:bidi="ar-SA"/>
        </w:rPr>
        <w:t>一）燃气经营环节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3" w:name="bookmark41"/>
      <w:bookmarkEnd w:id="33"/>
      <w:r>
        <w:rPr>
          <w:rFonts w:hint="eastAsia" w:ascii="仿宋_GB2312" w:eastAsia="仿宋_GB2312" w:hAnsiTheme="minorHAnsi" w:cstheme="minorBidi"/>
          <w:spacing w:val="0"/>
          <w:w w:val="100"/>
          <w:kern w:val="2"/>
          <w:position w:val="0"/>
          <w:sz w:val="32"/>
          <w:szCs w:val="32"/>
          <w:shd w:val="clear"/>
          <w:lang w:val="en-US" w:eastAsia="zh-CN" w:bidi="ar-SA"/>
        </w:rPr>
        <w:t>1.</w:t>
      </w:r>
      <w:r>
        <w:rPr>
          <w:rFonts w:hint="eastAsia" w:ascii="仿宋_GB2312" w:eastAsia="仿宋_GB2312" w:hAnsiTheme="minorHAnsi" w:cstheme="minorBidi"/>
          <w:spacing w:val="0"/>
          <w:w w:val="100"/>
          <w:kern w:val="2"/>
          <w:position w:val="0"/>
          <w:sz w:val="32"/>
          <w:szCs w:val="32"/>
          <w:shd w:val="clear"/>
          <w:lang w:eastAsia="zh-CN" w:bidi="ar-SA"/>
        </w:rPr>
        <w:t>燃气经营企业、充装企业未取得相关许可。</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4" w:name="bookmark42"/>
      <w:bookmarkEnd w:id="34"/>
      <w:r>
        <w:rPr>
          <w:rFonts w:hint="eastAsia" w:ascii="仿宋_GB2312" w:eastAsia="仿宋_GB2312" w:hAnsiTheme="minorHAnsi" w:cstheme="minorBidi"/>
          <w:spacing w:val="0"/>
          <w:w w:val="100"/>
          <w:kern w:val="2"/>
          <w:position w:val="0"/>
          <w:sz w:val="32"/>
          <w:szCs w:val="32"/>
          <w:shd w:val="clear"/>
          <w:lang w:val="en-US" w:eastAsia="zh-CN" w:bidi="ar-SA"/>
        </w:rPr>
        <w:t>2.</w:t>
      </w:r>
      <w:r>
        <w:rPr>
          <w:rFonts w:hint="eastAsia" w:ascii="仿宋_GB2312" w:eastAsia="仿宋_GB2312" w:hAnsiTheme="minorHAnsi" w:cstheme="minorBidi"/>
          <w:spacing w:val="0"/>
          <w:w w:val="100"/>
          <w:kern w:val="2"/>
          <w:position w:val="0"/>
          <w:sz w:val="32"/>
          <w:szCs w:val="32"/>
          <w:shd w:val="clear"/>
          <w:lang w:eastAsia="zh-CN" w:bidi="ar-SA"/>
        </w:rPr>
        <w:t>企业主要负责人和安全生产管理人员未经专业培训并考核合格；特种作业人员无从业资格证书；运行维护和抢修人员数量达不到要求。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5" w:name="bookmark43"/>
      <w:bookmarkEnd w:id="35"/>
      <w:r>
        <w:rPr>
          <w:rFonts w:hint="eastAsia" w:ascii="仿宋_GB2312" w:eastAsia="仿宋_GB2312" w:hAnsiTheme="minorHAnsi" w:cstheme="minorBidi"/>
          <w:spacing w:val="0"/>
          <w:w w:val="100"/>
          <w:kern w:val="2"/>
          <w:position w:val="0"/>
          <w:sz w:val="32"/>
          <w:szCs w:val="32"/>
          <w:shd w:val="clear"/>
          <w:lang w:val="en-US" w:eastAsia="zh-CN" w:bidi="ar-SA"/>
        </w:rPr>
        <w:t>3.</w:t>
      </w:r>
      <w:r>
        <w:rPr>
          <w:rFonts w:hint="eastAsia" w:ascii="仿宋_GB2312" w:eastAsia="仿宋_GB2312" w:hAnsiTheme="minorHAnsi" w:cstheme="minorBidi"/>
          <w:spacing w:val="0"/>
          <w:w w:val="100"/>
          <w:kern w:val="2"/>
          <w:position w:val="0"/>
          <w:sz w:val="32"/>
          <w:szCs w:val="32"/>
          <w:shd w:val="clear"/>
          <w:lang w:eastAsia="zh-CN" w:bidi="ar-SA"/>
        </w:rPr>
        <w:t>违规充装非自有产权气瓶和超期未检、超过使用年限气瓶或翻新</w:t>
      </w:r>
      <w:r>
        <w:rPr>
          <w:rFonts w:hint="eastAsia" w:ascii="仿宋_GB2312" w:eastAsia="仿宋_GB2312" w:hAnsiTheme="minorHAnsi" w:cstheme="minorBidi"/>
          <w:spacing w:val="0"/>
          <w:w w:val="100"/>
          <w:kern w:val="2"/>
          <w:position w:val="0"/>
          <w:sz w:val="32"/>
          <w:szCs w:val="32"/>
          <w:shd w:val="clear"/>
          <w:lang w:val="zh-CN" w:eastAsia="zh-CN" w:bidi="ar-SA"/>
        </w:rPr>
        <w:t>“黑气</w:t>
      </w:r>
      <w:r>
        <w:rPr>
          <w:rFonts w:hint="eastAsia" w:ascii="仿宋_GB2312" w:eastAsia="仿宋_GB2312" w:hAnsiTheme="minorHAnsi" w:cstheme="minorBidi"/>
          <w:spacing w:val="0"/>
          <w:w w:val="100"/>
          <w:kern w:val="2"/>
          <w:position w:val="0"/>
          <w:sz w:val="32"/>
          <w:szCs w:val="32"/>
          <w:shd w:val="clear"/>
          <w:lang w:eastAsia="zh-CN" w:bidi="ar-SA"/>
        </w:rPr>
        <w:t>瓶”。</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6" w:name="bookmark44"/>
      <w:bookmarkEnd w:id="36"/>
      <w:r>
        <w:rPr>
          <w:rFonts w:hint="eastAsia" w:ascii="仿宋_GB2312" w:hAnsi="仿宋_GB2312" w:eastAsia="仿宋_GB2312" w:cs="仿宋_GB2312"/>
          <w:spacing w:val="0"/>
          <w:w w:val="100"/>
          <w:kern w:val="2"/>
          <w:position w:val="0"/>
          <w:sz w:val="32"/>
          <w:szCs w:val="32"/>
          <w:shd w:val="clear"/>
          <w:lang w:val="en-US" w:eastAsia="zh-CN" w:bidi="ar-SA"/>
        </w:rPr>
        <w:t>4.</w:t>
      </w:r>
      <w:r>
        <w:rPr>
          <w:rFonts w:hint="eastAsia" w:ascii="仿宋_GB2312" w:hAnsi="仿宋_GB2312" w:eastAsia="仿宋_GB2312" w:cs="仿宋_GB2312"/>
          <w:spacing w:val="0"/>
          <w:w w:val="100"/>
          <w:kern w:val="2"/>
          <w:position w:val="0"/>
          <w:sz w:val="32"/>
          <w:szCs w:val="32"/>
          <w:shd w:val="clear"/>
          <w:lang w:eastAsia="zh-CN" w:bidi="ar-SA"/>
        </w:rPr>
        <w:t>未按规</w:t>
      </w:r>
      <w:r>
        <w:rPr>
          <w:rFonts w:hint="eastAsia" w:ascii="仿宋_GB2312" w:eastAsia="仿宋_GB2312" w:hAnsiTheme="minorHAnsi" w:cstheme="minorBidi"/>
          <w:spacing w:val="0"/>
          <w:w w:val="100"/>
          <w:kern w:val="2"/>
          <w:position w:val="0"/>
          <w:sz w:val="32"/>
          <w:szCs w:val="32"/>
          <w:shd w:val="clear"/>
          <w:lang w:eastAsia="zh-CN" w:bidi="ar-SA"/>
        </w:rPr>
        <w:t>定加臭；违规在液化石油气中添加二甲</w:t>
      </w:r>
      <w:r>
        <w:rPr>
          <w:rFonts w:hint="eastAsia" w:ascii="仿宋_GB2312" w:hAnsiTheme="minorHAnsi" w:cstheme="minorBidi"/>
          <w:spacing w:val="0"/>
          <w:w w:val="100"/>
          <w:kern w:val="2"/>
          <w:position w:val="0"/>
          <w:sz w:val="32"/>
          <w:szCs w:val="32"/>
          <w:shd w:val="clear"/>
          <w:lang w:eastAsia="zh-CN" w:bidi="ar-SA"/>
        </w:rPr>
        <w:t>醚</w:t>
      </w:r>
      <w:r>
        <w:rPr>
          <w:rFonts w:hint="eastAsia" w:ascii="仿宋_GB2312" w:eastAsia="仿宋_GB2312" w:hAnsiTheme="minorHAnsi" w:cstheme="minorBidi"/>
          <w:spacing w:val="0"/>
          <w:w w:val="100"/>
          <w:kern w:val="2"/>
          <w:position w:val="0"/>
          <w:sz w:val="32"/>
          <w:szCs w:val="32"/>
          <w:shd w:val="clear"/>
          <w:lang w:eastAsia="zh-CN" w:bidi="ar-SA"/>
        </w:rPr>
        <w:t>。</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7" w:name="bookmark45"/>
      <w:bookmarkEnd w:id="37"/>
      <w:r>
        <w:rPr>
          <w:rFonts w:hint="eastAsia" w:ascii="仿宋_GB2312" w:eastAsia="仿宋_GB2312" w:hAnsiTheme="minorHAnsi" w:cstheme="minorBidi"/>
          <w:spacing w:val="0"/>
          <w:w w:val="100"/>
          <w:kern w:val="2"/>
          <w:position w:val="0"/>
          <w:sz w:val="32"/>
          <w:szCs w:val="32"/>
          <w:shd w:val="clear"/>
          <w:lang w:val="en-US" w:eastAsia="zh-CN" w:bidi="ar-SA"/>
        </w:rPr>
        <w:t>5.</w:t>
      </w:r>
      <w:r>
        <w:rPr>
          <w:rFonts w:hint="eastAsia" w:ascii="仿宋_GB2312" w:eastAsia="仿宋_GB2312" w:hAnsiTheme="minorHAnsi" w:cstheme="minorBidi"/>
          <w:spacing w:val="0"/>
          <w:w w:val="100"/>
          <w:kern w:val="2"/>
          <w:position w:val="0"/>
          <w:sz w:val="32"/>
          <w:szCs w:val="32"/>
          <w:shd w:val="clear"/>
          <w:lang w:eastAsia="zh-CN" w:bidi="ar-SA"/>
        </w:rPr>
        <w:t>未按规定进行入户安检并督促隐患整改。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38" w:name="bookmark46"/>
      <w:r>
        <w:rPr>
          <w:rFonts w:hint="eastAsia" w:ascii="楷体_GB2312" w:hAnsi="楷体_GB2312" w:eastAsia="楷体_GB2312" w:cs="楷体_GB2312"/>
          <w:b/>
          <w:bCs/>
          <w:spacing w:val="0"/>
          <w:w w:val="100"/>
          <w:kern w:val="2"/>
          <w:position w:val="0"/>
          <w:sz w:val="32"/>
          <w:szCs w:val="32"/>
          <w:shd w:val="clear"/>
          <w:lang w:eastAsia="zh-CN" w:bidi="ar-SA"/>
        </w:rPr>
        <w:t>（</w:t>
      </w:r>
      <w:bookmarkEnd w:id="38"/>
      <w:r>
        <w:rPr>
          <w:rFonts w:hint="eastAsia" w:ascii="楷体_GB2312" w:hAnsi="楷体_GB2312" w:eastAsia="楷体_GB2312" w:cs="楷体_GB2312"/>
          <w:b/>
          <w:bCs/>
          <w:spacing w:val="0"/>
          <w:w w:val="100"/>
          <w:kern w:val="2"/>
          <w:position w:val="0"/>
          <w:sz w:val="32"/>
          <w:szCs w:val="32"/>
          <w:shd w:val="clear"/>
          <w:lang w:eastAsia="zh-CN" w:bidi="ar-SA"/>
        </w:rPr>
        <w:t>二）燃气输送配送环节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39" w:name="bookmark47"/>
      <w:bookmarkEnd w:id="39"/>
      <w:r>
        <w:rPr>
          <w:rFonts w:hint="eastAsia" w:ascii="仿宋_GB2312" w:eastAsia="仿宋_GB2312" w:hAnsiTheme="minorHAnsi" w:cstheme="minorBidi"/>
          <w:spacing w:val="0"/>
          <w:w w:val="100"/>
          <w:kern w:val="2"/>
          <w:position w:val="0"/>
          <w:sz w:val="32"/>
          <w:szCs w:val="32"/>
          <w:shd w:val="clear"/>
          <w:lang w:val="en-US" w:eastAsia="zh-CN" w:bidi="ar-SA"/>
        </w:rPr>
        <w:t>6.</w:t>
      </w:r>
      <w:r>
        <w:rPr>
          <w:rFonts w:hint="eastAsia" w:ascii="仿宋_GB2312" w:eastAsia="仿宋_GB2312" w:hAnsiTheme="minorHAnsi" w:cstheme="minorBidi"/>
          <w:spacing w:val="0"/>
          <w:w w:val="100"/>
          <w:kern w:val="2"/>
          <w:position w:val="0"/>
          <w:sz w:val="32"/>
          <w:szCs w:val="32"/>
          <w:shd w:val="clear"/>
          <w:lang w:eastAsia="zh-CN" w:bidi="ar-SA"/>
        </w:rPr>
        <w:t>不按规定对燃气管道巡线和实施定期检验。</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0" w:name="bookmark48"/>
      <w:bookmarkEnd w:id="40"/>
      <w:r>
        <w:rPr>
          <w:rFonts w:hint="eastAsia" w:ascii="仿宋_GB2312" w:eastAsia="仿宋_GB2312" w:hAnsiTheme="minorHAnsi" w:cstheme="minorBidi"/>
          <w:spacing w:val="0"/>
          <w:w w:val="100"/>
          <w:kern w:val="2"/>
          <w:position w:val="0"/>
          <w:sz w:val="32"/>
          <w:szCs w:val="32"/>
          <w:shd w:val="clear"/>
          <w:lang w:val="en-US" w:eastAsia="zh-CN" w:bidi="ar-SA"/>
        </w:rPr>
        <w:t>7.</w:t>
      </w:r>
      <w:r>
        <w:rPr>
          <w:rFonts w:hint="eastAsia" w:ascii="仿宋_GB2312" w:eastAsia="仿宋_GB2312" w:hAnsiTheme="minorHAnsi" w:cstheme="minorBidi"/>
          <w:spacing w:val="0"/>
          <w:w w:val="100"/>
          <w:kern w:val="2"/>
          <w:position w:val="0"/>
          <w:sz w:val="32"/>
          <w:szCs w:val="32"/>
          <w:shd w:val="clear"/>
          <w:lang w:eastAsia="zh-CN" w:bidi="ar-SA"/>
        </w:rPr>
        <w:t>未制定和落实燃气管道第三方施工保护制度，加大对违法施工破坏燃气管道的处罚力度。</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1" w:name="bookmark49"/>
      <w:bookmarkEnd w:id="41"/>
      <w:r>
        <w:rPr>
          <w:rFonts w:hint="eastAsia" w:ascii="仿宋_GB2312" w:eastAsia="仿宋_GB2312" w:hAnsiTheme="minorHAnsi" w:cstheme="minorBidi"/>
          <w:spacing w:val="0"/>
          <w:w w:val="100"/>
          <w:kern w:val="2"/>
          <w:position w:val="0"/>
          <w:sz w:val="32"/>
          <w:szCs w:val="32"/>
          <w:shd w:val="clear"/>
          <w:lang w:val="en-US" w:eastAsia="zh-CN" w:bidi="ar-SA"/>
        </w:rPr>
        <w:t>8.</w:t>
      </w:r>
      <w:r>
        <w:rPr>
          <w:rFonts w:hint="eastAsia" w:ascii="仿宋_GB2312" w:eastAsia="仿宋_GB2312" w:hAnsiTheme="minorHAnsi" w:cstheme="minorBidi"/>
          <w:spacing w:val="0"/>
          <w:w w:val="100"/>
          <w:kern w:val="2"/>
          <w:position w:val="0"/>
          <w:sz w:val="32"/>
          <w:szCs w:val="32"/>
          <w:shd w:val="clear"/>
          <w:lang w:eastAsia="zh-CN" w:bidi="ar-SA"/>
        </w:rPr>
        <w:t>未取得危险货物运输许可运输燃气。</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42" w:name="bookmark50"/>
      <w:r>
        <w:rPr>
          <w:rFonts w:hint="eastAsia" w:ascii="楷体_GB2312" w:hAnsi="楷体_GB2312" w:eastAsia="楷体_GB2312" w:cs="楷体_GB2312"/>
          <w:b/>
          <w:bCs/>
          <w:spacing w:val="0"/>
          <w:w w:val="100"/>
          <w:kern w:val="2"/>
          <w:position w:val="0"/>
          <w:sz w:val="32"/>
          <w:szCs w:val="32"/>
          <w:shd w:val="clear"/>
          <w:lang w:eastAsia="zh-CN" w:bidi="ar-SA"/>
        </w:rPr>
        <w:t>（</w:t>
      </w:r>
      <w:bookmarkEnd w:id="42"/>
      <w:r>
        <w:rPr>
          <w:rFonts w:hint="eastAsia" w:ascii="楷体_GB2312" w:hAnsi="楷体_GB2312" w:eastAsia="楷体_GB2312" w:cs="楷体_GB2312"/>
          <w:b/>
          <w:bCs/>
          <w:spacing w:val="0"/>
          <w:w w:val="100"/>
          <w:kern w:val="2"/>
          <w:position w:val="0"/>
          <w:sz w:val="32"/>
          <w:szCs w:val="32"/>
          <w:shd w:val="clear"/>
          <w:lang w:eastAsia="zh-CN" w:bidi="ar-SA"/>
        </w:rPr>
        <w:t>三）燃气使用环节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3" w:name="bookmark51"/>
      <w:bookmarkEnd w:id="43"/>
      <w:r>
        <w:rPr>
          <w:rFonts w:hint="eastAsia" w:ascii="仿宋_GB2312" w:eastAsia="仿宋_GB2312" w:hAnsiTheme="minorHAnsi" w:cstheme="minorBidi"/>
          <w:spacing w:val="0"/>
          <w:w w:val="100"/>
          <w:kern w:val="2"/>
          <w:position w:val="0"/>
          <w:sz w:val="32"/>
          <w:szCs w:val="32"/>
          <w:shd w:val="clear"/>
          <w:lang w:val="en-US" w:eastAsia="zh-CN" w:bidi="ar-SA"/>
        </w:rPr>
        <w:t>9.</w:t>
      </w:r>
      <w:r>
        <w:rPr>
          <w:rFonts w:hint="eastAsia" w:ascii="仿宋_GB2312" w:eastAsia="仿宋_GB2312" w:hAnsiTheme="minorHAnsi" w:cstheme="minorBidi"/>
          <w:spacing w:val="0"/>
          <w:w w:val="100"/>
          <w:kern w:val="2"/>
          <w:position w:val="0"/>
          <w:sz w:val="32"/>
          <w:szCs w:val="32"/>
          <w:shd w:val="clear"/>
          <w:lang w:eastAsia="zh-CN" w:bidi="ar-SA"/>
        </w:rPr>
        <w:t>使用无熄火保护装置的燃气具。</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4" w:name="bookmark52"/>
      <w:bookmarkEnd w:id="44"/>
      <w:r>
        <w:rPr>
          <w:rFonts w:hint="eastAsia" w:ascii="仿宋_GB2312" w:eastAsia="仿宋_GB2312" w:hAnsiTheme="minorHAnsi" w:cstheme="minorBidi"/>
          <w:spacing w:val="0"/>
          <w:w w:val="100"/>
          <w:kern w:val="2"/>
          <w:position w:val="0"/>
          <w:sz w:val="32"/>
          <w:szCs w:val="32"/>
          <w:shd w:val="clear"/>
          <w:lang w:val="en-US" w:eastAsia="zh-CN" w:bidi="ar-SA"/>
        </w:rPr>
        <w:t>10.</w:t>
      </w:r>
      <w:r>
        <w:rPr>
          <w:rFonts w:hint="eastAsia" w:ascii="仿宋_GB2312" w:eastAsia="仿宋_GB2312" w:hAnsiTheme="minorHAnsi" w:cstheme="minorBidi"/>
          <w:spacing w:val="0"/>
          <w:w w:val="100"/>
          <w:kern w:val="2"/>
          <w:position w:val="0"/>
          <w:sz w:val="32"/>
          <w:szCs w:val="32"/>
          <w:shd w:val="clear"/>
          <w:lang w:eastAsia="zh-CN" w:bidi="ar-SA"/>
        </w:rPr>
        <w:t>使用不合格的非金属连接软管；软管长度超过2米或私接</w:t>
      </w:r>
      <w:r>
        <w:rPr>
          <w:rFonts w:hint="eastAsia" w:ascii="仿宋_GB2312" w:eastAsia="仿宋_GB2312" w:hAnsiTheme="minorHAnsi" w:cstheme="minorBidi"/>
          <w:spacing w:val="0"/>
          <w:w w:val="100"/>
          <w:kern w:val="2"/>
          <w:position w:val="0"/>
          <w:sz w:val="32"/>
          <w:szCs w:val="32"/>
          <w:shd w:val="clear"/>
          <w:lang w:val="zh-CN" w:eastAsia="zh-CN" w:bidi="ar-SA"/>
        </w:rPr>
        <w:t>“三</w:t>
      </w:r>
      <w:r>
        <w:rPr>
          <w:rFonts w:hint="eastAsia" w:ascii="仿宋_GB2312" w:eastAsia="仿宋_GB2312" w:hAnsiTheme="minorHAnsi" w:cstheme="minorBidi"/>
          <w:spacing w:val="0"/>
          <w:w w:val="100"/>
          <w:kern w:val="2"/>
          <w:position w:val="0"/>
          <w:sz w:val="32"/>
          <w:szCs w:val="32"/>
          <w:shd w:val="clear"/>
          <w:lang w:eastAsia="zh-CN" w:bidi="ar-SA"/>
        </w:rPr>
        <w:t>通”；软管老化松动；软管穿越墙体、门窗、顶棚和地面。</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5" w:name="bookmark53"/>
      <w:bookmarkEnd w:id="45"/>
      <w:r>
        <w:rPr>
          <w:rFonts w:hint="eastAsia" w:ascii="仿宋_GB2312" w:eastAsia="仿宋_GB2312" w:hAnsiTheme="minorHAnsi" w:cstheme="minorBidi"/>
          <w:spacing w:val="0"/>
          <w:w w:val="100"/>
          <w:kern w:val="2"/>
          <w:position w:val="0"/>
          <w:sz w:val="32"/>
          <w:szCs w:val="32"/>
          <w:shd w:val="clear"/>
          <w:lang w:val="en-US" w:eastAsia="zh-CN" w:bidi="ar-SA"/>
        </w:rPr>
        <w:t>11.</w:t>
      </w:r>
      <w:r>
        <w:rPr>
          <w:rFonts w:hint="eastAsia" w:ascii="仿宋_GB2312" w:eastAsia="仿宋_GB2312" w:hAnsiTheme="minorHAnsi" w:cstheme="minorBidi"/>
          <w:spacing w:val="0"/>
          <w:w w:val="100"/>
          <w:kern w:val="2"/>
          <w:position w:val="0"/>
          <w:sz w:val="32"/>
          <w:szCs w:val="32"/>
          <w:shd w:val="clear"/>
          <w:lang w:eastAsia="zh-CN" w:bidi="ar-SA"/>
        </w:rPr>
        <w:t>使用不符合国家标准的可调节压力液化石油气调压器。</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6" w:name="bookmark54"/>
      <w:bookmarkEnd w:id="46"/>
      <w:r>
        <w:rPr>
          <w:rFonts w:hint="eastAsia" w:ascii="仿宋_GB2312" w:eastAsia="仿宋_GB2312" w:hAnsiTheme="minorHAnsi" w:cstheme="minorBidi"/>
          <w:spacing w:val="0"/>
          <w:w w:val="100"/>
          <w:kern w:val="2"/>
          <w:position w:val="0"/>
          <w:sz w:val="32"/>
          <w:szCs w:val="32"/>
          <w:shd w:val="clear"/>
          <w:lang w:val="en-US" w:eastAsia="zh-CN" w:bidi="ar-SA"/>
        </w:rPr>
        <w:t>12.</w:t>
      </w:r>
      <w:r>
        <w:rPr>
          <w:rFonts w:hint="eastAsia" w:ascii="仿宋_GB2312" w:eastAsia="仿宋_GB2312" w:hAnsiTheme="minorHAnsi" w:cstheme="minorBidi"/>
          <w:spacing w:val="0"/>
          <w:w w:val="100"/>
          <w:kern w:val="2"/>
          <w:position w:val="0"/>
          <w:sz w:val="32"/>
          <w:szCs w:val="32"/>
          <w:shd w:val="clear"/>
          <w:lang w:eastAsia="zh-CN" w:bidi="ar-SA"/>
        </w:rPr>
        <w:t>使用不合格气瓶；使用工业丙烷气瓶。</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7" w:name="bookmark55"/>
      <w:bookmarkEnd w:id="47"/>
      <w:r>
        <w:rPr>
          <w:rFonts w:hint="eastAsia" w:ascii="仿宋_GB2312" w:eastAsia="仿宋_GB2312" w:hAnsiTheme="minorHAnsi" w:cstheme="minorBidi"/>
          <w:spacing w:val="0"/>
          <w:w w:val="100"/>
          <w:kern w:val="2"/>
          <w:position w:val="0"/>
          <w:sz w:val="32"/>
          <w:szCs w:val="32"/>
          <w:shd w:val="clear"/>
          <w:lang w:val="en-US" w:eastAsia="zh-CN" w:bidi="ar-SA"/>
        </w:rPr>
        <w:t>13.</w:t>
      </w:r>
      <w:r>
        <w:rPr>
          <w:rFonts w:hint="eastAsia" w:ascii="仿宋_GB2312" w:eastAsia="仿宋_GB2312" w:hAnsiTheme="minorHAnsi" w:cstheme="minorBidi"/>
          <w:spacing w:val="0"/>
          <w:w w:val="100"/>
          <w:kern w:val="2"/>
          <w:position w:val="0"/>
          <w:sz w:val="32"/>
          <w:szCs w:val="32"/>
          <w:shd w:val="clear"/>
          <w:lang w:eastAsia="zh-CN" w:bidi="ar-SA"/>
        </w:rPr>
        <w:t>餐饮等场所未安装可燃气体报警装置；报警装置质量不达标、适用气型不符、安装位置不正确或不在工作状态。</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48" w:name="bookmark56"/>
      <w:bookmarkEnd w:id="48"/>
      <w:r>
        <w:rPr>
          <w:rFonts w:hint="eastAsia" w:ascii="仿宋_GB2312" w:eastAsia="仿宋_GB2312" w:hAnsiTheme="minorHAnsi" w:cstheme="minorBidi"/>
          <w:spacing w:val="0"/>
          <w:w w:val="100"/>
          <w:kern w:val="2"/>
          <w:position w:val="0"/>
          <w:sz w:val="32"/>
          <w:szCs w:val="32"/>
          <w:shd w:val="clear"/>
          <w:lang w:val="en-US" w:eastAsia="zh-CN" w:bidi="ar-SA"/>
        </w:rPr>
        <w:t>14.</w:t>
      </w:r>
      <w:r>
        <w:rPr>
          <w:rFonts w:hint="eastAsia" w:ascii="仿宋_GB2312" w:eastAsia="仿宋_GB2312" w:hAnsiTheme="minorHAnsi" w:cstheme="minorBidi"/>
          <w:spacing w:val="0"/>
          <w:w w:val="100"/>
          <w:kern w:val="2"/>
          <w:position w:val="0"/>
          <w:sz w:val="32"/>
          <w:szCs w:val="32"/>
          <w:shd w:val="clear"/>
          <w:lang w:eastAsia="zh-CN" w:bidi="ar-SA"/>
        </w:rPr>
        <w:t>在餐饮等人员密集场所室内存放液化石油气瓶，或存放瓶装液化气总重量超过60千克但未设置独立气瓶间；气瓶间未安装可燃气体报警装置；在地下室和半地下室违规储存、使用液化气。</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49" w:name="bookmark57"/>
      <w:r>
        <w:rPr>
          <w:rFonts w:hint="eastAsia" w:ascii="楷体_GB2312" w:hAnsi="楷体_GB2312" w:eastAsia="楷体_GB2312" w:cs="楷体_GB2312"/>
          <w:b/>
          <w:bCs/>
          <w:spacing w:val="0"/>
          <w:w w:val="100"/>
          <w:kern w:val="2"/>
          <w:position w:val="0"/>
          <w:sz w:val="32"/>
          <w:szCs w:val="32"/>
          <w:shd w:val="clear"/>
          <w:lang w:eastAsia="zh-CN" w:bidi="ar-SA"/>
        </w:rPr>
        <w:t>（</w:t>
      </w:r>
      <w:bookmarkEnd w:id="49"/>
      <w:r>
        <w:rPr>
          <w:rFonts w:hint="eastAsia" w:ascii="楷体_GB2312" w:hAnsi="楷体_GB2312" w:eastAsia="楷体_GB2312" w:cs="楷体_GB2312"/>
          <w:b/>
          <w:bCs/>
          <w:spacing w:val="0"/>
          <w:w w:val="100"/>
          <w:kern w:val="2"/>
          <w:position w:val="0"/>
          <w:sz w:val="32"/>
          <w:szCs w:val="32"/>
          <w:shd w:val="clear"/>
          <w:lang w:eastAsia="zh-CN" w:bidi="ar-SA"/>
        </w:rPr>
        <w:t>四）燃气具生产销售环节</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bookmarkStart w:id="50" w:name="bookmark58"/>
      <w:bookmarkEnd w:id="50"/>
      <w:r>
        <w:rPr>
          <w:rFonts w:hint="eastAsia" w:ascii="仿宋_GB2312" w:eastAsia="仿宋_GB2312" w:hAnsiTheme="minorHAnsi" w:cstheme="minorBidi"/>
          <w:spacing w:val="0"/>
          <w:w w:val="100"/>
          <w:kern w:val="2"/>
          <w:position w:val="0"/>
          <w:sz w:val="32"/>
          <w:szCs w:val="32"/>
          <w:shd w:val="clear"/>
          <w:lang w:val="en-US" w:eastAsia="zh-CN" w:bidi="ar-SA"/>
        </w:rPr>
        <w:t>15.</w:t>
      </w:r>
      <w:r>
        <w:rPr>
          <w:rFonts w:hint="eastAsia" w:ascii="仿宋_GB2312" w:eastAsia="仿宋_GB2312" w:hAnsiTheme="minorHAnsi" w:cstheme="minorBidi"/>
          <w:spacing w:val="0"/>
          <w:w w:val="100"/>
          <w:kern w:val="2"/>
          <w:position w:val="0"/>
          <w:sz w:val="32"/>
          <w:szCs w:val="32"/>
          <w:shd w:val="clear"/>
          <w:lang w:eastAsia="zh-CN" w:bidi="ar-SA"/>
        </w:rPr>
        <w:t>生产销售不符合安全标准的燃气器具、可燃气体报警装置、调压器及其连接软管、未经强制性产品认证的家用燃气器具。</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黑体" w:hAnsi="宋体" w:eastAsia="黑体" w:cs="黑体"/>
          <w:spacing w:val="0"/>
          <w:w w:val="100"/>
          <w:kern w:val="2"/>
          <w:position w:val="0"/>
          <w:sz w:val="32"/>
          <w:szCs w:val="32"/>
          <w:shd w:val="clear"/>
          <w:lang w:val="en-US" w:eastAsia="zh-CN" w:bidi="ar"/>
        </w:rPr>
      </w:pPr>
      <w:r>
        <w:rPr>
          <w:rFonts w:hint="eastAsia" w:ascii="黑体" w:hAnsi="宋体" w:eastAsia="黑体" w:cs="黑体"/>
          <w:spacing w:val="0"/>
          <w:w w:val="100"/>
          <w:kern w:val="2"/>
          <w:position w:val="0"/>
          <w:sz w:val="32"/>
          <w:szCs w:val="32"/>
          <w:shd w:val="clear"/>
          <w:lang w:val="en-US" w:eastAsia="zh-CN" w:bidi="ar"/>
        </w:rPr>
        <w:t>四、</w:t>
      </w:r>
      <w:r>
        <w:rPr>
          <w:rFonts w:hint="eastAsia" w:ascii="黑体" w:hAnsi="宋体" w:eastAsia="黑体" w:cs="黑体"/>
          <w:spacing w:val="0"/>
          <w:w w:val="100"/>
          <w:kern w:val="2"/>
          <w:position w:val="0"/>
          <w:sz w:val="32"/>
          <w:szCs w:val="32"/>
          <w:shd w:val="clear"/>
          <w:lang w:val="zh-CN" w:eastAsia="zh-CN" w:bidi="ar"/>
        </w:rPr>
        <w:t>保</w:t>
      </w:r>
      <w:r>
        <w:rPr>
          <w:rFonts w:hint="eastAsia" w:ascii="黑体" w:hAnsi="宋体" w:eastAsia="黑体" w:cs="黑体"/>
          <w:spacing w:val="0"/>
          <w:w w:val="100"/>
          <w:kern w:val="2"/>
          <w:position w:val="0"/>
          <w:sz w:val="32"/>
          <w:szCs w:val="32"/>
          <w:shd w:val="clear"/>
          <w:lang w:val="en-US" w:eastAsia="zh-CN" w:bidi="ar"/>
        </w:rPr>
        <w:t>障措施</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51" w:name="bookmark59"/>
      <w:r>
        <w:rPr>
          <w:rFonts w:hint="eastAsia" w:ascii="楷体_GB2312" w:hAnsi="楷体_GB2312" w:eastAsia="楷体_GB2312" w:cs="楷体_GB2312"/>
          <w:b/>
          <w:bCs/>
          <w:spacing w:val="0"/>
          <w:w w:val="100"/>
          <w:kern w:val="2"/>
          <w:position w:val="0"/>
          <w:sz w:val="32"/>
          <w:szCs w:val="32"/>
          <w:shd w:val="clear"/>
          <w:lang w:eastAsia="zh-CN" w:bidi="ar-SA"/>
        </w:rPr>
        <w:t>（</w:t>
      </w:r>
      <w:bookmarkEnd w:id="51"/>
      <w:r>
        <w:rPr>
          <w:rFonts w:hint="eastAsia" w:ascii="楷体_GB2312" w:hAnsi="楷体_GB2312" w:eastAsia="楷体_GB2312" w:cs="楷体_GB2312"/>
          <w:b/>
          <w:bCs/>
          <w:spacing w:val="0"/>
          <w:w w:val="100"/>
          <w:kern w:val="2"/>
          <w:position w:val="0"/>
          <w:sz w:val="32"/>
          <w:szCs w:val="32"/>
          <w:shd w:val="clear"/>
          <w:lang w:eastAsia="zh-CN" w:bidi="ar-SA"/>
        </w:rPr>
        <w:t>一）建立通报制度</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区建设管理委要发挥牵头作用，建立燃气安全会商、信息通报、联合执法、专家指导服务、督导检查等工作机制，将整治任务量化、清单化，制定下发燃气安全专项整治工作目标任务和问题清单，每月对各有关部门、各乡镇推进落实情况进行通报排名。各有关部门、各乡镇要建立定期通报机制，对推进落实情况进行通报，及时发现问题，进行会商研判。</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将综合运用督查、通报、约谈、考核等方式推进工作落实。</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52" w:name="bookmark60"/>
      <w:r>
        <w:rPr>
          <w:rFonts w:hint="eastAsia" w:ascii="楷体_GB2312" w:hAnsi="楷体_GB2312" w:eastAsia="楷体_GB2312" w:cs="楷体_GB2312"/>
          <w:b/>
          <w:bCs/>
          <w:spacing w:val="0"/>
          <w:w w:val="100"/>
          <w:kern w:val="2"/>
          <w:position w:val="0"/>
          <w:sz w:val="32"/>
          <w:szCs w:val="32"/>
          <w:shd w:val="clear"/>
          <w:lang w:eastAsia="zh-CN" w:bidi="ar-SA"/>
        </w:rPr>
        <w:t>（</w:t>
      </w:r>
      <w:bookmarkEnd w:id="52"/>
      <w:r>
        <w:rPr>
          <w:rFonts w:hint="eastAsia" w:ascii="楷体_GB2312" w:hAnsi="楷体_GB2312" w:eastAsia="楷体_GB2312" w:cs="楷体_GB2312"/>
          <w:b/>
          <w:bCs/>
          <w:spacing w:val="0"/>
          <w:w w:val="100"/>
          <w:kern w:val="2"/>
          <w:position w:val="0"/>
          <w:sz w:val="32"/>
          <w:szCs w:val="32"/>
          <w:shd w:val="clear"/>
          <w:lang w:eastAsia="zh-CN" w:bidi="ar-SA"/>
        </w:rPr>
        <w:t>二）严肃追责问责</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依法依规认真组织燃气伤亡事故调查，对</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发生的社会影响大的典型燃气事故要视情组织提级调查，彻查事故原因、倒查企业主体责任和部门监管责任，对不作为慢作为等涉嫌失职渎职的，及时将线索移交纪委监委。对明知存在危及公共安全的重大安全隐患又长期不推动解决的，要</w:t>
      </w:r>
      <w:r>
        <w:rPr>
          <w:rFonts w:hint="eastAsia" w:ascii="仿宋_GB2312" w:eastAsia="仿宋_GB2312" w:hAnsiTheme="minorHAnsi" w:cstheme="minorBidi"/>
          <w:spacing w:val="0"/>
          <w:w w:val="100"/>
          <w:kern w:val="2"/>
          <w:position w:val="0"/>
          <w:sz w:val="32"/>
          <w:szCs w:val="32"/>
          <w:shd w:val="clear"/>
          <w:lang w:val="zh-CN" w:eastAsia="zh-CN" w:bidi="ar-SA"/>
        </w:rPr>
        <w:t>“把</w:t>
      </w:r>
      <w:r>
        <w:rPr>
          <w:rFonts w:hint="eastAsia" w:ascii="仿宋_GB2312" w:eastAsia="仿宋_GB2312" w:hAnsiTheme="minorHAnsi" w:cstheme="minorBidi"/>
          <w:spacing w:val="0"/>
          <w:w w:val="100"/>
          <w:kern w:val="2"/>
          <w:position w:val="0"/>
          <w:sz w:val="32"/>
          <w:szCs w:val="32"/>
          <w:shd w:val="clear"/>
          <w:lang w:eastAsia="zh-CN" w:bidi="ar-SA"/>
        </w:rPr>
        <w:t>隐患当作事故来对待</w:t>
      </w:r>
      <w:r>
        <w:rPr>
          <w:rFonts w:hint="eastAsia" w:ascii="仿宋_GB2312" w:eastAsia="仿宋_GB2312" w:hAnsiTheme="minorHAnsi" w:cstheme="minorBidi"/>
          <w:spacing w:val="0"/>
          <w:w w:val="100"/>
          <w:kern w:val="2"/>
          <w:position w:val="0"/>
          <w:sz w:val="32"/>
          <w:szCs w:val="32"/>
          <w:shd w:val="clear"/>
          <w:lang w:val="zh-CN" w:eastAsia="zh-CN" w:bidi="ar-SA"/>
        </w:rPr>
        <w:t>”，严</w:t>
      </w:r>
      <w:r>
        <w:rPr>
          <w:rFonts w:hint="eastAsia" w:ascii="仿宋_GB2312" w:eastAsia="仿宋_GB2312" w:hAnsiTheme="minorHAnsi" w:cstheme="minorBidi"/>
          <w:spacing w:val="0"/>
          <w:w w:val="100"/>
          <w:kern w:val="2"/>
          <w:position w:val="0"/>
          <w:sz w:val="32"/>
          <w:szCs w:val="32"/>
          <w:shd w:val="clear"/>
          <w:lang w:eastAsia="zh-CN" w:bidi="ar-SA"/>
        </w:rPr>
        <w:t>肃追究相关责任人的责任。</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53" w:name="bookmark61"/>
      <w:r>
        <w:rPr>
          <w:rFonts w:hint="eastAsia" w:ascii="楷体_GB2312" w:hAnsi="楷体_GB2312" w:eastAsia="楷体_GB2312" w:cs="楷体_GB2312"/>
          <w:b/>
          <w:bCs/>
          <w:spacing w:val="0"/>
          <w:w w:val="100"/>
          <w:kern w:val="2"/>
          <w:position w:val="0"/>
          <w:sz w:val="32"/>
          <w:szCs w:val="32"/>
          <w:shd w:val="clear"/>
          <w:lang w:eastAsia="zh-CN" w:bidi="ar-SA"/>
        </w:rPr>
        <w:t>（</w:t>
      </w:r>
      <w:bookmarkEnd w:id="53"/>
      <w:r>
        <w:rPr>
          <w:rFonts w:hint="eastAsia" w:ascii="楷体_GB2312" w:hAnsi="楷体_GB2312" w:eastAsia="楷体_GB2312" w:cs="楷体_GB2312"/>
          <w:b/>
          <w:bCs/>
          <w:spacing w:val="0"/>
          <w:w w:val="100"/>
          <w:kern w:val="2"/>
          <w:position w:val="0"/>
          <w:sz w:val="32"/>
          <w:szCs w:val="32"/>
          <w:shd w:val="clear"/>
          <w:lang w:eastAsia="zh-CN" w:bidi="ar-SA"/>
        </w:rPr>
        <w:t>三）加强宣传教育</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要开展常态化的燃气安全宣传，发动乡镇、</w:t>
      </w:r>
      <w:r>
        <w:rPr>
          <w:rFonts w:hint="eastAsia" w:ascii="仿宋_GB2312" w:eastAsia="仿宋_GB2312" w:cstheme="minorBidi"/>
          <w:spacing w:val="0"/>
          <w:w w:val="100"/>
          <w:kern w:val="2"/>
          <w:position w:val="0"/>
          <w:sz w:val="32"/>
          <w:szCs w:val="32"/>
          <w:shd w:val="clear"/>
          <w:lang w:eastAsia="zh-CN" w:bidi="ar-SA"/>
        </w:rPr>
        <w:t>村（居）</w:t>
      </w:r>
      <w:r>
        <w:rPr>
          <w:rFonts w:hint="eastAsia" w:ascii="仿宋_GB2312" w:eastAsia="仿宋_GB2312" w:hAnsiTheme="minorHAnsi" w:cstheme="minorBidi"/>
          <w:spacing w:val="0"/>
          <w:w w:val="100"/>
          <w:kern w:val="2"/>
          <w:position w:val="0"/>
          <w:sz w:val="32"/>
          <w:szCs w:val="32"/>
          <w:shd w:val="clear"/>
          <w:lang w:eastAsia="zh-CN" w:bidi="ar-SA"/>
        </w:rPr>
        <w:t>委加强入户宣传和提醒，普及燃气安全使用和应急处置知识。要加大对“百日行动”的宣传报道，形成强大舆论声势。要注重总结好的经验做法，形成一套管用有效的制度，及时交流推广，以点带面推动整体提升。</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3" w:firstLineChars="200"/>
        <w:jc w:val="both"/>
        <w:textAlignment w:val="auto"/>
        <w:outlineLvl w:val="9"/>
        <w:rPr>
          <w:rFonts w:hint="eastAsia" w:ascii="楷体_GB2312" w:hAnsi="楷体_GB2312" w:eastAsia="楷体_GB2312" w:cs="楷体_GB2312"/>
          <w:b/>
          <w:bCs/>
          <w:spacing w:val="0"/>
          <w:w w:val="100"/>
          <w:kern w:val="2"/>
          <w:position w:val="0"/>
          <w:sz w:val="32"/>
          <w:szCs w:val="32"/>
          <w:shd w:val="clear"/>
          <w:lang w:eastAsia="zh-CN" w:bidi="ar-SA"/>
        </w:rPr>
      </w:pPr>
      <w:bookmarkStart w:id="54" w:name="bookmark62"/>
      <w:r>
        <w:rPr>
          <w:rFonts w:hint="eastAsia" w:ascii="楷体_GB2312" w:hAnsi="楷体_GB2312" w:eastAsia="楷体_GB2312" w:cs="楷体_GB2312"/>
          <w:b/>
          <w:bCs/>
          <w:spacing w:val="0"/>
          <w:w w:val="100"/>
          <w:kern w:val="2"/>
          <w:position w:val="0"/>
          <w:sz w:val="32"/>
          <w:szCs w:val="32"/>
          <w:shd w:val="clear"/>
          <w:lang w:eastAsia="zh-CN" w:bidi="ar-SA"/>
        </w:rPr>
        <w:t>（</w:t>
      </w:r>
      <w:bookmarkEnd w:id="54"/>
      <w:r>
        <w:rPr>
          <w:rFonts w:hint="eastAsia" w:ascii="楷体_GB2312" w:hAnsi="楷体_GB2312" w:eastAsia="楷体_GB2312" w:cs="楷体_GB2312"/>
          <w:b/>
          <w:bCs/>
          <w:spacing w:val="0"/>
          <w:w w:val="100"/>
          <w:kern w:val="2"/>
          <w:position w:val="0"/>
          <w:sz w:val="32"/>
          <w:szCs w:val="32"/>
          <w:shd w:val="clear"/>
          <w:lang w:eastAsia="zh-CN" w:bidi="ar-SA"/>
        </w:rPr>
        <w:t>四）强化工作统筹</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目前餐饮等燃气使用重点行业正处于复工复产复市的关键期，各行业主管部门、各乡镇要统筹好</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与服务经济社会发展、疫情防控大局的关系，根据本区疫情防控形势变化科学安排调整，严格落实疫情防控要求;科学规范开展隐患排查和监管执法，不得随意向地方和企业下达指令，严禁强制购买指定可燃气体报警装置等产品，责令停业等行政强制措施必须依法按程序办理，决不能简单化、</w:t>
      </w:r>
      <w:r>
        <w:rPr>
          <w:rFonts w:hint="eastAsia" w:ascii="仿宋_GB2312" w:eastAsia="仿宋_GB2312" w:hAnsiTheme="minorHAnsi" w:cstheme="minorBidi"/>
          <w:spacing w:val="0"/>
          <w:w w:val="100"/>
          <w:kern w:val="2"/>
          <w:position w:val="0"/>
          <w:sz w:val="32"/>
          <w:szCs w:val="32"/>
          <w:shd w:val="clear"/>
          <w:lang w:val="zh-CN" w:eastAsia="zh-CN" w:bidi="ar-SA"/>
        </w:rPr>
        <w:t>“一</w:t>
      </w:r>
      <w:r>
        <w:rPr>
          <w:rFonts w:hint="eastAsia" w:ascii="仿宋_GB2312" w:eastAsia="仿宋_GB2312" w:hAnsiTheme="minorHAnsi" w:cstheme="minorBidi"/>
          <w:spacing w:val="0"/>
          <w:w w:val="100"/>
          <w:kern w:val="2"/>
          <w:position w:val="0"/>
          <w:sz w:val="32"/>
          <w:szCs w:val="32"/>
          <w:shd w:val="clear"/>
          <w:lang w:eastAsia="zh-CN" w:bidi="ar-SA"/>
        </w:rPr>
        <w:t>刀切</w:t>
      </w:r>
      <w:r>
        <w:rPr>
          <w:rFonts w:hint="eastAsia" w:ascii="仿宋_GB2312" w:eastAsia="仿宋_GB2312" w:hAnsiTheme="minorHAnsi" w:cstheme="minorBidi"/>
          <w:spacing w:val="0"/>
          <w:w w:val="100"/>
          <w:kern w:val="2"/>
          <w:position w:val="0"/>
          <w:sz w:val="32"/>
          <w:szCs w:val="32"/>
          <w:shd w:val="clear"/>
          <w:lang w:val="zh-CN" w:eastAsia="zh-CN" w:bidi="ar-SA"/>
        </w:rPr>
        <w:t>”</w:t>
      </w:r>
      <w:r>
        <w:rPr>
          <w:rFonts w:hint="eastAsia" w:ascii="仿宋_GB2312" w:eastAsia="仿宋_GB2312" w:hAnsiTheme="minorHAnsi" w:cstheme="minorBidi"/>
          <w:spacing w:val="0"/>
          <w:w w:val="100"/>
          <w:kern w:val="2"/>
          <w:position w:val="0"/>
          <w:sz w:val="32"/>
          <w:szCs w:val="32"/>
          <w:shd w:val="clear"/>
          <w:lang w:eastAsia="zh-CN" w:bidi="ar-SA"/>
        </w:rPr>
        <w:t>，影响地方和企业正常生产秩序。</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各行业主管部门、各乡镇请于</w:t>
      </w:r>
      <w:r>
        <w:rPr>
          <w:rFonts w:hint="eastAsia" w:ascii="仿宋_GB2312" w:eastAsia="仿宋_GB2312" w:cstheme="minorBidi"/>
          <w:spacing w:val="0"/>
          <w:w w:val="100"/>
          <w:kern w:val="2"/>
          <w:position w:val="0"/>
          <w:sz w:val="32"/>
          <w:szCs w:val="32"/>
          <w:shd w:val="clear"/>
          <w:lang w:val="en-US" w:eastAsia="zh-CN" w:bidi="ar-SA"/>
        </w:rPr>
        <w:t>9</w:t>
      </w:r>
      <w:r>
        <w:rPr>
          <w:rFonts w:hint="eastAsia" w:ascii="仿宋_GB2312" w:eastAsia="仿宋_GB2312" w:hAnsiTheme="minorHAnsi" w:cstheme="minorBidi"/>
          <w:spacing w:val="0"/>
          <w:w w:val="100"/>
          <w:kern w:val="2"/>
          <w:position w:val="0"/>
          <w:sz w:val="32"/>
          <w:szCs w:val="32"/>
          <w:shd w:val="clear"/>
          <w:lang w:eastAsia="zh-CN" w:bidi="ar-SA"/>
        </w:rPr>
        <w:t>月</w:t>
      </w:r>
      <w:r>
        <w:rPr>
          <w:rFonts w:hint="eastAsia" w:ascii="仿宋_GB2312" w:eastAsia="仿宋_GB2312" w:cstheme="minorBidi"/>
          <w:spacing w:val="0"/>
          <w:w w:val="100"/>
          <w:kern w:val="2"/>
          <w:position w:val="0"/>
          <w:sz w:val="32"/>
          <w:szCs w:val="32"/>
          <w:shd w:val="clear"/>
          <w:lang w:val="en-US" w:eastAsia="zh-CN" w:bidi="ar-SA"/>
        </w:rPr>
        <w:t>9</w:t>
      </w:r>
      <w:r>
        <w:rPr>
          <w:rFonts w:hint="eastAsia" w:ascii="仿宋_GB2312" w:eastAsia="仿宋_GB2312" w:hAnsiTheme="minorHAnsi" w:cstheme="minorBidi"/>
          <w:spacing w:val="0"/>
          <w:w w:val="100"/>
          <w:kern w:val="2"/>
          <w:position w:val="0"/>
          <w:sz w:val="32"/>
          <w:szCs w:val="32"/>
          <w:shd w:val="clear"/>
          <w:lang w:eastAsia="zh-CN" w:bidi="ar-SA"/>
        </w:rPr>
        <w:t>日（星期</w:t>
      </w:r>
      <w:r>
        <w:rPr>
          <w:rFonts w:hint="eastAsia" w:ascii="仿宋_GB2312" w:eastAsia="仿宋_GB2312" w:cstheme="minorBidi"/>
          <w:spacing w:val="0"/>
          <w:w w:val="100"/>
          <w:kern w:val="2"/>
          <w:position w:val="0"/>
          <w:sz w:val="32"/>
          <w:szCs w:val="32"/>
          <w:shd w:val="clear"/>
          <w:lang w:eastAsia="zh-CN" w:bidi="ar-SA"/>
        </w:rPr>
        <w:t>五</w:t>
      </w:r>
      <w:r>
        <w:rPr>
          <w:rFonts w:hint="eastAsia" w:ascii="仿宋_GB2312" w:eastAsia="仿宋_GB2312" w:hAnsiTheme="minorHAnsi" w:cstheme="minorBidi"/>
          <w:spacing w:val="0"/>
          <w:w w:val="100"/>
          <w:kern w:val="2"/>
          <w:position w:val="0"/>
          <w:sz w:val="32"/>
          <w:szCs w:val="32"/>
          <w:shd w:val="clear"/>
          <w:lang w:eastAsia="zh-CN" w:bidi="ar-SA"/>
        </w:rPr>
        <w:t>）前向</w:t>
      </w:r>
      <w:r>
        <w:rPr>
          <w:rFonts w:hint="eastAsia" w:ascii="仿宋_GB2312" w:eastAsia="仿宋_GB2312" w:cstheme="minorBidi"/>
          <w:spacing w:val="0"/>
          <w:w w:val="100"/>
          <w:kern w:val="2"/>
          <w:position w:val="0"/>
          <w:sz w:val="32"/>
          <w:szCs w:val="32"/>
          <w:shd w:val="clear"/>
          <w:lang w:eastAsia="zh-CN" w:bidi="ar-SA"/>
        </w:rPr>
        <w:t>区安委会办公室</w:t>
      </w:r>
      <w:r>
        <w:rPr>
          <w:rFonts w:hint="eastAsia" w:ascii="仿宋_GB2312" w:eastAsia="仿宋_GB2312" w:hAnsiTheme="minorHAnsi" w:cstheme="minorBidi"/>
          <w:spacing w:val="0"/>
          <w:w w:val="100"/>
          <w:kern w:val="2"/>
          <w:position w:val="0"/>
          <w:sz w:val="32"/>
          <w:szCs w:val="32"/>
          <w:shd w:val="clear"/>
          <w:lang w:eastAsia="zh-CN" w:bidi="ar-SA"/>
        </w:rPr>
        <w:t>报送工作方案，明确1名联系人，每月</w:t>
      </w:r>
      <w:r>
        <w:rPr>
          <w:rFonts w:hint="eastAsia" w:ascii="仿宋_GB2312" w:eastAsia="仿宋_GB2312" w:hAnsiTheme="minorHAnsi" w:cstheme="minorBidi"/>
          <w:spacing w:val="0"/>
          <w:w w:val="100"/>
          <w:kern w:val="2"/>
          <w:position w:val="0"/>
          <w:sz w:val="32"/>
          <w:szCs w:val="32"/>
          <w:shd w:val="clear"/>
          <w:lang w:val="en-US" w:eastAsia="zh-CN" w:bidi="ar-SA"/>
        </w:rPr>
        <w:t>8</w:t>
      </w:r>
      <w:r>
        <w:rPr>
          <w:rFonts w:hint="eastAsia" w:ascii="仿宋_GB2312" w:eastAsia="仿宋_GB2312" w:hAnsiTheme="minorHAnsi" w:cstheme="minorBidi"/>
          <w:spacing w:val="0"/>
          <w:w w:val="100"/>
          <w:kern w:val="2"/>
          <w:position w:val="0"/>
          <w:sz w:val="32"/>
          <w:szCs w:val="32"/>
          <w:shd w:val="clear"/>
          <w:lang w:eastAsia="zh-CN" w:bidi="ar-SA"/>
        </w:rPr>
        <w:t>日、</w:t>
      </w:r>
      <w:r>
        <w:rPr>
          <w:rFonts w:hint="eastAsia" w:ascii="仿宋_GB2312" w:eastAsia="仿宋_GB2312" w:hAnsiTheme="minorHAnsi" w:cstheme="minorBidi"/>
          <w:spacing w:val="0"/>
          <w:w w:val="100"/>
          <w:kern w:val="2"/>
          <w:position w:val="0"/>
          <w:sz w:val="32"/>
          <w:szCs w:val="32"/>
          <w:shd w:val="clear"/>
          <w:lang w:val="en-US" w:eastAsia="zh-CN" w:bidi="ar-SA"/>
        </w:rPr>
        <w:t>22</w:t>
      </w:r>
      <w:r>
        <w:rPr>
          <w:rFonts w:hint="eastAsia" w:ascii="仿宋_GB2312" w:eastAsia="仿宋_GB2312" w:hAnsiTheme="minorHAnsi" w:cstheme="minorBidi"/>
          <w:spacing w:val="0"/>
          <w:w w:val="100"/>
          <w:kern w:val="2"/>
          <w:position w:val="0"/>
          <w:sz w:val="32"/>
          <w:szCs w:val="32"/>
          <w:shd w:val="clear"/>
          <w:lang w:eastAsia="zh-CN" w:bidi="ar-SA"/>
        </w:rPr>
        <w:t>日前报送整治进展情况表（见附件），10月底前报送工作总结（含整治进展情况表）。</w:t>
      </w: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p>
    <w:p>
      <w:pPr>
        <w:keepNext w:val="0"/>
        <w:keepLines w:val="0"/>
        <w:pageBreakBefore w:val="0"/>
        <w:widowControl w:val="0"/>
        <w:shd w:val="clear"/>
        <w:kinsoku/>
        <w:wordWrap/>
        <w:overflowPunct/>
        <w:topLinePunct w:val="0"/>
        <w:autoSpaceDE/>
        <w:autoSpaceDN/>
        <w:bidi w:val="0"/>
        <w:adjustRightInd/>
        <w:snapToGrid/>
        <w:spacing w:before="0" w:after="0" w:line="560" w:lineRule="exact"/>
        <w:ind w:left="0" w:right="0" w:firstLine="640" w:firstLineChars="200"/>
        <w:jc w:val="both"/>
        <w:textAlignment w:val="auto"/>
        <w:outlineLvl w:val="9"/>
        <w:rPr>
          <w:rFonts w:hint="eastAsia" w:ascii="仿宋_GB2312" w:eastAsia="仿宋_GB2312" w:hAnsiTheme="minorHAnsi" w:cstheme="minorBidi"/>
          <w:spacing w:val="0"/>
          <w:w w:val="100"/>
          <w:kern w:val="2"/>
          <w:position w:val="0"/>
          <w:sz w:val="32"/>
          <w:szCs w:val="32"/>
          <w:shd w:val="clear"/>
          <w:lang w:eastAsia="zh-CN" w:bidi="ar-SA"/>
        </w:rPr>
      </w:pPr>
      <w:r>
        <w:rPr>
          <w:rFonts w:hint="eastAsia" w:ascii="仿宋_GB2312" w:eastAsia="仿宋_GB2312" w:hAnsiTheme="minorHAnsi" w:cstheme="minorBidi"/>
          <w:spacing w:val="0"/>
          <w:w w:val="100"/>
          <w:kern w:val="2"/>
          <w:position w:val="0"/>
          <w:sz w:val="32"/>
          <w:szCs w:val="32"/>
          <w:shd w:val="clear"/>
          <w:lang w:eastAsia="zh-CN" w:bidi="ar-SA"/>
        </w:rPr>
        <w:t>附件：</w:t>
      </w:r>
      <w:r>
        <w:rPr>
          <w:rFonts w:hint="eastAsia" w:ascii="仿宋_GB2312" w:eastAsia="仿宋_GB2312" w:hAnsiTheme="minorHAnsi" w:cstheme="minorBidi"/>
          <w:spacing w:val="0"/>
          <w:w w:val="100"/>
          <w:kern w:val="2"/>
          <w:position w:val="0"/>
          <w:sz w:val="32"/>
          <w:szCs w:val="32"/>
          <w:shd w:val="clear"/>
          <w:lang w:val="zh-CN" w:eastAsia="zh-CN" w:bidi="ar-SA"/>
        </w:rPr>
        <w:t>“百日</w:t>
      </w:r>
      <w:r>
        <w:rPr>
          <w:rFonts w:hint="eastAsia" w:ascii="仿宋_GB2312" w:eastAsia="仿宋_GB2312" w:hAnsiTheme="minorHAnsi" w:cstheme="minorBidi"/>
          <w:spacing w:val="0"/>
          <w:w w:val="100"/>
          <w:kern w:val="2"/>
          <w:position w:val="0"/>
          <w:sz w:val="32"/>
          <w:szCs w:val="32"/>
          <w:shd w:val="clear"/>
          <w:lang w:eastAsia="zh-CN" w:bidi="ar-SA"/>
        </w:rPr>
        <w:t>行动</w:t>
      </w:r>
      <w:r>
        <w:rPr>
          <w:rFonts w:hint="eastAsia" w:ascii="仿宋_GB2312" w:eastAsia="仿宋_GB2312" w:hAnsiTheme="minorHAnsi" w:cstheme="minorBidi"/>
          <w:spacing w:val="0"/>
          <w:w w:val="100"/>
          <w:kern w:val="2"/>
          <w:position w:val="0"/>
          <w:sz w:val="32"/>
          <w:szCs w:val="32"/>
          <w:shd w:val="clear"/>
          <w:lang w:val="zh-CN" w:eastAsia="zh-CN" w:bidi="ar-SA"/>
        </w:rPr>
        <w:t>”</w:t>
      </w:r>
      <w:r>
        <w:rPr>
          <w:rFonts w:hint="eastAsia" w:ascii="仿宋_GB2312" w:eastAsia="仿宋_GB2312" w:hAnsiTheme="minorHAnsi" w:cstheme="minorBidi"/>
          <w:spacing w:val="0"/>
          <w:w w:val="100"/>
          <w:kern w:val="2"/>
          <w:position w:val="0"/>
          <w:sz w:val="32"/>
          <w:szCs w:val="32"/>
          <w:shd w:val="clear"/>
          <w:lang w:eastAsia="zh-CN" w:bidi="ar-SA"/>
        </w:rPr>
        <w:t>整治进展情况表</w:t>
      </w:r>
      <w:r>
        <w:rPr>
          <w:rFonts w:hint="eastAsia" w:ascii="仿宋_GB2312" w:eastAsia="仿宋_GB2312" w:hAnsiTheme="minorHAnsi" w:cstheme="minorBidi"/>
          <w:spacing w:val="0"/>
          <w:w w:val="100"/>
          <w:kern w:val="2"/>
          <w:position w:val="0"/>
          <w:sz w:val="32"/>
          <w:szCs w:val="32"/>
          <w:shd w:val="clear"/>
          <w:lang w:eastAsia="zh-CN" w:bidi="ar-SA"/>
        </w:rPr>
        <w:br w:type="page"/>
      </w:r>
    </w:p>
    <w:p>
      <w:pPr>
        <w:pStyle w:val="8"/>
        <w:keepNext w:val="0"/>
        <w:keepLines w:val="0"/>
        <w:pageBreakBefore w:val="0"/>
        <w:widowControl w:val="0"/>
        <w:shd w:val="clear" w:color="auto" w:fill="auto"/>
        <w:kinsoku/>
        <w:wordWrap/>
        <w:overflowPunct/>
        <w:topLinePunct w:val="0"/>
        <w:autoSpaceDE/>
        <w:autoSpaceDN/>
        <w:bidi w:val="0"/>
        <w:adjustRightInd/>
        <w:spacing w:before="0" w:after="340" w:line="560" w:lineRule="exact"/>
        <w:ind w:left="0" w:right="0" w:firstLine="0"/>
        <w:jc w:val="left"/>
        <w:textAlignment w:val="auto"/>
        <w:rPr>
          <w:rFonts w:hint="eastAsia" w:ascii="黑体" w:hAnsi="黑体" w:eastAsia="黑体" w:cs="黑体"/>
          <w:sz w:val="32"/>
          <w:szCs w:val="32"/>
        </w:rPr>
      </w:pPr>
      <w:r>
        <w:rPr>
          <w:rFonts w:hint="eastAsia" w:ascii="黑体" w:hAnsi="黑体" w:eastAsia="黑体" w:cs="黑体"/>
          <w:color w:val="000000"/>
          <w:spacing w:val="0"/>
          <w:w w:val="100"/>
          <w:position w:val="0"/>
          <w:sz w:val="32"/>
          <w:szCs w:val="32"/>
        </w:rPr>
        <w:t>附件</w:t>
      </w:r>
    </w:p>
    <w:p>
      <w:pPr>
        <w:pStyle w:val="9"/>
        <w:keepNext/>
        <w:keepLines/>
        <w:pageBreakBefore w:val="0"/>
        <w:widowControl w:val="0"/>
        <w:shd w:val="clear" w:color="auto" w:fill="auto"/>
        <w:kinsoku/>
        <w:wordWrap/>
        <w:overflowPunct/>
        <w:topLinePunct w:val="0"/>
        <w:autoSpaceDE/>
        <w:autoSpaceDN/>
        <w:bidi w:val="0"/>
        <w:adjustRightInd/>
        <w:spacing w:before="0" w:after="220" w:line="560" w:lineRule="exact"/>
        <w:ind w:left="0" w:right="0" w:firstLine="0"/>
        <w:jc w:val="center"/>
        <w:textAlignment w:val="auto"/>
        <w:rPr>
          <w:rFonts w:hint="eastAsia" w:ascii="方正小标宋简体" w:hAnsi="方正小标宋简体" w:eastAsia="方正小标宋简体" w:cs="方正小标宋简体"/>
        </w:rPr>
      </w:pPr>
      <w:bookmarkStart w:id="55" w:name="bookmark65"/>
      <w:bookmarkStart w:id="56" w:name="bookmark64"/>
      <w:bookmarkStart w:id="57" w:name="bookmark63"/>
      <w:r>
        <w:rPr>
          <w:rFonts w:hint="eastAsia" w:ascii="方正小标宋简体" w:hAnsi="方正小标宋简体" w:eastAsia="方正小标宋简体" w:cs="方正小标宋简体"/>
          <w:color w:val="000000"/>
          <w:spacing w:val="0"/>
          <w:w w:val="100"/>
          <w:position w:val="0"/>
          <w:lang w:val="zh-CN" w:eastAsia="zh-CN" w:bidi="zh-CN"/>
        </w:rPr>
        <w:t>“百日行动”</w:t>
      </w:r>
      <w:r>
        <w:rPr>
          <w:rFonts w:hint="eastAsia" w:ascii="方正小标宋简体" w:hAnsi="方正小标宋简体" w:eastAsia="方正小标宋简体" w:cs="方正小标宋简体"/>
          <w:color w:val="000000"/>
          <w:spacing w:val="0"/>
          <w:w w:val="100"/>
          <w:position w:val="0"/>
        </w:rPr>
        <w:t>整治进展情况表</w:t>
      </w:r>
      <w:bookmarkEnd w:id="55"/>
      <w:bookmarkEnd w:id="56"/>
      <w:bookmarkEnd w:id="57"/>
    </w:p>
    <w:p>
      <w:pPr>
        <w:pStyle w:val="8"/>
        <w:keepNext w:val="0"/>
        <w:keepLines w:val="0"/>
        <w:pageBreakBefore w:val="0"/>
        <w:widowControl w:val="0"/>
        <w:shd w:val="clear" w:color="auto" w:fill="auto"/>
        <w:tabs>
          <w:tab w:val="left" w:pos="4517"/>
        </w:tabs>
        <w:kinsoku/>
        <w:wordWrap/>
        <w:overflowPunct/>
        <w:topLinePunct w:val="0"/>
        <w:autoSpaceDE/>
        <w:autoSpaceDN/>
        <w:bidi w:val="0"/>
        <w:adjustRightInd/>
        <w:spacing w:before="0" w:after="0" w:line="560" w:lineRule="exact"/>
        <w:ind w:left="0" w:right="0" w:firstLine="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pacing w:val="0"/>
          <w:w w:val="100"/>
          <w:position w:val="0"/>
          <w:sz w:val="32"/>
          <w:szCs w:val="32"/>
        </w:rPr>
        <w:t>填报单位：</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填报日期：</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年</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月</w:t>
      </w:r>
      <w:r>
        <w:rPr>
          <w:rFonts w:hint="eastAsia" w:ascii="仿宋_GB2312" w:hAnsi="仿宋_GB2312" w:eastAsia="仿宋_GB2312" w:cs="仿宋_GB2312"/>
          <w:color w:val="000000"/>
          <w:spacing w:val="0"/>
          <w:w w:val="100"/>
          <w:position w:val="0"/>
          <w:sz w:val="32"/>
          <w:szCs w:val="32"/>
          <w:lang w:val="en-US" w:eastAsia="zh-CN"/>
        </w:rPr>
        <w:t xml:space="preserve">   </w:t>
      </w:r>
      <w:r>
        <w:rPr>
          <w:rFonts w:hint="eastAsia" w:ascii="仿宋_GB2312" w:hAnsi="仿宋_GB2312" w:eastAsia="仿宋_GB2312" w:cs="仿宋_GB2312"/>
          <w:color w:val="000000"/>
          <w:spacing w:val="0"/>
          <w:w w:val="100"/>
          <w:position w:val="0"/>
          <w:sz w:val="32"/>
          <w:szCs w:val="32"/>
        </w:rPr>
        <w:t>日</w:t>
      </w:r>
    </w:p>
    <w:tbl>
      <w:tblPr>
        <w:tblStyle w:val="7"/>
        <w:tblW w:w="9182" w:type="dxa"/>
        <w:jc w:val="center"/>
        <w:tblInd w:w="0" w:type="dxa"/>
        <w:tblLayout w:type="fixed"/>
        <w:tblCellMar>
          <w:top w:w="0" w:type="dxa"/>
          <w:left w:w="10" w:type="dxa"/>
          <w:bottom w:w="0" w:type="dxa"/>
          <w:right w:w="10" w:type="dxa"/>
        </w:tblCellMar>
      </w:tblPr>
      <w:tblGrid>
        <w:gridCol w:w="653"/>
        <w:gridCol w:w="3797"/>
        <w:gridCol w:w="571"/>
        <w:gridCol w:w="3566"/>
        <w:gridCol w:w="595"/>
      </w:tblGrid>
      <w:tr>
        <w:tblPrEx>
          <w:tblLayout w:type="fixed"/>
          <w:tblCellMar>
            <w:top w:w="0" w:type="dxa"/>
            <w:left w:w="10" w:type="dxa"/>
            <w:bottom w:w="0" w:type="dxa"/>
            <w:right w:w="10" w:type="dxa"/>
          </w:tblCellMar>
        </w:tblPrEx>
        <w:trPr>
          <w:trHeight w:val="23" w:hRule="atLeast"/>
          <w:jc w:val="center"/>
        </w:trPr>
        <w:tc>
          <w:tcPr>
            <w:tcW w:w="653" w:type="dxa"/>
            <w:vMerge w:val="restart"/>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企业自查情况</w:t>
            </w: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经营环节排查隐患数量（个）</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经营环节隐患完成整改数量（个）</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输送配送环节排查隐患数量（个）</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输送配送环节隐患完成整改数量（个）</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使用环节排查隐患数量（个）</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使用环节隐患完成整改数量（个）</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燃气经营企业的商业用户数量（户）</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燃气经营企业已入户安检的商业用户数量（户）</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restart"/>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执法处罚情况</w:t>
            </w: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燃气安全执法检查次数（次）</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燃气安全执法检查处罚次数（次）</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执法检查处罚金额（万元）</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吊销、取缔不符合市场准入条件燃气经营企业（家）</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查处餐饮经营场所使用不合格或不符合气源要求的燃气具（家）</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查处餐饮经营场所未安装可燃气体报警装置（家）</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查处不按规定加臭的燃气经营企业（家）</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查处未制定燃气管道保护方案违规施工的施工企业（家）</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打击违规供应非法气源的企业数量（家）</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查处生产销售伪劣燃气具和可燃气体报警装置的金额（万元）</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restart"/>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督促指导情况</w:t>
            </w:r>
          </w:p>
        </w:tc>
        <w:tc>
          <w:tcPr>
            <w:tcW w:w="3797"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督导次数（次）</w:t>
            </w:r>
          </w:p>
        </w:tc>
        <w:tc>
          <w:tcPr>
            <w:tcW w:w="571" w:type="dxa"/>
            <w:tcBorders>
              <w:top w:val="single" w:color="auto" w:sz="4" w:space="0"/>
              <w:lef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通报次数（次）</w:t>
            </w:r>
          </w:p>
        </w:tc>
        <w:tc>
          <w:tcPr>
            <w:tcW w:w="595" w:type="dxa"/>
            <w:tcBorders>
              <w:top w:val="single" w:color="auto" w:sz="4" w:space="0"/>
              <w:left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r>
        <w:tblPrEx>
          <w:tblLayout w:type="fixed"/>
          <w:tblCellMar>
            <w:top w:w="0" w:type="dxa"/>
            <w:left w:w="10" w:type="dxa"/>
            <w:bottom w:w="0" w:type="dxa"/>
            <w:right w:w="10" w:type="dxa"/>
          </w:tblCellMar>
        </w:tblPrEx>
        <w:trPr>
          <w:trHeight w:val="23" w:hRule="atLeast"/>
          <w:jc w:val="center"/>
        </w:trPr>
        <w:tc>
          <w:tcPr>
            <w:tcW w:w="653" w:type="dxa"/>
            <w:vMerge w:val="continue"/>
            <w:tcBorders>
              <w:left w:val="single" w:color="auto" w:sz="4" w:space="0"/>
              <w:bottom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797" w:type="dxa"/>
            <w:tcBorders>
              <w:top w:val="single" w:color="auto" w:sz="4" w:space="0"/>
              <w:left w:val="single" w:color="auto" w:sz="4" w:space="0"/>
              <w:bottom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约谈次数（次）</w:t>
            </w:r>
          </w:p>
        </w:tc>
        <w:tc>
          <w:tcPr>
            <w:tcW w:w="571" w:type="dxa"/>
            <w:tcBorders>
              <w:top w:val="single" w:color="auto" w:sz="4" w:space="0"/>
              <w:left w:val="single" w:color="auto" w:sz="4" w:space="0"/>
              <w:bottom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c>
          <w:tcPr>
            <w:tcW w:w="3566" w:type="dxa"/>
            <w:tcBorders>
              <w:top w:val="single" w:color="auto" w:sz="4" w:space="0"/>
              <w:left w:val="single" w:color="auto" w:sz="4" w:space="0"/>
              <w:bottom w:val="single" w:color="auto" w:sz="4" w:space="0"/>
            </w:tcBorders>
            <w:shd w:val="clear" w:color="auto" w:fill="FFFFFF"/>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after="0" w:line="520" w:lineRule="exact"/>
              <w:ind w:left="0" w:right="0" w:firstLine="0"/>
              <w:jc w:val="center"/>
              <w:textAlignment w:val="auto"/>
              <w:outlineLvl w:val="9"/>
              <w:rPr>
                <w:rFonts w:hint="eastAsia" w:ascii="仿宋_GB2312" w:hAnsi="仿宋_GB2312" w:eastAsia="仿宋_GB2312" w:cs="仿宋_GB2312"/>
                <w:sz w:val="21"/>
                <w:szCs w:val="21"/>
              </w:rPr>
            </w:pPr>
            <w:r>
              <w:rPr>
                <w:rFonts w:hint="eastAsia" w:ascii="仿宋_GB2312" w:hAnsi="仿宋_GB2312" w:eastAsia="仿宋_GB2312" w:cs="仿宋_GB2312"/>
                <w:color w:val="000000"/>
                <w:spacing w:val="0"/>
                <w:w w:val="100"/>
                <w:position w:val="0"/>
                <w:sz w:val="21"/>
                <w:szCs w:val="21"/>
              </w:rPr>
              <w:t>警示教育次数（次）</w:t>
            </w:r>
          </w:p>
        </w:tc>
        <w:tc>
          <w:tcPr>
            <w:tcW w:w="595"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outlineLvl w:val="9"/>
              <w:rPr>
                <w:rFonts w:hint="eastAsia" w:ascii="仿宋_GB2312" w:hAnsi="仿宋_GB2312" w:eastAsia="仿宋_GB2312" w:cs="仿宋_GB2312"/>
                <w:sz w:val="21"/>
                <w:szCs w:val="21"/>
              </w:rPr>
            </w:pPr>
          </w:p>
        </w:tc>
      </w:tr>
    </w:tbl>
    <w:p>
      <w:pPr>
        <w:pStyle w:val="11"/>
        <w:keepNext w:val="0"/>
        <w:keepLines w:val="0"/>
        <w:pageBreakBefore w:val="0"/>
        <w:widowControl w:val="0"/>
        <w:shd w:val="clear" w:color="auto" w:fill="auto"/>
        <w:kinsoku/>
        <w:wordWrap/>
        <w:overflowPunct/>
        <w:topLinePunct w:val="0"/>
        <w:autoSpaceDE/>
        <w:autoSpaceDN/>
        <w:bidi w:val="0"/>
        <w:adjustRightInd/>
        <w:snapToGrid/>
        <w:spacing w:before="0" w:line="520" w:lineRule="exact"/>
        <w:ind w:left="0" w:right="0" w:firstLine="0"/>
        <w:jc w:val="both"/>
        <w:textAlignment w:val="auto"/>
        <w:outlineLvl w:val="9"/>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color w:val="000000"/>
          <w:spacing w:val="0"/>
          <w:w w:val="100"/>
          <w:position w:val="0"/>
          <w:sz w:val="32"/>
          <w:szCs w:val="32"/>
        </w:rPr>
        <w:t>注：此表由各</w:t>
      </w:r>
      <w:r>
        <w:rPr>
          <w:rFonts w:hint="eastAsia" w:ascii="仿宋_GB2312" w:hAnsi="仿宋_GB2312" w:eastAsia="仿宋_GB2312" w:cs="仿宋_GB2312"/>
          <w:b w:val="0"/>
          <w:bCs w:val="0"/>
          <w:color w:val="000000"/>
          <w:spacing w:val="0"/>
          <w:w w:val="100"/>
          <w:position w:val="0"/>
          <w:sz w:val="32"/>
          <w:szCs w:val="32"/>
          <w:lang w:eastAsia="zh-CN"/>
        </w:rPr>
        <w:t>乡镇</w:t>
      </w:r>
      <w:r>
        <w:rPr>
          <w:rFonts w:hint="eastAsia" w:ascii="仿宋_GB2312" w:hAnsi="仿宋_GB2312" w:eastAsia="仿宋_GB2312" w:cs="仿宋_GB2312"/>
          <w:b w:val="0"/>
          <w:bCs w:val="0"/>
          <w:color w:val="000000"/>
          <w:spacing w:val="0"/>
          <w:w w:val="100"/>
          <w:position w:val="0"/>
          <w:sz w:val="32"/>
          <w:szCs w:val="32"/>
        </w:rPr>
        <w:t>、各行业主管部门填写</w:t>
      </w:r>
      <w:r>
        <w:rPr>
          <w:rFonts w:hint="eastAsia" w:ascii="仿宋_GB2312" w:hAnsi="仿宋_GB2312" w:eastAsia="仿宋_GB2312" w:cs="仿宋_GB2312"/>
          <w:b w:val="0"/>
          <w:bCs w:val="0"/>
          <w:color w:val="000000"/>
          <w:spacing w:val="0"/>
          <w:w w:val="100"/>
          <w:position w:val="0"/>
          <w:sz w:val="32"/>
          <w:szCs w:val="32"/>
          <w:lang w:eastAsia="zh-CN"/>
        </w:rPr>
        <w:t>，</w:t>
      </w:r>
      <w:r>
        <w:rPr>
          <w:rFonts w:hint="eastAsia" w:ascii="仿宋_GB2312" w:hAnsi="仿宋_GB2312" w:eastAsia="仿宋_GB2312" w:cs="仿宋_GB2312"/>
          <w:b w:val="0"/>
          <w:bCs w:val="0"/>
          <w:color w:val="000000"/>
          <w:spacing w:val="0"/>
          <w:w w:val="100"/>
          <w:position w:val="0"/>
          <w:sz w:val="32"/>
          <w:szCs w:val="32"/>
        </w:rPr>
        <w:t>每月</w:t>
      </w:r>
      <w:r>
        <w:rPr>
          <w:rFonts w:hint="eastAsia" w:ascii="仿宋_GB2312" w:hAnsi="仿宋_GB2312" w:eastAsia="仿宋_GB2312" w:cs="仿宋_GB2312"/>
          <w:b w:val="0"/>
          <w:bCs w:val="0"/>
          <w:color w:val="000000"/>
          <w:spacing w:val="0"/>
          <w:w w:val="100"/>
          <w:position w:val="0"/>
          <w:sz w:val="32"/>
          <w:szCs w:val="32"/>
          <w:lang w:val="en-US" w:eastAsia="zh-CN"/>
        </w:rPr>
        <w:t>8</w:t>
      </w:r>
      <w:r>
        <w:rPr>
          <w:rFonts w:hint="eastAsia" w:ascii="仿宋_GB2312" w:hAnsi="仿宋_GB2312" w:eastAsia="仿宋_GB2312" w:cs="仿宋_GB2312"/>
          <w:b w:val="0"/>
          <w:bCs w:val="0"/>
          <w:color w:val="000000"/>
          <w:spacing w:val="0"/>
          <w:w w:val="100"/>
          <w:position w:val="0"/>
          <w:sz w:val="32"/>
          <w:szCs w:val="32"/>
        </w:rPr>
        <w:t>日、2</w:t>
      </w:r>
      <w:r>
        <w:rPr>
          <w:rFonts w:hint="eastAsia" w:ascii="仿宋_GB2312" w:hAnsi="仿宋_GB2312" w:eastAsia="仿宋_GB2312" w:cs="仿宋_GB2312"/>
          <w:b w:val="0"/>
          <w:bCs w:val="0"/>
          <w:color w:val="000000"/>
          <w:spacing w:val="0"/>
          <w:w w:val="100"/>
          <w:position w:val="0"/>
          <w:sz w:val="32"/>
          <w:szCs w:val="32"/>
          <w:lang w:val="en-US" w:eastAsia="zh-CN"/>
        </w:rPr>
        <w:t>2</w:t>
      </w:r>
      <w:r>
        <w:rPr>
          <w:rFonts w:hint="eastAsia" w:ascii="仿宋_GB2312" w:hAnsi="仿宋_GB2312" w:eastAsia="仿宋_GB2312" w:cs="仿宋_GB2312"/>
          <w:b w:val="0"/>
          <w:bCs w:val="0"/>
          <w:color w:val="000000"/>
          <w:spacing w:val="0"/>
          <w:w w:val="100"/>
          <w:position w:val="0"/>
          <w:sz w:val="32"/>
          <w:szCs w:val="32"/>
        </w:rPr>
        <w:t>日前将工作推进情况及附件报</w:t>
      </w:r>
      <w:r>
        <w:rPr>
          <w:rFonts w:hint="eastAsia" w:ascii="仿宋_GB2312" w:hAnsi="仿宋_GB2312" w:eastAsia="仿宋_GB2312" w:cs="仿宋_GB2312"/>
          <w:b w:val="0"/>
          <w:bCs w:val="0"/>
          <w:color w:val="000000"/>
          <w:spacing w:val="0"/>
          <w:w w:val="100"/>
          <w:position w:val="0"/>
          <w:sz w:val="32"/>
          <w:szCs w:val="32"/>
          <w:lang w:eastAsia="zh-CN"/>
        </w:rPr>
        <w:t>区地空燃安联办</w:t>
      </w:r>
      <w:r>
        <w:rPr>
          <w:rFonts w:hint="eastAsia" w:ascii="仿宋_GB2312" w:hAnsi="仿宋_GB2312" w:eastAsia="仿宋_GB2312" w:cs="仿宋_GB2312"/>
          <w:b w:val="0"/>
          <w:bCs w:val="0"/>
          <w:color w:val="000000"/>
          <w:spacing w:val="0"/>
          <w:w w:val="100"/>
          <w:position w:val="0"/>
          <w:sz w:val="32"/>
          <w:szCs w:val="32"/>
        </w:rPr>
        <w:t>（联系人：</w:t>
      </w:r>
      <w:r>
        <w:rPr>
          <w:rFonts w:hint="eastAsia" w:ascii="仿宋_GB2312" w:hAnsi="仿宋_GB2312" w:eastAsia="仿宋_GB2312" w:cs="仿宋_GB2312"/>
          <w:b w:val="0"/>
          <w:bCs w:val="0"/>
          <w:color w:val="000000"/>
          <w:spacing w:val="0"/>
          <w:w w:val="100"/>
          <w:position w:val="0"/>
          <w:sz w:val="32"/>
          <w:szCs w:val="32"/>
          <w:lang w:val="en-US" w:eastAsia="zh-CN"/>
        </w:rPr>
        <w:t>张佩云</w:t>
      </w:r>
      <w:r>
        <w:rPr>
          <w:rFonts w:hint="eastAsia" w:ascii="仿宋_GB2312" w:hAnsi="仿宋_GB2312" w:eastAsia="仿宋_GB2312" w:cs="仿宋_GB2312"/>
          <w:b w:val="0"/>
          <w:bCs w:val="0"/>
          <w:color w:val="000000"/>
          <w:spacing w:val="0"/>
          <w:w w:val="100"/>
          <w:position w:val="0"/>
          <w:sz w:val="32"/>
          <w:szCs w:val="32"/>
          <w:lang w:eastAsia="zh-CN"/>
        </w:rPr>
        <w:t>，</w:t>
      </w:r>
      <w:r>
        <w:rPr>
          <w:rFonts w:hint="eastAsia" w:ascii="仿宋_GB2312" w:hAnsi="仿宋_GB2312" w:eastAsia="仿宋_GB2312" w:cs="仿宋_GB2312"/>
          <w:b w:val="0"/>
          <w:bCs w:val="0"/>
          <w:color w:val="000000"/>
          <w:spacing w:val="0"/>
          <w:w w:val="100"/>
          <w:position w:val="0"/>
          <w:sz w:val="32"/>
          <w:szCs w:val="32"/>
        </w:rPr>
        <w:t>电话</w:t>
      </w:r>
      <w:r>
        <w:rPr>
          <w:rFonts w:hint="eastAsia" w:ascii="仿宋_GB2312" w:hAnsi="仿宋_GB2312" w:eastAsia="仿宋_GB2312" w:cs="仿宋_GB2312"/>
          <w:b w:val="0"/>
          <w:bCs w:val="0"/>
          <w:color w:val="000000"/>
          <w:spacing w:val="0"/>
          <w:w w:val="100"/>
          <w:position w:val="0"/>
          <w:sz w:val="32"/>
          <w:szCs w:val="32"/>
          <w:lang w:val="en-US" w:eastAsia="zh-CN"/>
        </w:rPr>
        <w:t>:15721413407</w:t>
      </w:r>
      <w:r>
        <w:rPr>
          <w:rFonts w:hint="eastAsia" w:ascii="仿宋_GB2312" w:hAnsi="仿宋_GB2312" w:eastAsia="仿宋_GB2312" w:cs="仿宋_GB2312"/>
          <w:b w:val="0"/>
          <w:bCs w:val="0"/>
          <w:color w:val="000000"/>
          <w:spacing w:val="0"/>
          <w:w w:val="100"/>
          <w:position w:val="0"/>
          <w:sz w:val="32"/>
          <w:szCs w:val="32"/>
        </w:rPr>
        <w:t>,传真：</w:t>
      </w:r>
      <w:r>
        <w:rPr>
          <w:rFonts w:hint="eastAsia" w:ascii="仿宋_GB2312" w:hAnsi="仿宋_GB2312" w:eastAsia="仿宋_GB2312" w:cs="仿宋_GB2312"/>
          <w:b w:val="0"/>
          <w:bCs w:val="0"/>
          <w:color w:val="000000"/>
          <w:spacing w:val="0"/>
          <w:w w:val="100"/>
          <w:position w:val="0"/>
          <w:sz w:val="32"/>
          <w:szCs w:val="32"/>
          <w:lang w:val="en-US" w:eastAsia="zh-CN"/>
        </w:rPr>
        <w:t>69611271</w:t>
      </w:r>
    </w:p>
    <w:sectPr>
      <w:footerReference r:id="rId3" w:type="default"/>
      <w:pgSz w:w="11906" w:h="16838"/>
      <w:pgMar w:top="2098" w:right="1474" w:bottom="1984" w:left="1587" w:header="851" w:footer="1417"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pacing w:line="1" w:lineRule="exact"/>
    </w:pPr>
    <w:r>
      <w:rPr>
        <w:sz w:val="21"/>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- 3 -</w:t>
                          </w:r>
                          <w:r>
                            <w:rPr>
                              <w:rFonts w:hint="eastAsia" w:ascii="仿宋_GB2312" w:hAnsi="仿宋_GB2312" w:eastAsia="仿宋_GB2312" w:cs="仿宋_GB2312"/>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ascii="仿宋_GB2312" w:hAnsi="仿宋_GB2312" w:eastAsia="仿宋_GB2312" w:cs="仿宋_GB2312"/>
                        <w:sz w:val="28"/>
                        <w:szCs w:val="28"/>
                        <w:lang w:eastAsia="zh-CN"/>
                      </w:rPr>
                      <w:fldChar w:fldCharType="begin"/>
                    </w:r>
                    <w:r>
                      <w:rPr>
                        <w:rFonts w:hint="eastAsia" w:ascii="仿宋_GB2312" w:hAnsi="仿宋_GB2312" w:eastAsia="仿宋_GB2312" w:cs="仿宋_GB2312"/>
                        <w:sz w:val="28"/>
                        <w:szCs w:val="28"/>
                        <w:lang w:eastAsia="zh-CN"/>
                      </w:rPr>
                      <w:instrText xml:space="preserve"> PAGE  \* MERGEFORMAT </w:instrText>
                    </w:r>
                    <w:r>
                      <w:rPr>
                        <w:rFonts w:hint="eastAsia" w:ascii="仿宋_GB2312" w:hAnsi="仿宋_GB2312" w:eastAsia="仿宋_GB2312" w:cs="仿宋_GB2312"/>
                        <w:sz w:val="28"/>
                        <w:szCs w:val="28"/>
                        <w:lang w:eastAsia="zh-CN"/>
                      </w:rPr>
                      <w:fldChar w:fldCharType="separate"/>
                    </w:r>
                    <w:r>
                      <w:rPr>
                        <w:rFonts w:hint="eastAsia" w:ascii="仿宋_GB2312" w:hAnsi="仿宋_GB2312" w:eastAsia="仿宋_GB2312" w:cs="仿宋_GB2312"/>
                        <w:sz w:val="28"/>
                        <w:szCs w:val="28"/>
                        <w:lang w:eastAsia="zh-CN"/>
                      </w:rPr>
                      <w:t>- 3 -</w:t>
                    </w:r>
                    <w:r>
                      <w:rPr>
                        <w:rFonts w:hint="eastAsia" w:ascii="仿宋_GB2312" w:hAnsi="仿宋_GB2312" w:eastAsia="仿宋_GB2312" w:cs="仿宋_GB2312"/>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1926DB"/>
    <w:rsid w:val="03CE23BB"/>
    <w:rsid w:val="0A171553"/>
    <w:rsid w:val="0B0E1DC5"/>
    <w:rsid w:val="0D9F0F72"/>
    <w:rsid w:val="17B8484E"/>
    <w:rsid w:val="1C5609CF"/>
    <w:rsid w:val="1CAF7B1E"/>
    <w:rsid w:val="1DDC210A"/>
    <w:rsid w:val="1F9C726F"/>
    <w:rsid w:val="22A35DF9"/>
    <w:rsid w:val="23AC4F99"/>
    <w:rsid w:val="252A1F08"/>
    <w:rsid w:val="28654F76"/>
    <w:rsid w:val="28A646AD"/>
    <w:rsid w:val="2C6B6B41"/>
    <w:rsid w:val="2DC86F2B"/>
    <w:rsid w:val="33E62797"/>
    <w:rsid w:val="373D6CF6"/>
    <w:rsid w:val="3AB04203"/>
    <w:rsid w:val="3C760299"/>
    <w:rsid w:val="3E095DB7"/>
    <w:rsid w:val="40A56A4B"/>
    <w:rsid w:val="41DF68A2"/>
    <w:rsid w:val="441F7EFA"/>
    <w:rsid w:val="44991F1C"/>
    <w:rsid w:val="468A4287"/>
    <w:rsid w:val="497B2DCD"/>
    <w:rsid w:val="4B795C4D"/>
    <w:rsid w:val="4D3857E9"/>
    <w:rsid w:val="4E3835A2"/>
    <w:rsid w:val="50693DC3"/>
    <w:rsid w:val="51741E90"/>
    <w:rsid w:val="5373349A"/>
    <w:rsid w:val="548527DA"/>
    <w:rsid w:val="59BC6269"/>
    <w:rsid w:val="5F4C3B57"/>
    <w:rsid w:val="609D54BA"/>
    <w:rsid w:val="60B1454F"/>
    <w:rsid w:val="61626FBC"/>
    <w:rsid w:val="63555C8F"/>
    <w:rsid w:val="73112072"/>
    <w:rsid w:val="73827CC4"/>
    <w:rsid w:val="7B1926DB"/>
    <w:rsid w:val="7C7A0D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Date"/>
    <w:basedOn w:val="1"/>
    <w:next w:val="1"/>
    <w:qFormat/>
    <w:uiPriority w:val="0"/>
    <w:rPr>
      <w:rFonts w:ascii="仿宋_GB2312" w:eastAsia="仿宋_GB2312"/>
      <w:sz w:val="28"/>
      <w:szCs w:val="20"/>
    </w:rPr>
  </w:style>
  <w:style w:type="paragraph" w:styleId="4">
    <w:name w:val="footer"/>
    <w:basedOn w:val="1"/>
    <w:next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8">
    <w:name w:val="Body text|1"/>
    <w:basedOn w:val="1"/>
    <w:qFormat/>
    <w:uiPriority w:val="0"/>
    <w:pPr>
      <w:widowControl w:val="0"/>
      <w:shd w:val="clear" w:color="auto" w:fill="auto"/>
      <w:spacing w:line="391" w:lineRule="auto"/>
      <w:ind w:firstLine="400"/>
    </w:pPr>
    <w:rPr>
      <w:rFonts w:ascii="宋体" w:hAnsi="宋体" w:eastAsia="宋体" w:cs="宋体"/>
      <w:sz w:val="30"/>
      <w:szCs w:val="30"/>
      <w:u w:val="none"/>
      <w:shd w:val="clear" w:color="auto" w:fill="auto"/>
      <w:lang w:val="zh-TW" w:eastAsia="zh-TW" w:bidi="zh-TW"/>
    </w:rPr>
  </w:style>
  <w:style w:type="paragraph" w:customStyle="1" w:styleId="9">
    <w:name w:val="Heading #2|1"/>
    <w:basedOn w:val="1"/>
    <w:qFormat/>
    <w:uiPriority w:val="0"/>
    <w:pPr>
      <w:widowControl w:val="0"/>
      <w:shd w:val="clear" w:color="auto" w:fill="auto"/>
      <w:spacing w:after="540" w:line="578" w:lineRule="exact"/>
      <w:jc w:val="center"/>
      <w:outlineLvl w:val="1"/>
    </w:pPr>
    <w:rPr>
      <w:rFonts w:ascii="宋体" w:hAnsi="宋体" w:eastAsia="宋体" w:cs="宋体"/>
      <w:sz w:val="44"/>
      <w:szCs w:val="44"/>
      <w:u w:val="none"/>
      <w:shd w:val="clear" w:color="auto" w:fill="auto"/>
      <w:lang w:val="zh-TW" w:eastAsia="zh-TW" w:bidi="zh-TW"/>
    </w:rPr>
  </w:style>
  <w:style w:type="paragraph" w:customStyle="1" w:styleId="10">
    <w:name w:val="Other|1"/>
    <w:basedOn w:val="1"/>
    <w:qFormat/>
    <w:uiPriority w:val="0"/>
    <w:pPr>
      <w:widowControl w:val="0"/>
      <w:shd w:val="clear" w:color="auto" w:fill="auto"/>
      <w:spacing w:line="391" w:lineRule="auto"/>
      <w:ind w:firstLine="400"/>
    </w:pPr>
    <w:rPr>
      <w:rFonts w:ascii="宋体" w:hAnsi="宋体" w:eastAsia="宋体" w:cs="宋体"/>
      <w:sz w:val="30"/>
      <w:szCs w:val="30"/>
      <w:u w:val="none"/>
      <w:shd w:val="clear" w:color="auto" w:fill="auto"/>
      <w:lang w:val="zh-TW" w:eastAsia="zh-TW" w:bidi="zh-TW"/>
    </w:rPr>
  </w:style>
  <w:style w:type="paragraph" w:customStyle="1" w:styleId="11">
    <w:name w:val="Body text|2"/>
    <w:basedOn w:val="1"/>
    <w:qFormat/>
    <w:uiPriority w:val="0"/>
    <w:pPr>
      <w:widowControl w:val="0"/>
      <w:shd w:val="clear" w:color="auto" w:fill="auto"/>
      <w:spacing w:after="200" w:line="398" w:lineRule="exact"/>
    </w:pPr>
    <w:rPr>
      <w:rFonts w:ascii="宋体" w:hAnsi="宋体" w:eastAsia="宋体" w:cs="宋体"/>
      <w:sz w:val="20"/>
      <w:szCs w:val="20"/>
      <w:u w:val="none"/>
      <w:shd w:val="clear" w:color="auto" w:fill="auto"/>
      <w:lang w:val="zh-TW" w:eastAsia="zh-TW" w:bidi="zh-TW"/>
    </w:rPr>
  </w:style>
  <w:style w:type="paragraph" w:customStyle="1" w:styleId="12">
    <w:name w:val="Header or footer|1"/>
    <w:basedOn w:val="1"/>
    <w:qFormat/>
    <w:uiPriority w:val="0"/>
    <w:pPr>
      <w:widowControl w:val="0"/>
      <w:shd w:val="clear" w:color="auto" w:fill="auto"/>
    </w:pPr>
    <w:rPr>
      <w:sz w:val="26"/>
      <w:szCs w:val="26"/>
      <w:u w:val="none"/>
      <w:shd w:val="clear" w:color="auto" w:fill="auto"/>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5482</Words>
  <Characters>5578</Characters>
  <Lines>0</Lines>
  <Paragraphs>0</Paragraphs>
  <TotalTime>23</TotalTime>
  <ScaleCrop>false</ScaleCrop>
  <LinksUpToDate>false</LinksUpToDate>
  <CharactersWithSpaces>5681</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2022-08-25T12:06:00Z</dcterms:created>
  <dc:creator>胡佳良</dc:creator>
  <cp:lastModifiedBy>Administrator</cp:lastModifiedBy>
  <cp:lastPrinted>2022-08-31T03:10:00Z</cp:lastPrinted>
  <dcterms:modified xsi:type="dcterms:W3CDTF">2022-11-11T07:40:54Z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