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11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-11"/>
          <w:sz w:val="36"/>
          <w:szCs w:val="36"/>
          <w:lang w:eastAsia="zh-CN"/>
        </w:rPr>
        <w:t>崇明区</w:t>
      </w:r>
      <w:r>
        <w:rPr>
          <w:rFonts w:hint="eastAsia" w:ascii="方正小标宋简体" w:hAnsi="方正小标宋简体" w:eastAsia="方正小标宋简体" w:cs="方正小标宋简体"/>
          <w:spacing w:val="-11"/>
          <w:sz w:val="36"/>
          <w:szCs w:val="36"/>
        </w:rPr>
        <w:t>促进工业</w:t>
      </w:r>
      <w:r>
        <w:rPr>
          <w:rFonts w:hint="eastAsia" w:ascii="方正小标宋简体" w:hAnsi="方正小标宋简体" w:eastAsia="方正小标宋简体" w:cs="方正小标宋简体"/>
          <w:spacing w:val="-11"/>
          <w:sz w:val="36"/>
          <w:szCs w:val="36"/>
          <w:lang w:eastAsia="zh-CN"/>
        </w:rPr>
        <w:t>高质量发展专项转移支付资金管理办法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left="0" w:leftChars="0" w:firstLine="0" w:firstLineChars="0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（修订版草案）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left="0" w:leftChars="0" w:firstLine="0" w:firstLineChars="0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left="0" w:leftChars="0" w:firstLine="640" w:firstLineChars="200"/>
        <w:textAlignment w:val="auto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第一章    总  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left="0" w:leftChars="0" w:firstLine="643" w:firstLineChars="200"/>
        <w:textAlignment w:val="auto"/>
        <w:rPr>
          <w:rFonts w:ascii="Times New Roman" w:hAnsi="Times New Roman" w:eastAsia="楷体_GB2312" w:cs="Times New Roman"/>
          <w:b/>
          <w:bCs/>
          <w:sz w:val="32"/>
          <w:szCs w:val="32"/>
        </w:rPr>
      </w:pPr>
      <w:r>
        <w:rPr>
          <w:rFonts w:ascii="Times New Roman" w:hAnsi="Times New Roman" w:eastAsia="楷体_GB2312" w:cs="Times New Roman"/>
          <w:b/>
          <w:bCs/>
          <w:sz w:val="32"/>
          <w:szCs w:val="32"/>
        </w:rPr>
        <w:t>第一条（目的依据）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left="0" w:leftChars="0"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为贯彻落实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本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市</w:t>
      </w:r>
      <w:r>
        <w:rPr>
          <w:rFonts w:ascii="Times New Roman" w:hAnsi="Times New Roman" w:eastAsia="仿宋_GB2312" w:cs="Times New Roman"/>
          <w:sz w:val="32"/>
          <w:szCs w:val="32"/>
        </w:rPr>
        <w:t>推动新型工业化发展相关要求，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根据上海市</w:t>
      </w:r>
      <w:r>
        <w:rPr>
          <w:rFonts w:hint="eastAsia" w:eastAsia="仿宋_GB2312" w:cs="Times New Roman"/>
          <w:sz w:val="32"/>
          <w:szCs w:val="32"/>
          <w:lang w:eastAsia="zh-CN"/>
        </w:rPr>
        <w:t>《促进工业高质量发展专项转移支付资金管理办法》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（沪经信运〔202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302号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）等有关规定，</w:t>
      </w:r>
      <w:r>
        <w:rPr>
          <w:rFonts w:ascii="Times New Roman" w:hAnsi="Times New Roman" w:eastAsia="仿宋_GB2312" w:cs="Times New Roman"/>
          <w:sz w:val="32"/>
          <w:szCs w:val="32"/>
        </w:rPr>
        <w:t>进一步发挥财政政策对于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工业</w:t>
      </w:r>
      <w:r>
        <w:rPr>
          <w:rFonts w:ascii="Times New Roman" w:hAnsi="Times New Roman" w:eastAsia="仿宋_GB2312" w:cs="Times New Roman"/>
          <w:sz w:val="32"/>
          <w:szCs w:val="32"/>
        </w:rPr>
        <w:t>稳增长的重要杠杆作用，充分调动各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乡镇</w:t>
      </w:r>
      <w:r>
        <w:rPr>
          <w:rFonts w:ascii="Times New Roman" w:hAnsi="Times New Roman" w:eastAsia="仿宋_GB2312" w:cs="Times New Roman"/>
          <w:sz w:val="32"/>
          <w:szCs w:val="32"/>
        </w:rPr>
        <w:t>发展工业的积极性，稳住工业经济大盘，制定本办法。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left="0" w:leftChars="0" w:firstLine="643" w:firstLineChars="200"/>
        <w:textAlignment w:val="auto"/>
        <w:rPr>
          <w:rFonts w:ascii="Times New Roman" w:hAnsi="Times New Roman" w:eastAsia="楷体_GB2312" w:cs="Times New Roman"/>
          <w:b/>
          <w:bCs/>
          <w:sz w:val="32"/>
          <w:szCs w:val="32"/>
        </w:rPr>
      </w:pPr>
      <w:r>
        <w:rPr>
          <w:rFonts w:ascii="Times New Roman" w:hAnsi="Times New Roman" w:eastAsia="楷体_GB2312" w:cs="Times New Roman"/>
          <w:b/>
          <w:bCs/>
          <w:sz w:val="32"/>
          <w:szCs w:val="32"/>
        </w:rPr>
        <w:t>第二条（定义）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left="0" w:leftChars="0"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工业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高质量发展</w:t>
      </w:r>
      <w:r>
        <w:rPr>
          <w:rFonts w:ascii="Times New Roman" w:hAnsi="Times New Roman" w:eastAsia="仿宋_GB2312" w:cs="Times New Roman"/>
          <w:sz w:val="32"/>
          <w:szCs w:val="32"/>
        </w:rPr>
        <w:t>是指各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乡镇</w:t>
      </w:r>
      <w:r>
        <w:rPr>
          <w:rFonts w:ascii="Times New Roman" w:hAnsi="Times New Roman" w:eastAsia="仿宋_GB2312" w:cs="Times New Roman"/>
          <w:sz w:val="32"/>
          <w:szCs w:val="32"/>
        </w:rPr>
        <w:t>按照在地口径的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工业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总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产值</w:t>
      </w:r>
      <w:r>
        <w:rPr>
          <w:rFonts w:ascii="Times New Roman" w:hAnsi="Times New Roman" w:eastAsia="仿宋_GB2312" w:cs="Times New Roman"/>
          <w:sz w:val="32"/>
          <w:szCs w:val="32"/>
        </w:rPr>
        <w:t>实现的增长。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left="0" w:leftChars="0"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区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促进工业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高质量发展专项转移支付资金</w:t>
      </w:r>
      <w:r>
        <w:rPr>
          <w:rFonts w:hint="eastAsia" w:ascii="仿宋_GB2312" w:hAnsi="仿宋_GB2312" w:eastAsia="仿宋_GB2312" w:cs="仿宋_GB2312"/>
          <w:sz w:val="32"/>
          <w:szCs w:val="32"/>
        </w:rPr>
        <w:t>（以下简称“专项转移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支付</w:t>
      </w:r>
      <w:r>
        <w:rPr>
          <w:rFonts w:hint="eastAsia" w:ascii="仿宋_GB2312" w:hAnsi="仿宋_GB2312" w:eastAsia="仿宋_GB2312" w:cs="仿宋_GB2312"/>
          <w:sz w:val="32"/>
          <w:szCs w:val="32"/>
        </w:rPr>
        <w:t>资金”），由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</w:rPr>
        <w:t>财政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通过市级专项</w:t>
      </w:r>
      <w:r>
        <w:rPr>
          <w:rFonts w:hint="eastAsia" w:ascii="仿宋_GB2312" w:hAnsi="仿宋_GB2312" w:eastAsia="仿宋_GB2312" w:cs="仿宋_GB2312"/>
          <w:sz w:val="32"/>
          <w:szCs w:val="32"/>
        </w:rPr>
        <w:t>转移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支付</w:t>
      </w:r>
      <w:r>
        <w:rPr>
          <w:rFonts w:hint="eastAsia" w:ascii="仿宋_GB2312" w:hAnsi="仿宋_GB2312" w:eastAsia="仿宋_GB2312" w:cs="仿宋_GB2312"/>
          <w:sz w:val="32"/>
          <w:szCs w:val="32"/>
        </w:rPr>
        <w:t>资金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安排</w:t>
      </w:r>
      <w:r>
        <w:rPr>
          <w:rFonts w:hint="eastAsia" w:ascii="仿宋_GB2312" w:hAnsi="仿宋_GB2312" w:eastAsia="仿宋_GB2312" w:cs="仿宋_GB2312"/>
          <w:sz w:val="32"/>
          <w:szCs w:val="32"/>
        </w:rPr>
        <w:t>，用于鼓励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促进本区</w:t>
      </w:r>
      <w:r>
        <w:rPr>
          <w:rFonts w:hint="eastAsia" w:ascii="仿宋_GB2312" w:hAnsi="仿宋_GB2312" w:eastAsia="仿宋_GB2312" w:cs="仿宋_GB2312"/>
          <w:sz w:val="32"/>
          <w:szCs w:val="32"/>
        </w:rPr>
        <w:t>工业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高质量发展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left="0" w:leftChars="0" w:firstLine="643" w:firstLineChars="200"/>
        <w:textAlignment w:val="auto"/>
        <w:rPr>
          <w:rFonts w:ascii="Times New Roman" w:hAnsi="Times New Roman" w:eastAsia="楷体_GB2312" w:cs="Times New Roman"/>
          <w:b/>
          <w:bCs/>
          <w:sz w:val="32"/>
          <w:szCs w:val="32"/>
        </w:rPr>
      </w:pPr>
      <w:r>
        <w:rPr>
          <w:rFonts w:ascii="Times New Roman" w:hAnsi="Times New Roman" w:eastAsia="楷体_GB2312" w:cs="Times New Roman"/>
          <w:b/>
          <w:bCs/>
          <w:sz w:val="32"/>
          <w:szCs w:val="32"/>
        </w:rPr>
        <w:t>第三条（使用原则）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left="0" w:leftChars="0"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专项转移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支付</w:t>
      </w:r>
      <w:r>
        <w:rPr>
          <w:rFonts w:ascii="Times New Roman" w:hAnsi="Times New Roman" w:eastAsia="仿宋_GB2312" w:cs="Times New Roman"/>
          <w:sz w:val="32"/>
          <w:szCs w:val="32"/>
        </w:rPr>
        <w:t>资金使用应当符合国家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</w:t>
      </w:r>
      <w:r>
        <w:rPr>
          <w:rFonts w:ascii="Times New Roman" w:hAnsi="Times New Roman" w:eastAsia="仿宋_GB2312" w:cs="Times New Roman"/>
          <w:sz w:val="32"/>
          <w:szCs w:val="32"/>
        </w:rPr>
        <w:t>本市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及本区</w:t>
      </w:r>
      <w:r>
        <w:rPr>
          <w:rFonts w:ascii="Times New Roman" w:hAnsi="Times New Roman" w:eastAsia="仿宋_GB2312" w:cs="Times New Roman"/>
          <w:sz w:val="32"/>
          <w:szCs w:val="32"/>
        </w:rPr>
        <w:t>的产业政策，符合财政预算管理的有关规定，坚持公开、公平、公正，确保资金使用的安全和高效。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left="0" w:leftChars="0" w:firstLine="643" w:firstLineChars="200"/>
        <w:textAlignment w:val="auto"/>
        <w:rPr>
          <w:rFonts w:ascii="Times New Roman" w:hAnsi="Times New Roman" w:eastAsia="楷体_GB2312" w:cs="Times New Roman"/>
          <w:b/>
          <w:bCs/>
          <w:sz w:val="32"/>
          <w:szCs w:val="32"/>
        </w:rPr>
      </w:pPr>
      <w:r>
        <w:rPr>
          <w:rFonts w:ascii="Times New Roman" w:hAnsi="Times New Roman" w:eastAsia="楷体_GB2312" w:cs="Times New Roman"/>
          <w:b/>
          <w:bCs/>
          <w:sz w:val="32"/>
          <w:szCs w:val="32"/>
        </w:rPr>
        <w:t>第四条（管理职责）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left="0" w:leftChars="0"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bookmarkStart w:id="0" w:name="_Hlk159940202"/>
      <w:r>
        <w:rPr>
          <w:rFonts w:hint="eastAsia" w:ascii="仿宋_GB2312" w:hAnsi="仿宋_GB2312" w:eastAsia="仿宋_GB2312" w:cs="仿宋_GB2312"/>
          <w:sz w:val="32"/>
          <w:szCs w:val="32"/>
        </w:rPr>
        <w:t>专项转移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支付</w:t>
      </w:r>
      <w:r>
        <w:rPr>
          <w:rFonts w:hint="eastAsia" w:ascii="仿宋_GB2312" w:hAnsi="仿宋_GB2312" w:eastAsia="仿宋_GB2312" w:cs="仿宋_GB2312"/>
          <w:sz w:val="32"/>
          <w:szCs w:val="32"/>
        </w:rPr>
        <w:t>资金</w:t>
      </w:r>
      <w:r>
        <w:rPr>
          <w:rFonts w:ascii="Times New Roman" w:hAnsi="Times New Roman" w:eastAsia="仿宋_GB2312" w:cs="Times New Roman"/>
          <w:sz w:val="32"/>
          <w:szCs w:val="32"/>
        </w:rPr>
        <w:t>工作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小组由区经委、区财政局、区统计局组成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left="0" w:leftChars="0"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区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工作小组</w:t>
      </w:r>
      <w:r>
        <w:rPr>
          <w:rFonts w:ascii="Times New Roman" w:hAnsi="Times New Roman" w:eastAsia="仿宋_GB2312" w:cs="Times New Roman"/>
          <w:sz w:val="32"/>
          <w:szCs w:val="32"/>
        </w:rPr>
        <w:t>负责统筹协调推进工业稳增长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工作</w:t>
      </w:r>
      <w:r>
        <w:rPr>
          <w:rFonts w:ascii="Times New Roman" w:hAnsi="Times New Roman" w:eastAsia="仿宋_GB2312" w:cs="Times New Roman"/>
          <w:sz w:val="32"/>
          <w:szCs w:val="32"/>
        </w:rPr>
        <w:t>，确定专项转移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支付</w:t>
      </w:r>
      <w:r>
        <w:rPr>
          <w:rFonts w:ascii="Times New Roman" w:hAnsi="Times New Roman" w:eastAsia="仿宋_GB2312" w:cs="Times New Roman"/>
          <w:sz w:val="32"/>
          <w:szCs w:val="32"/>
        </w:rPr>
        <w:t>资金使用方向，各成员单位根据部门职责落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实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工业总产值总量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完成情况的核算、评价等工作，并按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实际完成情况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对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符合条件的乡镇进行</w:t>
      </w:r>
      <w:r>
        <w:rPr>
          <w:rFonts w:ascii="Times New Roman" w:hAnsi="Times New Roman" w:eastAsia="仿宋_GB2312" w:cs="Times New Roman"/>
          <w:sz w:val="32"/>
          <w:szCs w:val="32"/>
        </w:rPr>
        <w:t>奖励。</w:t>
      </w:r>
    </w:p>
    <w:bookmarkEnd w:id="0"/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left="0" w:leftChars="0"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区</w:t>
      </w:r>
      <w:r>
        <w:rPr>
          <w:rFonts w:ascii="Times New Roman" w:hAnsi="Times New Roman" w:eastAsia="仿宋_GB2312" w:cs="Times New Roman"/>
          <w:sz w:val="32"/>
          <w:szCs w:val="32"/>
        </w:rPr>
        <w:t>统计局负责按照在地口径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对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半年度、</w:t>
      </w:r>
      <w:r>
        <w:rPr>
          <w:rFonts w:ascii="Times New Roman" w:hAnsi="Times New Roman" w:eastAsia="仿宋_GB2312" w:cs="Times New Roman"/>
          <w:sz w:val="32"/>
          <w:szCs w:val="32"/>
        </w:rPr>
        <w:t>年度各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乡镇工业总产值总量完成情况进行核算，负责提供本区工业增加值完成情况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left="0" w:leftChars="0"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区经委负责按照各乡镇工业总产值总量完成情况，编制专项转移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支付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资金奖励拨付方案，</w:t>
      </w:r>
      <w:r>
        <w:rPr>
          <w:rFonts w:ascii="Times New Roman" w:hAnsi="Times New Roman" w:eastAsia="仿宋_GB2312" w:cs="Times New Roman"/>
          <w:sz w:val="32"/>
          <w:szCs w:val="32"/>
        </w:rPr>
        <w:t>开展专项转移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支付</w:t>
      </w:r>
      <w:r>
        <w:rPr>
          <w:rFonts w:ascii="Times New Roman" w:hAnsi="Times New Roman" w:eastAsia="仿宋_GB2312" w:cs="Times New Roman"/>
          <w:sz w:val="32"/>
          <w:szCs w:val="32"/>
        </w:rPr>
        <w:t>资金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绩效管理</w:t>
      </w:r>
      <w:r>
        <w:rPr>
          <w:rFonts w:ascii="Times New Roman" w:hAnsi="Times New Roman" w:eastAsia="仿宋_GB2312" w:cs="Times New Roman"/>
          <w:sz w:val="32"/>
          <w:szCs w:val="32"/>
        </w:rPr>
        <w:t>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工作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left="0" w:leftChars="0"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区</w:t>
      </w:r>
      <w:r>
        <w:rPr>
          <w:rFonts w:ascii="Times New Roman" w:hAnsi="Times New Roman" w:eastAsia="仿宋_GB2312" w:cs="Times New Roman"/>
          <w:sz w:val="32"/>
          <w:szCs w:val="32"/>
        </w:rPr>
        <w:t>财政局负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责</w:t>
      </w:r>
      <w:r>
        <w:rPr>
          <w:rFonts w:hint="eastAsia" w:ascii="Times New Roman" w:hAnsi="Times New Roman" w:eastAsia="仿宋_GB2312" w:cs="Times New Roman"/>
          <w:i w:val="0"/>
          <w:iCs w:val="0"/>
          <w:sz w:val="32"/>
          <w:szCs w:val="32"/>
          <w:u w:val="none"/>
        </w:rPr>
        <w:t>下达专项转移支付资金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，指导推</w:t>
      </w:r>
      <w:r>
        <w:rPr>
          <w:rFonts w:ascii="Times New Roman" w:hAnsi="Times New Roman" w:eastAsia="仿宋_GB2312" w:cs="Times New Roman"/>
          <w:sz w:val="32"/>
          <w:szCs w:val="32"/>
        </w:rPr>
        <w:t>进绩效管理工作。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left="0" w:leftChars="0"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乡镇</w:t>
      </w:r>
      <w:r>
        <w:rPr>
          <w:rFonts w:ascii="Times New Roman" w:hAnsi="Times New Roman" w:eastAsia="仿宋_GB2312" w:cs="Times New Roman"/>
          <w:sz w:val="32"/>
          <w:szCs w:val="32"/>
        </w:rPr>
        <w:t>负责按照专项转移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支付</w:t>
      </w:r>
      <w:r>
        <w:rPr>
          <w:rFonts w:ascii="Times New Roman" w:hAnsi="Times New Roman" w:eastAsia="仿宋_GB2312" w:cs="Times New Roman"/>
          <w:sz w:val="32"/>
          <w:szCs w:val="32"/>
        </w:rPr>
        <w:t>资金使用方向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制定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本辖区</w:t>
      </w:r>
      <w:r>
        <w:rPr>
          <w:rFonts w:ascii="Times New Roman" w:hAnsi="Times New Roman" w:eastAsia="仿宋_GB2312" w:cs="Times New Roman"/>
          <w:sz w:val="32"/>
          <w:szCs w:val="32"/>
        </w:rPr>
        <w:t>资金管理办法，负责预算管理、资金下达、绩效管理等工作。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left="0" w:leftChars="0" w:firstLine="640" w:firstLineChars="200"/>
        <w:textAlignment w:val="auto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第二章    资金支持</w:t>
      </w: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条件和</w:t>
      </w:r>
      <w:r>
        <w:rPr>
          <w:rFonts w:ascii="Times New Roman" w:hAnsi="Times New Roman" w:eastAsia="黑体" w:cs="Times New Roman"/>
          <w:sz w:val="32"/>
          <w:szCs w:val="32"/>
        </w:rPr>
        <w:t>支持标准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left="0" w:leftChars="0" w:firstLine="643" w:firstLineChars="200"/>
        <w:textAlignment w:val="auto"/>
        <w:rPr>
          <w:rFonts w:ascii="Times New Roman" w:hAnsi="Times New Roman" w:eastAsia="楷体_GB2312" w:cs="Times New Roman"/>
          <w:b/>
          <w:bCs/>
          <w:sz w:val="32"/>
          <w:szCs w:val="32"/>
        </w:rPr>
      </w:pPr>
      <w:r>
        <w:rPr>
          <w:rFonts w:ascii="Times New Roman" w:hAnsi="Times New Roman" w:eastAsia="楷体_GB2312" w:cs="Times New Roman"/>
          <w:b/>
          <w:bCs/>
          <w:sz w:val="32"/>
          <w:szCs w:val="32"/>
        </w:rPr>
        <w:t>第五条（支持</w:t>
      </w: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lang w:eastAsia="zh-CN"/>
        </w:rPr>
        <w:t>对象和范围</w:t>
      </w:r>
      <w:r>
        <w:rPr>
          <w:rFonts w:ascii="Times New Roman" w:hAnsi="Times New Roman" w:eastAsia="楷体_GB2312" w:cs="Times New Roman"/>
          <w:b/>
          <w:bCs/>
          <w:sz w:val="32"/>
          <w:szCs w:val="32"/>
        </w:rPr>
        <w:t>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left="0" w:leftChars="0"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  <w:shd w:val="clear" w:color="FFFFFF" w:fill="D9D9D9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专项转移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支付</w:t>
      </w:r>
      <w:r>
        <w:rPr>
          <w:rFonts w:hint="eastAsia" w:ascii="仿宋_GB2312" w:hAnsi="仿宋_GB2312" w:eastAsia="仿宋_GB2312" w:cs="仿宋_GB2312"/>
          <w:sz w:val="32"/>
          <w:szCs w:val="32"/>
        </w:rPr>
        <w:t>资金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auto"/>
        </w:rPr>
        <w:t>支持范围为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shd w:val="clear" w:color="auto" w:fill="auto"/>
          <w:lang w:val="en-US" w:eastAsia="zh-CN"/>
        </w:rPr>
        <w:t>本区18个乡镇。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left="0" w:leftChars="0" w:firstLine="643" w:firstLineChars="200"/>
        <w:textAlignment w:val="auto"/>
        <w:rPr>
          <w:rFonts w:ascii="Times New Roman" w:hAnsi="Times New Roman" w:eastAsia="楷体_GB2312" w:cs="Times New Roman"/>
          <w:b/>
          <w:bCs/>
          <w:sz w:val="32"/>
          <w:szCs w:val="32"/>
        </w:rPr>
      </w:pPr>
      <w:r>
        <w:rPr>
          <w:rFonts w:ascii="Times New Roman" w:hAnsi="Times New Roman" w:eastAsia="楷体_GB2312" w:cs="Times New Roman"/>
          <w:b/>
          <w:bCs/>
          <w:sz w:val="32"/>
          <w:szCs w:val="32"/>
        </w:rPr>
        <w:t>第六条（支持</w:t>
      </w: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lang w:eastAsia="zh-CN"/>
        </w:rPr>
        <w:t>内容</w:t>
      </w:r>
      <w:r>
        <w:rPr>
          <w:rFonts w:ascii="Times New Roman" w:hAnsi="Times New Roman" w:eastAsia="楷体_GB2312" w:cs="Times New Roman"/>
          <w:b/>
          <w:bCs/>
          <w:sz w:val="32"/>
          <w:szCs w:val="32"/>
        </w:rPr>
        <w:t>和标准）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left="0" w:leftChars="0"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在全区工业增长的前提下，根据</w:t>
      </w:r>
      <w:r>
        <w:rPr>
          <w:rFonts w:hint="eastAsia" w:ascii="仿宋_GB2312" w:eastAsia="仿宋_GB2312"/>
          <w:sz w:val="32"/>
          <w:szCs w:val="32"/>
        </w:rPr>
        <w:t>市级转移支付奖励资金</w:t>
      </w:r>
      <w:r>
        <w:rPr>
          <w:rFonts w:hint="eastAsia" w:ascii="仿宋_GB2312" w:eastAsia="仿宋_GB2312"/>
          <w:sz w:val="32"/>
          <w:szCs w:val="32"/>
          <w:lang w:eastAsia="zh-CN"/>
        </w:rPr>
        <w:t>实际拨付额度（</w:t>
      </w:r>
      <w:r>
        <w:rPr>
          <w:rFonts w:hint="eastAsia" w:ascii="仿宋_GB2312" w:eastAsia="仿宋_GB2312"/>
          <w:sz w:val="32"/>
          <w:szCs w:val="32"/>
        </w:rPr>
        <w:t>区级不予留存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  <w:lang w:eastAsia="zh-CN"/>
        </w:rPr>
        <w:t>按照乡镇工业总产值总量完成情况</w:t>
      </w:r>
      <w:r>
        <w:rPr>
          <w:rFonts w:hint="eastAsia" w:ascii="仿宋_GB2312" w:eastAsia="仿宋_GB2312"/>
          <w:sz w:val="32"/>
          <w:szCs w:val="32"/>
        </w:rPr>
        <w:t>给予分配奖励。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left="0" w:leftChars="0" w:firstLine="640" w:firstLineChars="200"/>
        <w:textAlignment w:val="auto"/>
        <w:outlineLvl w:val="9"/>
        <w:rPr>
          <w:rFonts w:hint="eastAsia" w:ascii="仿宋_GB2312" w:eastAsia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1.</w:t>
      </w:r>
      <w:r>
        <w:rPr>
          <w:rFonts w:hint="eastAsia" w:ascii="仿宋_GB2312" w:eastAsia="仿宋_GB2312"/>
          <w:b w:val="0"/>
          <w:bCs w:val="0"/>
          <w:sz w:val="32"/>
          <w:szCs w:val="32"/>
          <w:lang w:eastAsia="zh-CN"/>
        </w:rPr>
        <w:t>对乡镇产值增幅奖励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left="0" w:leftChars="0" w:firstLine="640" w:firstLineChars="200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对各乡镇</w:t>
      </w:r>
      <w:r>
        <w:rPr>
          <w:rFonts w:hint="eastAsia" w:ascii="仿宋_GB2312" w:eastAsia="仿宋_GB2312"/>
          <w:sz w:val="32"/>
          <w:szCs w:val="32"/>
        </w:rPr>
        <w:t>当年度</w:t>
      </w:r>
      <w:r>
        <w:rPr>
          <w:rFonts w:hint="eastAsia" w:ascii="仿宋_GB2312" w:eastAsia="仿宋_GB2312"/>
          <w:i w:val="0"/>
          <w:iCs w:val="0"/>
          <w:sz w:val="32"/>
          <w:szCs w:val="32"/>
          <w:u w:val="none"/>
          <w:lang w:eastAsia="zh-CN"/>
        </w:rPr>
        <w:t>工业总</w:t>
      </w:r>
      <w:r>
        <w:rPr>
          <w:rFonts w:hint="eastAsia" w:ascii="仿宋_GB2312" w:eastAsia="仿宋_GB2312"/>
          <w:i w:val="0"/>
          <w:iCs w:val="0"/>
          <w:sz w:val="32"/>
          <w:szCs w:val="32"/>
          <w:u w:val="none"/>
        </w:rPr>
        <w:t>产值</w:t>
      </w:r>
      <w:r>
        <w:rPr>
          <w:rFonts w:hint="eastAsia" w:ascii="仿宋_GB2312" w:eastAsia="仿宋_GB2312"/>
          <w:sz w:val="32"/>
          <w:szCs w:val="32"/>
          <w:lang w:eastAsia="zh-CN"/>
        </w:rPr>
        <w:t>总量同比上一年度增长的，增幅在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10%（不包含）以下、10%—25%（不包含）、25%-50%（不包含）、50%以上的，分别给予不超过</w:t>
      </w:r>
      <w:r>
        <w:rPr>
          <w:rFonts w:hint="eastAsia" w:ascii="仿宋_GB2312" w:eastAsia="仿宋_GB2312"/>
          <w:i w:val="0"/>
          <w:iCs w:val="0"/>
          <w:sz w:val="32"/>
          <w:szCs w:val="32"/>
          <w:u w:val="none"/>
          <w:lang w:val="en-US" w:eastAsia="zh-CN"/>
        </w:rPr>
        <w:t>30万元、40万元、50万元、60万元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的奖励。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left="0" w:leftChars="0" w:firstLine="640" w:firstLineChars="200"/>
        <w:textAlignment w:val="auto"/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2.对</w:t>
      </w:r>
      <w:r>
        <w:rPr>
          <w:rFonts w:hint="eastAsia" w:ascii="仿宋_GB2312" w:eastAsia="仿宋_GB2312"/>
          <w:b w:val="0"/>
          <w:bCs w:val="0"/>
          <w:sz w:val="32"/>
          <w:szCs w:val="32"/>
          <w:lang w:eastAsia="zh-CN"/>
        </w:rPr>
        <w:t>乡镇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产值增量奖励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left="0" w:leftChars="0"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对各乡镇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当年度</w:t>
      </w:r>
      <w:r>
        <w:rPr>
          <w:rFonts w:hint="eastAsia" w:ascii="仿宋_GB2312" w:eastAsia="仿宋_GB2312"/>
          <w:i w:val="0"/>
          <w:iCs w:val="0"/>
          <w:sz w:val="32"/>
          <w:szCs w:val="32"/>
          <w:u w:val="none"/>
          <w:lang w:val="en-US" w:eastAsia="zh-CN"/>
        </w:rPr>
        <w:t>工业总产值增量占全区总产值增量的比例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，在</w:t>
      </w:r>
      <w:r>
        <w:rPr>
          <w:rFonts w:hint="eastAsia" w:ascii="仿宋_GB2312" w:eastAsia="仿宋_GB2312"/>
          <w:i w:val="0"/>
          <w:iCs w:val="0"/>
          <w:sz w:val="32"/>
          <w:szCs w:val="32"/>
          <w:u w:val="none"/>
          <w:lang w:val="en-US" w:eastAsia="zh-CN"/>
        </w:rPr>
        <w:t>0.5%（不包含）以下、0.5%—1%（不包含）、1%—3%（不包含）、3%—5%（不包含）、5%以上的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，分别给予不超过20</w:t>
      </w:r>
      <w:r>
        <w:rPr>
          <w:rFonts w:hint="eastAsia" w:ascii="仿宋_GB2312" w:eastAsia="仿宋_GB2312"/>
          <w:i w:val="0"/>
          <w:iCs w:val="0"/>
          <w:sz w:val="32"/>
          <w:szCs w:val="32"/>
          <w:u w:val="none"/>
          <w:lang w:val="en-US" w:eastAsia="zh-CN"/>
        </w:rPr>
        <w:t>万元、40万元、60万元、80万元、100万元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的奖励。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等线" w:eastAsia="仿宋_GB2312"/>
          <w:b w:val="0"/>
          <w:bCs/>
          <w:sz w:val="32"/>
          <w:szCs w:val="32"/>
          <w:highlight w:val="none"/>
          <w:lang w:val="en-US" w:eastAsia="zh-CN"/>
        </w:rPr>
        <w:t>根据</w:t>
      </w:r>
      <w:r>
        <w:rPr>
          <w:rFonts w:hint="eastAsia" w:ascii="仿宋_GB2312" w:hAnsi="仿宋_GB2312" w:eastAsia="仿宋_GB2312" w:cs="仿宋_GB2312"/>
          <w:sz w:val="32"/>
          <w:szCs w:val="32"/>
        </w:rPr>
        <w:t>专项转移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支付</w:t>
      </w:r>
      <w:r>
        <w:rPr>
          <w:rFonts w:hint="eastAsia" w:ascii="仿宋_GB2312" w:hAnsi="仿宋_GB2312" w:eastAsia="仿宋_GB2312" w:cs="仿宋_GB2312"/>
          <w:sz w:val="32"/>
          <w:szCs w:val="32"/>
        </w:rPr>
        <w:t>资金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实际使用情况，结余资金用于支持相关乡镇推进船舶海工产业集群发展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u w:val="none"/>
          <w:lang w:eastAsia="zh-CN"/>
        </w:rPr>
        <w:t>、工业产业生态建设及未来产业培育工作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left="0" w:leftChars="0" w:firstLine="640" w:firstLineChars="200"/>
        <w:textAlignment w:val="auto"/>
        <w:rPr>
          <w:rFonts w:ascii="Times New Roman" w:hAnsi="Times New Roman" w:eastAsia="黑体" w:cs="Times New Roman"/>
          <w:sz w:val="32"/>
          <w:szCs w:val="32"/>
          <w:highlight w:val="none"/>
        </w:rPr>
      </w:pPr>
      <w:r>
        <w:rPr>
          <w:rFonts w:ascii="Times New Roman" w:hAnsi="Times New Roman" w:eastAsia="黑体" w:cs="Times New Roman"/>
          <w:sz w:val="32"/>
          <w:szCs w:val="32"/>
          <w:highlight w:val="none"/>
        </w:rPr>
        <w:t>第三章    预算管理和执行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left="0" w:leftChars="0" w:firstLine="643" w:firstLineChars="200"/>
        <w:textAlignment w:val="auto"/>
        <w:rPr>
          <w:rFonts w:ascii="Times New Roman" w:hAnsi="Times New Roman" w:eastAsia="楷体_GB2312" w:cs="Times New Roman"/>
          <w:b/>
          <w:bCs/>
          <w:sz w:val="32"/>
          <w:szCs w:val="32"/>
          <w:highlight w:val="none"/>
        </w:rPr>
      </w:pPr>
      <w:r>
        <w:rPr>
          <w:rFonts w:ascii="Times New Roman" w:hAnsi="Times New Roman" w:eastAsia="楷体_GB2312" w:cs="Times New Roman"/>
          <w:b/>
          <w:bCs/>
          <w:sz w:val="32"/>
          <w:szCs w:val="32"/>
          <w:highlight w:val="none"/>
        </w:rPr>
        <w:t>第</w:t>
      </w: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highlight w:val="none"/>
          <w:lang w:eastAsia="zh-CN"/>
        </w:rPr>
        <w:t>七</w:t>
      </w:r>
      <w:r>
        <w:rPr>
          <w:rFonts w:ascii="Times New Roman" w:hAnsi="Times New Roman" w:eastAsia="楷体_GB2312" w:cs="Times New Roman"/>
          <w:b/>
          <w:bCs/>
          <w:sz w:val="32"/>
          <w:szCs w:val="32"/>
          <w:highlight w:val="none"/>
        </w:rPr>
        <w:t>条（预算编制）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left="0" w:leftChars="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区财政局收到市财政局下达的专项转移支付资金及时分配至区经委，区经委按照预算管理规定及时纳入部门预算。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left="0" w:leftChars="0" w:firstLine="643" w:firstLineChars="200"/>
        <w:textAlignment w:val="auto"/>
        <w:rPr>
          <w:rFonts w:ascii="Times New Roman" w:hAnsi="Times New Roman" w:eastAsia="楷体_GB2312" w:cs="Times New Roman"/>
          <w:b/>
          <w:bCs/>
          <w:sz w:val="32"/>
          <w:szCs w:val="32"/>
          <w:highlight w:val="none"/>
        </w:rPr>
      </w:pPr>
      <w:r>
        <w:rPr>
          <w:rFonts w:ascii="Times New Roman" w:hAnsi="Times New Roman" w:eastAsia="楷体_GB2312" w:cs="Times New Roman"/>
          <w:b/>
          <w:bCs/>
          <w:sz w:val="32"/>
          <w:szCs w:val="32"/>
          <w:highlight w:val="none"/>
        </w:rPr>
        <w:t>第</w:t>
      </w: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highlight w:val="none"/>
          <w:lang w:eastAsia="zh-CN"/>
        </w:rPr>
        <w:t>八</w:t>
      </w:r>
      <w:r>
        <w:rPr>
          <w:rFonts w:ascii="Times New Roman" w:hAnsi="Times New Roman" w:eastAsia="楷体_GB2312" w:cs="Times New Roman"/>
          <w:b/>
          <w:bCs/>
          <w:sz w:val="32"/>
          <w:szCs w:val="32"/>
          <w:highlight w:val="none"/>
        </w:rPr>
        <w:t>条（预算执行）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区经委根据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乡镇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工业总产值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实际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完成情况，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测算奖励资金，制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定奖励资金拨付工作方案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市级上半年转移支付资金下达后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，根据上半年度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工业总产值总量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完成情况，对有增长的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乡镇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按不高于支持标准的70%，测算预拨奖励资金。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市级全年度转移支付资金下达后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，根据年度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工业总产值总量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实际完成情况，制定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年度奖励资金拨付工作方案，并结合预拨情况进行清算。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left="0" w:leftChars="0" w:firstLine="666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区财政局通过区对乡镇转移支付将奖励资金下达至各乡镇。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left="0" w:leftChars="0" w:firstLine="643" w:firstLineChars="200"/>
        <w:textAlignment w:val="auto"/>
        <w:rPr>
          <w:rFonts w:hint="eastAsia" w:ascii="Times New Roman" w:hAnsi="Times New Roman" w:eastAsia="楷体_GB2312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highlight w:val="none"/>
          <w:lang w:val="en-US" w:eastAsia="zh-CN"/>
        </w:rPr>
        <w:t>第九条（资金使用）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left="0" w:leftChars="0" w:firstLine="640" w:firstLineChars="200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各单位的</w:t>
      </w:r>
      <w:r>
        <w:rPr>
          <w:rFonts w:hint="eastAsia" w:ascii="仿宋_GB2312" w:hAnsi="仿宋_GB2312" w:eastAsia="仿宋_GB2312" w:cs="仿宋_GB2312"/>
          <w:sz w:val="32"/>
          <w:szCs w:val="32"/>
        </w:rPr>
        <w:t>专项转移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支付奖励</w:t>
      </w:r>
      <w:r>
        <w:rPr>
          <w:rFonts w:hint="eastAsia" w:ascii="仿宋_GB2312" w:hAnsi="仿宋_GB2312" w:eastAsia="仿宋_GB2312" w:cs="仿宋_GB2312"/>
          <w:sz w:val="32"/>
          <w:szCs w:val="32"/>
        </w:rPr>
        <w:t>资金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由各乡镇根据本辖区内工业企业实际情况进行奖励，确保落实到企业，用于支持工业发展，包括</w:t>
      </w:r>
      <w:r>
        <w:rPr>
          <w:rFonts w:hint="eastAsia" w:ascii="仿宋_GB2312" w:hAnsi="仿宋_GB2312" w:eastAsia="仿宋_GB2312" w:cs="仿宋_GB2312"/>
          <w:sz w:val="32"/>
          <w:szCs w:val="32"/>
        </w:rPr>
        <w:t>推进高端制造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业发展、</w:t>
      </w:r>
      <w:r>
        <w:rPr>
          <w:rFonts w:hint="eastAsia" w:ascii="仿宋_GB2312" w:hAnsi="仿宋_GB2312" w:eastAsia="仿宋_GB2312" w:cs="仿宋_GB2312"/>
          <w:sz w:val="32"/>
          <w:szCs w:val="32"/>
        </w:rPr>
        <w:t>优化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工业</w:t>
      </w:r>
      <w:r>
        <w:rPr>
          <w:rFonts w:hint="eastAsia" w:ascii="仿宋_GB2312" w:hAnsi="仿宋_GB2312" w:eastAsia="仿宋_GB2312" w:cs="仿宋_GB2312"/>
          <w:sz w:val="32"/>
          <w:szCs w:val="32"/>
        </w:rPr>
        <w:t>营商环境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“一企一策综合支持包”等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。各乡镇应根据</w:t>
      </w:r>
      <w:r>
        <w:rPr>
          <w:rFonts w:hint="eastAsia" w:ascii="仿宋_GB2312" w:hAnsi="仿宋_GB2312" w:eastAsia="仿宋_GB2312" w:cs="仿宋_GB2312"/>
          <w:sz w:val="32"/>
          <w:szCs w:val="32"/>
        </w:rPr>
        <w:t>专项转移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支付</w:t>
      </w:r>
      <w:r>
        <w:rPr>
          <w:rFonts w:hint="eastAsia" w:ascii="仿宋_GB2312" w:hAnsi="仿宋_GB2312" w:eastAsia="仿宋_GB2312" w:cs="仿宋_GB2312"/>
          <w:sz w:val="32"/>
          <w:szCs w:val="32"/>
        </w:rPr>
        <w:t>资金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使用方向，结合本单位实际，制定落实本单位资金奖励拨付工作方案，并报备区工作小组。</w:t>
      </w:r>
      <w:r>
        <w:rPr>
          <w:rFonts w:hint="eastAsia" w:ascii="仿宋_GB2312" w:hAnsi="仿宋_GB2312" w:eastAsia="仿宋_GB2312" w:cs="仿宋_GB2312"/>
          <w:sz w:val="32"/>
          <w:szCs w:val="32"/>
        </w:rPr>
        <w:t>专项转移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支付</w:t>
      </w:r>
      <w:r>
        <w:rPr>
          <w:rFonts w:hint="eastAsia" w:ascii="仿宋_GB2312" w:hAnsi="仿宋_GB2312" w:eastAsia="仿宋_GB2312" w:cs="仿宋_GB2312"/>
          <w:sz w:val="32"/>
          <w:szCs w:val="32"/>
        </w:rPr>
        <w:t>资金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使用不得与企业缴纳税收挂钩，不得给予异地生产经营的企业，不得破坏全国统一大市场建设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left="0" w:leftChars="0" w:firstLine="640" w:firstLineChars="200"/>
        <w:textAlignment w:val="auto"/>
        <w:rPr>
          <w:rFonts w:ascii="Times New Roman" w:hAnsi="Times New Roman" w:eastAsia="黑体" w:cs="Times New Roman"/>
          <w:sz w:val="32"/>
          <w:szCs w:val="32"/>
          <w:highlight w:val="none"/>
        </w:rPr>
      </w:pPr>
      <w:r>
        <w:rPr>
          <w:rFonts w:ascii="Times New Roman" w:hAnsi="Times New Roman" w:eastAsia="黑体" w:cs="Times New Roman"/>
          <w:sz w:val="32"/>
          <w:szCs w:val="32"/>
          <w:highlight w:val="none"/>
        </w:rPr>
        <w:t>第四章    监督管理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left="0" w:leftChars="0" w:firstLine="643" w:firstLineChars="200"/>
        <w:textAlignment w:val="auto"/>
        <w:rPr>
          <w:rFonts w:ascii="Times New Roman" w:hAnsi="Times New Roman" w:eastAsia="楷体_GB2312" w:cs="Times New Roman"/>
          <w:b/>
          <w:bCs/>
          <w:sz w:val="32"/>
          <w:szCs w:val="32"/>
          <w:highlight w:val="none"/>
        </w:rPr>
      </w:pPr>
      <w:r>
        <w:rPr>
          <w:rFonts w:ascii="Times New Roman" w:hAnsi="Times New Roman" w:eastAsia="楷体_GB2312" w:cs="Times New Roman"/>
          <w:b/>
          <w:bCs/>
          <w:sz w:val="32"/>
          <w:szCs w:val="32"/>
          <w:highlight w:val="none"/>
        </w:rPr>
        <w:t>第十条（绩效管理）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left="0" w:leftChars="0"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区经委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对专项转移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支付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资金实施全面绩效管理，确立绩效目标、实施绩效跟踪和绩效评价，加强对评价结果的应用。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left="0" w:leftChars="0" w:firstLine="643" w:firstLineChars="200"/>
        <w:textAlignment w:val="auto"/>
        <w:rPr>
          <w:rFonts w:ascii="Times New Roman" w:hAnsi="Times New Roman" w:eastAsia="楷体_GB2312" w:cs="Times New Roman"/>
          <w:b/>
          <w:bCs/>
          <w:sz w:val="32"/>
          <w:szCs w:val="32"/>
          <w:highlight w:val="none"/>
        </w:rPr>
      </w:pPr>
      <w:r>
        <w:rPr>
          <w:rFonts w:ascii="Times New Roman" w:hAnsi="Times New Roman" w:eastAsia="楷体_GB2312" w:cs="Times New Roman"/>
          <w:b/>
          <w:bCs/>
          <w:sz w:val="32"/>
          <w:szCs w:val="32"/>
          <w:highlight w:val="none"/>
        </w:rPr>
        <w:t>第十</w:t>
      </w: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highlight w:val="none"/>
          <w:lang w:eastAsia="zh-CN"/>
        </w:rPr>
        <w:t>一</w:t>
      </w:r>
      <w:r>
        <w:rPr>
          <w:rFonts w:ascii="Times New Roman" w:hAnsi="Times New Roman" w:eastAsia="楷体_GB2312" w:cs="Times New Roman"/>
          <w:b/>
          <w:bCs/>
          <w:sz w:val="32"/>
          <w:szCs w:val="32"/>
          <w:highlight w:val="none"/>
        </w:rPr>
        <w:t>条（监督检查）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left="0" w:leftChars="0"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专项转移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支付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资金应当严格执行财政资金管理的有关规定，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区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工作小组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对资金使用情况进行不定期检查。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left="0" w:leftChars="0" w:firstLine="643" w:firstLineChars="200"/>
        <w:textAlignment w:val="auto"/>
        <w:rPr>
          <w:rFonts w:ascii="Times New Roman" w:hAnsi="Times New Roman" w:eastAsia="楷体_GB2312" w:cs="Times New Roman"/>
          <w:b/>
          <w:bCs/>
          <w:sz w:val="32"/>
          <w:szCs w:val="32"/>
          <w:highlight w:val="none"/>
        </w:rPr>
      </w:pPr>
      <w:r>
        <w:rPr>
          <w:rFonts w:ascii="Times New Roman" w:hAnsi="Times New Roman" w:eastAsia="楷体_GB2312" w:cs="Times New Roman"/>
          <w:b/>
          <w:bCs/>
          <w:sz w:val="32"/>
          <w:szCs w:val="32"/>
          <w:highlight w:val="none"/>
        </w:rPr>
        <w:t>第十</w:t>
      </w: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highlight w:val="none"/>
          <w:lang w:val="en-US" w:eastAsia="zh-CN"/>
        </w:rPr>
        <w:t>二</w:t>
      </w:r>
      <w:r>
        <w:rPr>
          <w:rFonts w:ascii="Times New Roman" w:hAnsi="Times New Roman" w:eastAsia="楷体_GB2312" w:cs="Times New Roman"/>
          <w:b/>
          <w:bCs/>
          <w:sz w:val="32"/>
          <w:szCs w:val="32"/>
          <w:highlight w:val="none"/>
        </w:rPr>
        <w:t>条（责任追究）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left="0" w:leftChars="0"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专项转移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支付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资金必须专款专用、单独核算。对弄虚作假，冒领、截留、挪用等违反国家和本市有关规定的，一经查实将取消奖励资格，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区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财政局收回已下达资金，并按照有关法律法规进行处理。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left="0" w:leftChars="0" w:firstLine="640" w:firstLineChars="200"/>
        <w:textAlignment w:val="auto"/>
        <w:rPr>
          <w:rFonts w:ascii="Times New Roman" w:hAnsi="Times New Roman" w:eastAsia="黑体" w:cs="Times New Roman"/>
          <w:sz w:val="32"/>
          <w:szCs w:val="32"/>
          <w:highlight w:val="none"/>
        </w:rPr>
      </w:pPr>
      <w:r>
        <w:rPr>
          <w:rFonts w:ascii="Times New Roman" w:hAnsi="Times New Roman" w:eastAsia="黑体" w:cs="Times New Roman"/>
          <w:sz w:val="32"/>
          <w:szCs w:val="32"/>
          <w:highlight w:val="none"/>
        </w:rPr>
        <w:t>第五章    附  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left="0" w:leftChars="0" w:firstLine="643" w:firstLineChars="200"/>
        <w:textAlignment w:val="auto"/>
        <w:rPr>
          <w:rFonts w:ascii="Times New Roman" w:hAnsi="Times New Roman" w:eastAsia="楷体_GB2312" w:cs="Times New Roman"/>
          <w:b/>
          <w:bCs/>
          <w:sz w:val="32"/>
          <w:szCs w:val="32"/>
          <w:highlight w:val="none"/>
        </w:rPr>
      </w:pPr>
      <w:r>
        <w:rPr>
          <w:rFonts w:ascii="Times New Roman" w:hAnsi="Times New Roman" w:eastAsia="楷体_GB2312" w:cs="Times New Roman"/>
          <w:b/>
          <w:bCs/>
          <w:sz w:val="32"/>
          <w:szCs w:val="32"/>
          <w:highlight w:val="none"/>
        </w:rPr>
        <w:t>第十</w:t>
      </w: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highlight w:val="none"/>
          <w:lang w:eastAsia="zh-CN"/>
        </w:rPr>
        <w:t>三</w:t>
      </w:r>
      <w:r>
        <w:rPr>
          <w:rFonts w:ascii="Times New Roman" w:hAnsi="Times New Roman" w:eastAsia="楷体_GB2312" w:cs="Times New Roman"/>
          <w:b/>
          <w:bCs/>
          <w:sz w:val="32"/>
          <w:szCs w:val="32"/>
          <w:highlight w:val="none"/>
        </w:rPr>
        <w:t>条（</w:t>
      </w: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highlight w:val="none"/>
          <w:lang w:eastAsia="zh-CN"/>
        </w:rPr>
        <w:t>参照执行</w:t>
      </w:r>
      <w:r>
        <w:rPr>
          <w:rFonts w:ascii="Times New Roman" w:hAnsi="Times New Roman" w:eastAsia="楷体_GB2312" w:cs="Times New Roman"/>
          <w:b/>
          <w:bCs/>
          <w:sz w:val="32"/>
          <w:szCs w:val="32"/>
          <w:highlight w:val="none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left="0" w:leftChars="0" w:firstLine="640" w:firstLineChars="200"/>
        <w:textAlignment w:val="auto"/>
        <w:rPr>
          <w:rFonts w:hint="eastAsia" w:ascii="Times New Roman" w:hAnsi="Times New Roman" w:eastAsia="楷体_GB2312" w:cs="Times New Roman"/>
          <w:b/>
          <w:bCs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shd w:val="clear" w:color="auto" w:fill="auto"/>
          <w:lang w:eastAsia="zh-CN"/>
        </w:rPr>
        <w:t>各集团（园区）参照本管理办法执行，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集团（园区）奖励资金由区经委拨付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shd w:val="clear" w:color="auto" w:fill="auto"/>
          <w:lang w:eastAsia="zh-CN"/>
        </w:rPr>
        <w:t>。各集团（园区）指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shd w:val="clear" w:color="auto" w:fill="auto"/>
          <w:lang w:val="en-US" w:eastAsia="zh-CN"/>
        </w:rPr>
        <w:t>生态企业集团、长兴企业集团（长兴产业基地、富盛开发区）、东滩建设集团、生态城建集团、现代农业园区。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left="0" w:leftChars="0" w:firstLine="643" w:firstLineChars="200"/>
        <w:textAlignment w:val="auto"/>
        <w:rPr>
          <w:rFonts w:ascii="Times New Roman" w:hAnsi="Times New Roman" w:eastAsia="楷体_GB2312" w:cs="Times New Roman"/>
          <w:b/>
          <w:bCs/>
          <w:sz w:val="32"/>
          <w:szCs w:val="32"/>
          <w:highlight w:val="none"/>
        </w:rPr>
      </w:pPr>
      <w:r>
        <w:rPr>
          <w:rFonts w:ascii="Times New Roman" w:hAnsi="Times New Roman" w:eastAsia="楷体_GB2312" w:cs="Times New Roman"/>
          <w:b/>
          <w:bCs/>
          <w:sz w:val="32"/>
          <w:szCs w:val="32"/>
          <w:highlight w:val="none"/>
        </w:rPr>
        <w:t>第十</w:t>
      </w: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highlight w:val="none"/>
          <w:lang w:eastAsia="zh-CN"/>
        </w:rPr>
        <w:t>四</w:t>
      </w:r>
      <w:r>
        <w:rPr>
          <w:rFonts w:ascii="Times New Roman" w:hAnsi="Times New Roman" w:eastAsia="楷体_GB2312" w:cs="Times New Roman"/>
          <w:b/>
          <w:bCs/>
          <w:sz w:val="32"/>
          <w:szCs w:val="32"/>
          <w:highlight w:val="none"/>
        </w:rPr>
        <w:t>条（应用解释）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left="0" w:leftChars="0"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本办法由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区经委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区财政局、区统计局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负责解释。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left="0" w:leftChars="0" w:firstLine="643" w:firstLineChars="200"/>
        <w:textAlignment w:val="auto"/>
        <w:rPr>
          <w:rFonts w:ascii="Times New Roman" w:hAnsi="Times New Roman" w:eastAsia="楷体_GB2312" w:cs="Times New Roman"/>
          <w:b/>
          <w:bCs/>
          <w:sz w:val="32"/>
          <w:szCs w:val="32"/>
          <w:highlight w:val="none"/>
        </w:rPr>
      </w:pPr>
      <w:r>
        <w:rPr>
          <w:rFonts w:ascii="Times New Roman" w:hAnsi="Times New Roman" w:eastAsia="楷体_GB2312" w:cs="Times New Roman"/>
          <w:b/>
          <w:bCs/>
          <w:sz w:val="32"/>
          <w:szCs w:val="32"/>
          <w:highlight w:val="none"/>
        </w:rPr>
        <w:t>第十</w:t>
      </w: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highlight w:val="none"/>
          <w:lang w:eastAsia="zh-CN"/>
        </w:rPr>
        <w:t>五</w:t>
      </w:r>
      <w:r>
        <w:rPr>
          <w:rFonts w:ascii="Times New Roman" w:hAnsi="Times New Roman" w:eastAsia="楷体_GB2312" w:cs="Times New Roman"/>
          <w:b/>
          <w:bCs/>
          <w:sz w:val="32"/>
          <w:szCs w:val="32"/>
          <w:highlight w:val="none"/>
        </w:rPr>
        <w:t>条（实施日期）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left="0" w:leftChars="0" w:firstLine="640" w:firstLineChars="200"/>
        <w:textAlignment w:val="auto"/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本办法自</w:t>
      </w:r>
      <w:r>
        <w:rPr>
          <w:rFonts w:hint="eastAsia" w:ascii="仿宋_GB2312" w:eastAsia="仿宋_GB2312" w:cstheme="minorBidi"/>
          <w:kern w:val="2"/>
          <w:sz w:val="32"/>
          <w:szCs w:val="32"/>
          <w:lang w:val="en-US" w:eastAsia="zh-CN" w:bidi="ar-SA"/>
        </w:rPr>
        <w:t>印发之日</w:t>
      </w:r>
      <w:bookmarkStart w:id="1" w:name="_GoBack"/>
      <w:bookmarkEnd w:id="1"/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起施行，有效期截至2028年12月31日。</w:t>
      </w:r>
    </w:p>
    <w:p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汉仪中圆B5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FD0454"/>
    <w:rsid w:val="0DA917BF"/>
    <w:rsid w:val="2BD3E151"/>
    <w:rsid w:val="33D3765E"/>
    <w:rsid w:val="377BA292"/>
    <w:rsid w:val="3E79E466"/>
    <w:rsid w:val="3EFA3448"/>
    <w:rsid w:val="3F3F9B27"/>
    <w:rsid w:val="47FF8651"/>
    <w:rsid w:val="537FEB77"/>
    <w:rsid w:val="57EF3CB2"/>
    <w:rsid w:val="5DFBFA55"/>
    <w:rsid w:val="5EFF08B3"/>
    <w:rsid w:val="5F5F166A"/>
    <w:rsid w:val="5F7BE272"/>
    <w:rsid w:val="657B9FF4"/>
    <w:rsid w:val="67BFA5A3"/>
    <w:rsid w:val="67F3FE43"/>
    <w:rsid w:val="67FF84ED"/>
    <w:rsid w:val="6BAF5870"/>
    <w:rsid w:val="6DFE75C2"/>
    <w:rsid w:val="72FFCDE7"/>
    <w:rsid w:val="77AD9BD2"/>
    <w:rsid w:val="79CD7733"/>
    <w:rsid w:val="7A46FDD3"/>
    <w:rsid w:val="7CBBBB41"/>
    <w:rsid w:val="7D7D880F"/>
    <w:rsid w:val="7DFF3795"/>
    <w:rsid w:val="7E7D4CEE"/>
    <w:rsid w:val="7EFF0E6C"/>
    <w:rsid w:val="7F36E5AF"/>
    <w:rsid w:val="7FBFA59E"/>
    <w:rsid w:val="7FE9F076"/>
    <w:rsid w:val="8CEE61DB"/>
    <w:rsid w:val="95F73FE5"/>
    <w:rsid w:val="98F7B029"/>
    <w:rsid w:val="A73BA859"/>
    <w:rsid w:val="B76684C7"/>
    <w:rsid w:val="BBEF37F9"/>
    <w:rsid w:val="BC76F992"/>
    <w:rsid w:val="BE3E254D"/>
    <w:rsid w:val="BE63343F"/>
    <w:rsid w:val="BEF78167"/>
    <w:rsid w:val="BF3D6F74"/>
    <w:rsid w:val="BFF6BDBE"/>
    <w:rsid w:val="BFFCF42F"/>
    <w:rsid w:val="CFFD681B"/>
    <w:rsid w:val="DE7B1382"/>
    <w:rsid w:val="DF9D97E0"/>
    <w:rsid w:val="DFAF9CE7"/>
    <w:rsid w:val="E67F56A3"/>
    <w:rsid w:val="EF5F7847"/>
    <w:rsid w:val="F7D81437"/>
    <w:rsid w:val="F7FF33EC"/>
    <w:rsid w:val="F95F313F"/>
    <w:rsid w:val="FAFF562A"/>
    <w:rsid w:val="FBB716C8"/>
    <w:rsid w:val="FDCF6F6A"/>
    <w:rsid w:val="FDE6D047"/>
    <w:rsid w:val="FDFDC4C5"/>
    <w:rsid w:val="FEF3226C"/>
    <w:rsid w:val="FF1DD40C"/>
    <w:rsid w:val="FFFC1497"/>
    <w:rsid w:val="FFFD0454"/>
    <w:rsid w:val="FFFFB054"/>
    <w:rsid w:val="FFFFD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Office_11.8.2.10195_F1E327BC-269C-435d-A152-05C5408002CA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2026-04-02T18:24:00Z</dcterms:created>
  <dc:creator>user</dc:creator>
  <cp:lastModifiedBy>user</cp:lastModifiedBy>
  <cp:lastPrinted>2026-04-04T03:02:00Z</cp:lastPrinted>
  <dcterms:modified xsi:type="dcterms:W3CDTF">2026-04-10T08:45:45Z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2052-11.8.2.10195</vt:lpwstr>
  </property>
</Properties>
</file>