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20" w:firstLineChars="200"/>
      </w:pPr>
      <w:r>
        <w:rPr>
          <w:rFonts w:hint="eastAsia"/>
        </w:rPr>
        <w:drawing>
          <wp:anchor distT="0" distB="0" distL="114300" distR="114300" simplePos="0" relativeHeight="251665408" behindDoc="0" locked="0" layoutInCell="1" allowOverlap="1">
            <wp:simplePos x="0" y="0"/>
            <wp:positionH relativeFrom="column">
              <wp:posOffset>3825875</wp:posOffset>
            </wp:positionH>
            <wp:positionV relativeFrom="paragraph">
              <wp:posOffset>-168275</wp:posOffset>
            </wp:positionV>
            <wp:extent cx="1685925" cy="1517650"/>
            <wp:effectExtent l="0" t="0" r="9525" b="6350"/>
            <wp:wrapSquare wrapText="bothSides"/>
            <wp:docPr id="17" name="图片 20" descr="21743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0" descr="21743453"/>
                    <pic:cNvPicPr>
                      <a:picLocks noChangeAspect="1"/>
                    </pic:cNvPicPr>
                  </pic:nvPicPr>
                  <pic:blipFill>
                    <a:blip r:embed="rId5"/>
                    <a:stretch>
                      <a:fillRect/>
                    </a:stretch>
                  </pic:blipFill>
                  <pic:spPr>
                    <a:xfrm>
                      <a:off x="0" y="0"/>
                      <a:ext cx="1685925" cy="1517650"/>
                    </a:xfrm>
                    <a:prstGeom prst="rect">
                      <a:avLst/>
                    </a:prstGeom>
                    <a:noFill/>
                    <a:ln>
                      <a:noFill/>
                    </a:ln>
                    <a:effectLst/>
                  </pic:spPr>
                </pic:pic>
              </a:graphicData>
            </a:graphic>
          </wp:anchor>
        </w:drawing>
      </w:r>
      <w:r>
        <mc:AlternateContent>
          <mc:Choice Requires="wps">
            <w:drawing>
              <wp:anchor distT="0" distB="0" distL="114300" distR="114300" simplePos="0" relativeHeight="251662336" behindDoc="0" locked="0" layoutInCell="1" allowOverlap="1">
                <wp:simplePos x="0" y="0"/>
                <wp:positionH relativeFrom="column">
                  <wp:posOffset>-66675</wp:posOffset>
                </wp:positionH>
                <wp:positionV relativeFrom="paragraph">
                  <wp:posOffset>0</wp:posOffset>
                </wp:positionV>
                <wp:extent cx="3543935" cy="2230755"/>
                <wp:effectExtent l="0" t="0" r="0" b="0"/>
                <wp:wrapNone/>
                <wp:docPr id="9" name="Text Box 3"/>
                <wp:cNvGraphicFramePr/>
                <a:graphic xmlns:a="http://schemas.openxmlformats.org/drawingml/2006/main">
                  <a:graphicData uri="http://schemas.microsoft.com/office/word/2010/wordprocessingShape">
                    <wps:wsp>
                      <wps:cNvSpPr txBox="1"/>
                      <wps:spPr>
                        <a:xfrm>
                          <a:off x="0" y="0"/>
                          <a:ext cx="3533775" cy="2230755"/>
                        </a:xfrm>
                        <a:prstGeom prst="rect">
                          <a:avLst/>
                        </a:prstGeom>
                        <a:noFill/>
                        <a:ln w="9525">
                          <a:noFill/>
                          <a:miter/>
                        </a:ln>
                        <a:effectLst/>
                      </wps:spPr>
                      <wps:txbx>
                        <w:txbxContent>
                          <w:tbl>
                            <w:tblPr>
                              <w:tblStyle w:val="4"/>
                              <w:tblW w:w="8430" w:type="dxa"/>
                              <w:tblInd w:w="-106" w:type="dxa"/>
                              <w:tblLayout w:type="fixed"/>
                              <w:tblCellMar>
                                <w:top w:w="0" w:type="dxa"/>
                                <w:left w:w="108" w:type="dxa"/>
                                <w:bottom w:w="0" w:type="dxa"/>
                                <w:right w:w="108" w:type="dxa"/>
                              </w:tblCellMar>
                            </w:tblPr>
                            <w:tblGrid>
                              <w:gridCol w:w="1701"/>
                              <w:gridCol w:w="3669"/>
                              <w:gridCol w:w="3060"/>
                            </w:tblGrid>
                            <w:tr>
                              <w:tblPrEx>
                                <w:tblCellMar>
                                  <w:top w:w="0" w:type="dxa"/>
                                  <w:left w:w="108" w:type="dxa"/>
                                  <w:bottom w:w="0" w:type="dxa"/>
                                  <w:right w:w="108" w:type="dxa"/>
                                </w:tblCellMar>
                              </w:tblPrEx>
                              <w:trPr>
                                <w:trHeight w:val="325" w:hRule="atLeast"/>
                              </w:trPr>
                              <w:tc>
                                <w:tcPr>
                                  <w:tcW w:w="1701" w:type="dxa"/>
                                  <w:vAlign w:val="center"/>
                                </w:tcPr>
                                <w:p>
                                  <w:pPr>
                                    <w:adjustRightInd w:val="0"/>
                                    <w:spacing w:line="4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主  编：</w:t>
                                  </w:r>
                                </w:p>
                              </w:tc>
                              <w:tc>
                                <w:tcPr>
                                  <w:tcW w:w="3669" w:type="dxa"/>
                                  <w:vAlign w:val="center"/>
                                </w:tcPr>
                                <w:p>
                                  <w:pPr>
                                    <w:adjustRightInd w:val="0"/>
                                    <w:spacing w:line="4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何  婷</w:t>
                                  </w:r>
                                </w:p>
                              </w:tc>
                              <w:tc>
                                <w:tcPr>
                                  <w:tcW w:w="3060" w:type="dxa"/>
                                  <w:vAlign w:val="center"/>
                                </w:tcPr>
                                <w:p>
                                  <w:pPr>
                                    <w:adjustRightInd w:val="0"/>
                                    <w:spacing w:line="4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副主编：</w:t>
                                  </w:r>
                                </w:p>
                              </w:tc>
                              <w:tc>
                                <w:tcPr>
                                  <w:tcW w:w="3669" w:type="dxa"/>
                                  <w:vAlign w:val="center"/>
                                </w:tcPr>
                                <w:p>
                                  <w:pPr>
                                    <w:spacing w:line="500" w:lineRule="exact"/>
                                    <w:rPr>
                                      <w:rFonts w:hint="eastAsia" w:ascii="楷体_GB2312" w:hAnsi="楷体" w:eastAsia="楷体_GB2312" w:cs="楷体"/>
                                      <w:b/>
                                      <w:bCs/>
                                      <w:color w:val="000000"/>
                                      <w:spacing w:val="-14"/>
                                      <w:sz w:val="24"/>
                                      <w:szCs w:val="24"/>
                                      <w:lang w:eastAsia="zh-CN"/>
                                    </w:rPr>
                                  </w:pPr>
                                  <w:r>
                                    <w:rPr>
                                      <w:rFonts w:hint="eastAsia" w:ascii="楷体_GB2312" w:hAnsi="楷体" w:eastAsia="楷体_GB2312" w:cs="楷体"/>
                                      <w:color w:val="000000"/>
                                      <w:spacing w:val="-14"/>
                                      <w:sz w:val="24"/>
                                      <w:szCs w:val="24"/>
                                      <w:lang w:eastAsia="zh-CN"/>
                                    </w:rPr>
                                    <w:t>陈宇雯</w:t>
                                  </w:r>
                                </w:p>
                              </w:tc>
                              <w:tc>
                                <w:tcPr>
                                  <w:tcW w:w="3060" w:type="dxa"/>
                                  <w:vAlign w:val="center"/>
                                </w:tcPr>
                                <w:p>
                                  <w:pPr>
                                    <w:spacing w:line="5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责任编辑：</w:t>
                                  </w:r>
                                </w:p>
                              </w:tc>
                              <w:tc>
                                <w:tcPr>
                                  <w:tcW w:w="3669" w:type="dxa"/>
                                  <w:vAlign w:val="center"/>
                                </w:tcPr>
                                <w:p>
                                  <w:pPr>
                                    <w:spacing w:line="500" w:lineRule="exact"/>
                                    <w:rPr>
                                      <w:rFonts w:hint="eastAsia" w:ascii="楷体_GB2312" w:hAnsi="楷体" w:eastAsia="楷体_GB2312" w:cs="楷体"/>
                                      <w:b/>
                                      <w:bCs/>
                                      <w:color w:val="000000"/>
                                      <w:spacing w:val="-14"/>
                                      <w:sz w:val="24"/>
                                      <w:szCs w:val="24"/>
                                      <w:lang w:val="en-US" w:eastAsia="zh-CN"/>
                                    </w:rPr>
                                  </w:pPr>
                                  <w:r>
                                    <w:rPr>
                                      <w:rFonts w:hint="eastAsia" w:ascii="楷体_GB2312" w:hAnsi="楷体" w:eastAsia="楷体_GB2312" w:cs="楷体"/>
                                      <w:color w:val="000000"/>
                                      <w:spacing w:val="-14"/>
                                      <w:sz w:val="24"/>
                                      <w:szCs w:val="24"/>
                                      <w:lang w:eastAsia="zh-CN"/>
                                    </w:rPr>
                                    <w:t>施</w:t>
                                  </w:r>
                                  <w:r>
                                    <w:rPr>
                                      <w:rFonts w:hint="eastAsia" w:ascii="楷体_GB2312" w:hAnsi="楷体" w:eastAsia="楷体_GB2312" w:cs="楷体"/>
                                      <w:color w:val="000000"/>
                                      <w:spacing w:val="-14"/>
                                      <w:sz w:val="24"/>
                                      <w:szCs w:val="24"/>
                                      <w:lang w:val="en-US" w:eastAsia="zh-CN"/>
                                    </w:rPr>
                                    <w:t xml:space="preserve">  </w:t>
                                  </w:r>
                                  <w:r>
                                    <w:rPr>
                                      <w:rFonts w:hint="eastAsia" w:ascii="楷体_GB2312" w:hAnsi="楷体" w:eastAsia="楷体_GB2312" w:cs="楷体"/>
                                      <w:color w:val="000000"/>
                                      <w:spacing w:val="-14"/>
                                      <w:sz w:val="24"/>
                                      <w:szCs w:val="24"/>
                                      <w:lang w:eastAsia="zh-CN"/>
                                    </w:rPr>
                                    <w:t>俊</w:t>
                                  </w:r>
                                </w:p>
                              </w:tc>
                              <w:tc>
                                <w:tcPr>
                                  <w:tcW w:w="3060" w:type="dxa"/>
                                  <w:vAlign w:val="center"/>
                                </w:tcPr>
                                <w:p>
                                  <w:pPr>
                                    <w:spacing w:line="5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通讯地址：</w:t>
                                  </w:r>
                                </w:p>
                              </w:tc>
                              <w:tc>
                                <w:tcPr>
                                  <w:tcW w:w="3669" w:type="dxa"/>
                                  <w:vAlign w:val="center"/>
                                </w:tcPr>
                                <w:p>
                                  <w:pPr>
                                    <w:spacing w:line="500" w:lineRule="exact"/>
                                    <w:rPr>
                                      <w:rFonts w:hint="eastAsia" w:ascii="楷体_GB2312" w:hAnsi="楷体" w:eastAsia="楷体_GB2312" w:cs="楷体"/>
                                      <w:b/>
                                      <w:bCs/>
                                      <w:color w:val="000000"/>
                                      <w:spacing w:val="-6"/>
                                      <w:sz w:val="24"/>
                                      <w:szCs w:val="24"/>
                                    </w:rPr>
                                  </w:pPr>
                                  <w:r>
                                    <w:rPr>
                                      <w:rFonts w:hint="eastAsia" w:ascii="楷体_GB2312" w:hAnsi="楷体" w:eastAsia="楷体_GB2312" w:cs="楷体"/>
                                      <w:color w:val="000000"/>
                                      <w:spacing w:val="-6"/>
                                      <w:sz w:val="24"/>
                                      <w:szCs w:val="24"/>
                                    </w:rPr>
                                    <w:t>上海市崇明</w:t>
                                  </w:r>
                                  <w:r>
                                    <w:rPr>
                                      <w:rFonts w:hint="eastAsia" w:ascii="楷体_GB2312" w:hAnsi="楷体" w:eastAsia="楷体_GB2312" w:cs="楷体"/>
                                      <w:spacing w:val="-6"/>
                                      <w:sz w:val="24"/>
                                      <w:szCs w:val="24"/>
                                    </w:rPr>
                                    <w:t>区</w:t>
                                  </w:r>
                                  <w:r>
                                    <w:rPr>
                                      <w:rFonts w:hint="eastAsia" w:ascii="楷体_GB2312" w:hAnsi="楷体" w:eastAsia="楷体_GB2312" w:cs="楷体"/>
                                      <w:color w:val="000000"/>
                                      <w:spacing w:val="-6"/>
                                      <w:sz w:val="24"/>
                                      <w:szCs w:val="24"/>
                                    </w:rPr>
                                    <w:t>竖新镇响椿路58号</w:t>
                                  </w:r>
                                </w:p>
                              </w:tc>
                              <w:tc>
                                <w:tcPr>
                                  <w:tcW w:w="3060" w:type="dxa"/>
                                  <w:vAlign w:val="center"/>
                                </w:tcPr>
                                <w:p>
                                  <w:pPr>
                                    <w:spacing w:line="500" w:lineRule="exact"/>
                                    <w:rPr>
                                      <w:rFonts w:hint="eastAsia" w:ascii="仿宋" w:hAnsi="仿宋" w:eastAsia="仿宋" w:cs="楷体_GB2312"/>
                                      <w:color w:val="000000"/>
                                      <w:spacing w:val="-6"/>
                                      <w:sz w:val="24"/>
                                      <w:szCs w:val="24"/>
                                    </w:rPr>
                                  </w:pPr>
                                </w:p>
                              </w:tc>
                            </w:tr>
                            <w:tr>
                              <w:tblPrEx>
                                <w:tblCellMar>
                                  <w:top w:w="0" w:type="dxa"/>
                                  <w:left w:w="108" w:type="dxa"/>
                                  <w:bottom w:w="0" w:type="dxa"/>
                                  <w:right w:w="108" w:type="dxa"/>
                                </w:tblCellMar>
                              </w:tblPrEx>
                              <w:trPr>
                                <w:trHeight w:val="95"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邮  编：</w:t>
                                  </w:r>
                                </w:p>
                              </w:tc>
                              <w:tc>
                                <w:tcPr>
                                  <w:tcW w:w="3669" w:type="dxa"/>
                                  <w:vAlign w:val="center"/>
                                </w:tcPr>
                                <w:p>
                                  <w:pPr>
                                    <w:spacing w:line="5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202179</w:t>
                                  </w:r>
                                </w:p>
                              </w:tc>
                              <w:tc>
                                <w:tcPr>
                                  <w:tcW w:w="3060" w:type="dxa"/>
                                  <w:vAlign w:val="center"/>
                                </w:tcPr>
                                <w:p>
                                  <w:pPr>
                                    <w:spacing w:line="500" w:lineRule="exact"/>
                                    <w:rPr>
                                      <w:rFonts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电  话：</w:t>
                                  </w:r>
                                </w:p>
                              </w:tc>
                              <w:tc>
                                <w:tcPr>
                                  <w:tcW w:w="3669" w:type="dxa"/>
                                  <w:vAlign w:val="center"/>
                                </w:tcPr>
                                <w:p>
                                  <w:pPr>
                                    <w:spacing w:line="500" w:lineRule="exact"/>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021-59491704</w:t>
                                  </w:r>
                                </w:p>
                              </w:tc>
                              <w:tc>
                                <w:tcPr>
                                  <w:tcW w:w="3060" w:type="dxa"/>
                                  <w:vAlign w:val="center"/>
                                </w:tcPr>
                                <w:p>
                                  <w:pPr>
                                    <w:spacing w:line="500" w:lineRule="exact"/>
                                    <w:rPr>
                                      <w:rFonts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470" w:hRule="atLeast"/>
                              </w:trPr>
                              <w:tc>
                                <w:tcPr>
                                  <w:tcW w:w="1701" w:type="dxa"/>
                                  <w:vAlign w:val="center"/>
                                </w:tcPr>
                                <w:p>
                                  <w:pPr>
                                    <w:spacing w:line="5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邮  箱：</w:t>
                                  </w:r>
                                </w:p>
                              </w:tc>
                              <w:tc>
                                <w:tcPr>
                                  <w:tcW w:w="3669" w:type="dxa"/>
                                  <w:vAlign w:val="center"/>
                                </w:tcPr>
                                <w:p>
                                  <w:pPr>
                                    <w:spacing w:line="5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shuxinwgz@163.com</w:t>
                                  </w:r>
                                </w:p>
                              </w:tc>
                              <w:tc>
                                <w:tcPr>
                                  <w:tcW w:w="3060" w:type="dxa"/>
                                  <w:vAlign w:val="center"/>
                                </w:tcPr>
                                <w:p>
                                  <w:pPr>
                                    <w:spacing w:line="500" w:lineRule="exact"/>
                                    <w:rPr>
                                      <w:rFonts w:ascii="仿宋" w:hAnsi="仿宋" w:eastAsia="仿宋"/>
                                      <w:color w:val="000000"/>
                                      <w:spacing w:val="-14"/>
                                      <w:sz w:val="24"/>
                                      <w:szCs w:val="24"/>
                                    </w:rPr>
                                  </w:pPr>
                                </w:p>
                              </w:tc>
                            </w:tr>
                          </w:tbl>
                          <w:p>
                            <w:pPr>
                              <w:rPr>
                                <w:sz w:val="24"/>
                                <w:szCs w:val="24"/>
                              </w:rPr>
                            </w:pPr>
                          </w:p>
                        </w:txbxContent>
                      </wps:txbx>
                      <wps:bodyPr vert="horz" wrap="square" anchor="t" upright="1"/>
                    </wps:wsp>
                  </a:graphicData>
                </a:graphic>
              </wp:anchor>
            </w:drawing>
          </mc:Choice>
          <mc:Fallback>
            <w:pict>
              <v:shape id="Text Box 3" o:spid="_x0000_s1026" o:spt="202" type="#_x0000_t202" style="position:absolute;left:0pt;margin-left:-5.25pt;margin-top:0pt;height:175.65pt;width:279.05pt;z-index:251662336;mso-width-relative:page;mso-height-relative:page;" filled="f" stroked="f" coordsize="21600,21600" o:gfxdata="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NiZJATWAAAACAEAAA8AAAAAAAAAAQAgAAAAIgAAAGRycy9kb3du&#10;cmV2LnhtbFBLAQIUABQAAAAIAIdO4kDe+GrIyAEAAJQDAAAOAAAAAAAAAAEAIAAAACUBAABkcnMv&#10;ZTJvRG9jLnhtbFBLBQYAAAAABgAGAFkBAABfBQAAAAA=&#10;">
                <v:fill on="f" focussize="0,0"/>
                <v:stroke on="f" joinstyle="miter"/>
                <v:imagedata o:title=""/>
                <o:lock v:ext="edit" aspectratio="f"/>
                <v:textbox>
                  <w:txbxContent>
                    <w:tbl>
                      <w:tblPr>
                        <w:tblStyle w:val="4"/>
                        <w:tblW w:w="8430" w:type="dxa"/>
                        <w:tblInd w:w="-106" w:type="dxa"/>
                        <w:tblLayout w:type="fixed"/>
                        <w:tblCellMar>
                          <w:top w:w="0" w:type="dxa"/>
                          <w:left w:w="108" w:type="dxa"/>
                          <w:bottom w:w="0" w:type="dxa"/>
                          <w:right w:w="108" w:type="dxa"/>
                        </w:tblCellMar>
                      </w:tblPr>
                      <w:tblGrid>
                        <w:gridCol w:w="1701"/>
                        <w:gridCol w:w="3669"/>
                        <w:gridCol w:w="3060"/>
                      </w:tblGrid>
                      <w:tr>
                        <w:tblPrEx>
                          <w:tblCellMar>
                            <w:top w:w="0" w:type="dxa"/>
                            <w:left w:w="108" w:type="dxa"/>
                            <w:bottom w:w="0" w:type="dxa"/>
                            <w:right w:w="108" w:type="dxa"/>
                          </w:tblCellMar>
                        </w:tblPrEx>
                        <w:trPr>
                          <w:trHeight w:val="325" w:hRule="atLeast"/>
                        </w:trPr>
                        <w:tc>
                          <w:tcPr>
                            <w:tcW w:w="1701" w:type="dxa"/>
                            <w:vAlign w:val="center"/>
                          </w:tcPr>
                          <w:p>
                            <w:pPr>
                              <w:adjustRightInd w:val="0"/>
                              <w:spacing w:line="4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主  编：</w:t>
                            </w:r>
                          </w:p>
                        </w:tc>
                        <w:tc>
                          <w:tcPr>
                            <w:tcW w:w="3669" w:type="dxa"/>
                            <w:vAlign w:val="center"/>
                          </w:tcPr>
                          <w:p>
                            <w:pPr>
                              <w:adjustRightInd w:val="0"/>
                              <w:spacing w:line="4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何  婷</w:t>
                            </w:r>
                          </w:p>
                        </w:tc>
                        <w:tc>
                          <w:tcPr>
                            <w:tcW w:w="3060" w:type="dxa"/>
                            <w:vAlign w:val="center"/>
                          </w:tcPr>
                          <w:p>
                            <w:pPr>
                              <w:adjustRightInd w:val="0"/>
                              <w:spacing w:line="4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副主编：</w:t>
                            </w:r>
                          </w:p>
                        </w:tc>
                        <w:tc>
                          <w:tcPr>
                            <w:tcW w:w="3669" w:type="dxa"/>
                            <w:vAlign w:val="center"/>
                          </w:tcPr>
                          <w:p>
                            <w:pPr>
                              <w:spacing w:line="500" w:lineRule="exact"/>
                              <w:rPr>
                                <w:rFonts w:hint="eastAsia" w:ascii="楷体_GB2312" w:hAnsi="楷体" w:eastAsia="楷体_GB2312" w:cs="楷体"/>
                                <w:b/>
                                <w:bCs/>
                                <w:color w:val="000000"/>
                                <w:spacing w:val="-14"/>
                                <w:sz w:val="24"/>
                                <w:szCs w:val="24"/>
                                <w:lang w:eastAsia="zh-CN"/>
                              </w:rPr>
                            </w:pPr>
                            <w:r>
                              <w:rPr>
                                <w:rFonts w:hint="eastAsia" w:ascii="楷体_GB2312" w:hAnsi="楷体" w:eastAsia="楷体_GB2312" w:cs="楷体"/>
                                <w:color w:val="000000"/>
                                <w:spacing w:val="-14"/>
                                <w:sz w:val="24"/>
                                <w:szCs w:val="24"/>
                                <w:lang w:eastAsia="zh-CN"/>
                              </w:rPr>
                              <w:t>陈宇雯</w:t>
                            </w:r>
                          </w:p>
                        </w:tc>
                        <w:tc>
                          <w:tcPr>
                            <w:tcW w:w="3060" w:type="dxa"/>
                            <w:vAlign w:val="center"/>
                          </w:tcPr>
                          <w:p>
                            <w:pPr>
                              <w:spacing w:line="5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责任编辑：</w:t>
                            </w:r>
                          </w:p>
                        </w:tc>
                        <w:tc>
                          <w:tcPr>
                            <w:tcW w:w="3669" w:type="dxa"/>
                            <w:vAlign w:val="center"/>
                          </w:tcPr>
                          <w:p>
                            <w:pPr>
                              <w:spacing w:line="500" w:lineRule="exact"/>
                              <w:rPr>
                                <w:rFonts w:hint="eastAsia" w:ascii="楷体_GB2312" w:hAnsi="楷体" w:eastAsia="楷体_GB2312" w:cs="楷体"/>
                                <w:b/>
                                <w:bCs/>
                                <w:color w:val="000000"/>
                                <w:spacing w:val="-14"/>
                                <w:sz w:val="24"/>
                                <w:szCs w:val="24"/>
                                <w:lang w:val="en-US" w:eastAsia="zh-CN"/>
                              </w:rPr>
                            </w:pPr>
                            <w:r>
                              <w:rPr>
                                <w:rFonts w:hint="eastAsia" w:ascii="楷体_GB2312" w:hAnsi="楷体" w:eastAsia="楷体_GB2312" w:cs="楷体"/>
                                <w:color w:val="000000"/>
                                <w:spacing w:val="-14"/>
                                <w:sz w:val="24"/>
                                <w:szCs w:val="24"/>
                                <w:lang w:eastAsia="zh-CN"/>
                              </w:rPr>
                              <w:t>施</w:t>
                            </w:r>
                            <w:r>
                              <w:rPr>
                                <w:rFonts w:hint="eastAsia" w:ascii="楷体_GB2312" w:hAnsi="楷体" w:eastAsia="楷体_GB2312" w:cs="楷体"/>
                                <w:color w:val="000000"/>
                                <w:spacing w:val="-14"/>
                                <w:sz w:val="24"/>
                                <w:szCs w:val="24"/>
                                <w:lang w:val="en-US" w:eastAsia="zh-CN"/>
                              </w:rPr>
                              <w:t xml:space="preserve">  </w:t>
                            </w:r>
                            <w:r>
                              <w:rPr>
                                <w:rFonts w:hint="eastAsia" w:ascii="楷体_GB2312" w:hAnsi="楷体" w:eastAsia="楷体_GB2312" w:cs="楷体"/>
                                <w:color w:val="000000"/>
                                <w:spacing w:val="-14"/>
                                <w:sz w:val="24"/>
                                <w:szCs w:val="24"/>
                                <w:lang w:eastAsia="zh-CN"/>
                              </w:rPr>
                              <w:t>俊</w:t>
                            </w:r>
                          </w:p>
                        </w:tc>
                        <w:tc>
                          <w:tcPr>
                            <w:tcW w:w="3060" w:type="dxa"/>
                            <w:vAlign w:val="center"/>
                          </w:tcPr>
                          <w:p>
                            <w:pPr>
                              <w:spacing w:line="500" w:lineRule="exact"/>
                              <w:rPr>
                                <w:rFonts w:hint="eastAsia"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通讯地址：</w:t>
                            </w:r>
                          </w:p>
                        </w:tc>
                        <w:tc>
                          <w:tcPr>
                            <w:tcW w:w="3669" w:type="dxa"/>
                            <w:vAlign w:val="center"/>
                          </w:tcPr>
                          <w:p>
                            <w:pPr>
                              <w:spacing w:line="500" w:lineRule="exact"/>
                              <w:rPr>
                                <w:rFonts w:hint="eastAsia" w:ascii="楷体_GB2312" w:hAnsi="楷体" w:eastAsia="楷体_GB2312" w:cs="楷体"/>
                                <w:b/>
                                <w:bCs/>
                                <w:color w:val="000000"/>
                                <w:spacing w:val="-6"/>
                                <w:sz w:val="24"/>
                                <w:szCs w:val="24"/>
                              </w:rPr>
                            </w:pPr>
                            <w:r>
                              <w:rPr>
                                <w:rFonts w:hint="eastAsia" w:ascii="楷体_GB2312" w:hAnsi="楷体" w:eastAsia="楷体_GB2312" w:cs="楷体"/>
                                <w:color w:val="000000"/>
                                <w:spacing w:val="-6"/>
                                <w:sz w:val="24"/>
                                <w:szCs w:val="24"/>
                              </w:rPr>
                              <w:t>上海市崇明</w:t>
                            </w:r>
                            <w:r>
                              <w:rPr>
                                <w:rFonts w:hint="eastAsia" w:ascii="楷体_GB2312" w:hAnsi="楷体" w:eastAsia="楷体_GB2312" w:cs="楷体"/>
                                <w:spacing w:val="-6"/>
                                <w:sz w:val="24"/>
                                <w:szCs w:val="24"/>
                              </w:rPr>
                              <w:t>区</w:t>
                            </w:r>
                            <w:r>
                              <w:rPr>
                                <w:rFonts w:hint="eastAsia" w:ascii="楷体_GB2312" w:hAnsi="楷体" w:eastAsia="楷体_GB2312" w:cs="楷体"/>
                                <w:color w:val="000000"/>
                                <w:spacing w:val="-6"/>
                                <w:sz w:val="24"/>
                                <w:szCs w:val="24"/>
                              </w:rPr>
                              <w:t>竖新镇响椿路58号</w:t>
                            </w:r>
                          </w:p>
                        </w:tc>
                        <w:tc>
                          <w:tcPr>
                            <w:tcW w:w="3060" w:type="dxa"/>
                            <w:vAlign w:val="center"/>
                          </w:tcPr>
                          <w:p>
                            <w:pPr>
                              <w:spacing w:line="500" w:lineRule="exact"/>
                              <w:rPr>
                                <w:rFonts w:hint="eastAsia" w:ascii="仿宋" w:hAnsi="仿宋" w:eastAsia="仿宋" w:cs="楷体_GB2312"/>
                                <w:color w:val="000000"/>
                                <w:spacing w:val="-6"/>
                                <w:sz w:val="24"/>
                                <w:szCs w:val="24"/>
                              </w:rPr>
                            </w:pPr>
                          </w:p>
                        </w:tc>
                      </w:tr>
                      <w:tr>
                        <w:tblPrEx>
                          <w:tblCellMar>
                            <w:top w:w="0" w:type="dxa"/>
                            <w:left w:w="108" w:type="dxa"/>
                            <w:bottom w:w="0" w:type="dxa"/>
                            <w:right w:w="108" w:type="dxa"/>
                          </w:tblCellMar>
                        </w:tblPrEx>
                        <w:trPr>
                          <w:trHeight w:val="95"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邮  编：</w:t>
                            </w:r>
                          </w:p>
                        </w:tc>
                        <w:tc>
                          <w:tcPr>
                            <w:tcW w:w="3669" w:type="dxa"/>
                            <w:vAlign w:val="center"/>
                          </w:tcPr>
                          <w:p>
                            <w:pPr>
                              <w:spacing w:line="5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202179</w:t>
                            </w:r>
                          </w:p>
                        </w:tc>
                        <w:tc>
                          <w:tcPr>
                            <w:tcW w:w="3060" w:type="dxa"/>
                            <w:vAlign w:val="center"/>
                          </w:tcPr>
                          <w:p>
                            <w:pPr>
                              <w:spacing w:line="500" w:lineRule="exact"/>
                              <w:rPr>
                                <w:rFonts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90" w:hRule="atLeast"/>
                        </w:trPr>
                        <w:tc>
                          <w:tcPr>
                            <w:tcW w:w="1701" w:type="dxa"/>
                            <w:vAlign w:val="center"/>
                          </w:tcPr>
                          <w:p>
                            <w:pPr>
                              <w:spacing w:line="500" w:lineRule="exact"/>
                              <w:jc w:val="center"/>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电  话：</w:t>
                            </w:r>
                          </w:p>
                        </w:tc>
                        <w:tc>
                          <w:tcPr>
                            <w:tcW w:w="3669" w:type="dxa"/>
                            <w:vAlign w:val="center"/>
                          </w:tcPr>
                          <w:p>
                            <w:pPr>
                              <w:spacing w:line="500" w:lineRule="exact"/>
                              <w:rPr>
                                <w:rFonts w:hint="eastAsia" w:ascii="楷体_GB2312" w:hAnsi="楷体" w:eastAsia="楷体_GB2312" w:cs="楷体"/>
                                <w:b/>
                                <w:bCs/>
                                <w:color w:val="000000"/>
                                <w:spacing w:val="-14"/>
                                <w:sz w:val="24"/>
                                <w:szCs w:val="24"/>
                              </w:rPr>
                            </w:pPr>
                            <w:r>
                              <w:rPr>
                                <w:rFonts w:hint="eastAsia" w:ascii="楷体_GB2312" w:hAnsi="楷体" w:eastAsia="楷体_GB2312" w:cs="楷体"/>
                                <w:color w:val="000000"/>
                                <w:spacing w:val="-14"/>
                                <w:sz w:val="24"/>
                                <w:szCs w:val="24"/>
                              </w:rPr>
                              <w:t>021-59491704</w:t>
                            </w:r>
                          </w:p>
                        </w:tc>
                        <w:tc>
                          <w:tcPr>
                            <w:tcW w:w="3060" w:type="dxa"/>
                            <w:vAlign w:val="center"/>
                          </w:tcPr>
                          <w:p>
                            <w:pPr>
                              <w:spacing w:line="500" w:lineRule="exact"/>
                              <w:rPr>
                                <w:rFonts w:ascii="仿宋" w:hAnsi="仿宋" w:eastAsia="仿宋" w:cs="楷体_GB2312"/>
                                <w:color w:val="000000"/>
                                <w:spacing w:val="-14"/>
                                <w:sz w:val="24"/>
                                <w:szCs w:val="24"/>
                              </w:rPr>
                            </w:pPr>
                          </w:p>
                        </w:tc>
                      </w:tr>
                      <w:tr>
                        <w:tblPrEx>
                          <w:tblCellMar>
                            <w:top w:w="0" w:type="dxa"/>
                            <w:left w:w="108" w:type="dxa"/>
                            <w:bottom w:w="0" w:type="dxa"/>
                            <w:right w:w="108" w:type="dxa"/>
                          </w:tblCellMar>
                        </w:tblPrEx>
                        <w:trPr>
                          <w:trHeight w:val="470" w:hRule="atLeast"/>
                        </w:trPr>
                        <w:tc>
                          <w:tcPr>
                            <w:tcW w:w="1701" w:type="dxa"/>
                            <w:vAlign w:val="center"/>
                          </w:tcPr>
                          <w:p>
                            <w:pPr>
                              <w:spacing w:line="500" w:lineRule="exact"/>
                              <w:jc w:val="center"/>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邮  箱：</w:t>
                            </w:r>
                          </w:p>
                        </w:tc>
                        <w:tc>
                          <w:tcPr>
                            <w:tcW w:w="3669" w:type="dxa"/>
                            <w:vAlign w:val="center"/>
                          </w:tcPr>
                          <w:p>
                            <w:pPr>
                              <w:spacing w:line="500" w:lineRule="exact"/>
                              <w:rPr>
                                <w:rFonts w:hint="eastAsia" w:ascii="楷体_GB2312" w:hAnsi="楷体" w:eastAsia="楷体_GB2312" w:cs="楷体"/>
                                <w:color w:val="000000"/>
                                <w:spacing w:val="-14"/>
                                <w:sz w:val="24"/>
                                <w:szCs w:val="24"/>
                              </w:rPr>
                            </w:pPr>
                            <w:r>
                              <w:rPr>
                                <w:rFonts w:hint="eastAsia" w:ascii="楷体_GB2312" w:hAnsi="楷体" w:eastAsia="楷体_GB2312" w:cs="楷体"/>
                                <w:color w:val="000000"/>
                                <w:spacing w:val="-14"/>
                                <w:sz w:val="24"/>
                                <w:szCs w:val="24"/>
                              </w:rPr>
                              <w:t>shuxinwgz@163.com</w:t>
                            </w:r>
                          </w:p>
                        </w:tc>
                        <w:tc>
                          <w:tcPr>
                            <w:tcW w:w="3060" w:type="dxa"/>
                            <w:vAlign w:val="center"/>
                          </w:tcPr>
                          <w:p>
                            <w:pPr>
                              <w:spacing w:line="500" w:lineRule="exact"/>
                              <w:rPr>
                                <w:rFonts w:ascii="仿宋" w:hAnsi="仿宋" w:eastAsia="仿宋"/>
                                <w:color w:val="000000"/>
                                <w:spacing w:val="-14"/>
                                <w:sz w:val="24"/>
                                <w:szCs w:val="24"/>
                              </w:rPr>
                            </w:pPr>
                          </w:p>
                        </w:tc>
                      </w:tr>
                    </w:tbl>
                    <w:p>
                      <w:pPr>
                        <w:rPr>
                          <w:sz w:val="24"/>
                          <w:szCs w:val="24"/>
                        </w:rPr>
                      </w:pP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600075</wp:posOffset>
                </wp:positionH>
                <wp:positionV relativeFrom="paragraph">
                  <wp:posOffset>198120</wp:posOffset>
                </wp:positionV>
                <wp:extent cx="200025" cy="495300"/>
                <wp:effectExtent l="0" t="0" r="0" b="0"/>
                <wp:wrapNone/>
                <wp:docPr id="10" name="Text Box 4"/>
                <wp:cNvGraphicFramePr/>
                <a:graphic xmlns:a="http://schemas.openxmlformats.org/drawingml/2006/main">
                  <a:graphicData uri="http://schemas.microsoft.com/office/word/2010/wordprocessingShape">
                    <wps:wsp>
                      <wps:cNvSpPr txBox="1"/>
                      <wps:spPr>
                        <a:xfrm>
                          <a:off x="0" y="0"/>
                          <a:ext cx="200025" cy="495300"/>
                        </a:xfrm>
                        <a:prstGeom prst="rect">
                          <a:avLst/>
                        </a:prstGeom>
                        <a:noFill/>
                        <a:ln w="9525">
                          <a:noFill/>
                          <a:miter/>
                        </a:ln>
                        <a:effectLst/>
                      </wps:spPr>
                      <wps:txbx>
                        <w:txbxContent>
                          <w:p>
                            <w:r>
                              <w:rPr>
                                <w:rFonts w:hint="eastAsia" w:cs="宋体"/>
                              </w:rPr>
                              <w:t>者</w:t>
                            </w:r>
                          </w:p>
                        </w:txbxContent>
                      </wps:txbx>
                      <wps:bodyPr vert="eaVert" wrap="square" upright="1"/>
                    </wps:wsp>
                  </a:graphicData>
                </a:graphic>
              </wp:anchor>
            </w:drawing>
          </mc:Choice>
          <mc:Fallback>
            <w:pict>
              <v:shape id="Text Box 4" o:spid="_x0000_s1026" o:spt="202" type="#_x0000_t202" style="position:absolute;left:0pt;margin-left:47.25pt;margin-top:15.6pt;height:39pt;width:15.75pt;z-index:251663360;mso-width-relative:page;mso-height-relative:page;" filled="f" stroked="f" coordsize="21600,21600" o:gfxdata="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CtpEj9oAAAAJAQAADwAAAAAAAAABACAAAAAiAAAAZHJzL2Rvd25yZXYueG1s&#10;UEsBAhQAFAAAAAgAh07iQIkTWaS9AQAAigMAAA4AAAAAAAAAAQAgAAAAKQEAAGRycy9lMm9Eb2Mu&#10;eG1sUEsFBgAAAAAGAAYAWQEAAFgFAAAAAA==&#10;">
                <v:fill on="f" focussize="0,0"/>
                <v:stroke on="f" joinstyle="miter"/>
                <v:imagedata o:title=""/>
                <o:lock v:ext="edit" aspectratio="f"/>
                <v:textbox style="layout-flow:vertical-ideographic;">
                  <w:txbxContent>
                    <w:p>
                      <w:r>
                        <w:rPr>
                          <w:rFonts w:hint="eastAsia" w:cs="宋体"/>
                        </w:rPr>
                        <w:t>者</w:t>
                      </w:r>
                    </w:p>
                  </w:txbxContent>
                </v:textbox>
              </v:shape>
            </w:pict>
          </mc:Fallback>
        </mc:AlternateContent>
      </w:r>
      <w:r>
        <mc:AlternateContent>
          <mc:Choice Requires="wps">
            <w:drawing>
              <wp:anchor distT="0" distB="0" distL="114300" distR="114300" simplePos="0" relativeHeight="251659264" behindDoc="1" locked="0" layoutInCell="1" allowOverlap="1">
                <wp:simplePos x="0" y="0"/>
                <wp:positionH relativeFrom="column">
                  <wp:posOffset>600075</wp:posOffset>
                </wp:positionH>
                <wp:positionV relativeFrom="paragraph">
                  <wp:posOffset>198120</wp:posOffset>
                </wp:positionV>
                <wp:extent cx="133350" cy="495300"/>
                <wp:effectExtent l="0" t="0" r="0" b="0"/>
                <wp:wrapNone/>
                <wp:docPr id="6" name="Text Box 5"/>
                <wp:cNvGraphicFramePr/>
                <a:graphic xmlns:a="http://schemas.openxmlformats.org/drawingml/2006/main">
                  <a:graphicData uri="http://schemas.microsoft.com/office/word/2010/wordprocessingShape">
                    <wps:wsp>
                      <wps:cNvSpPr txBox="1"/>
                      <wps:spPr>
                        <a:xfrm>
                          <a:off x="0" y="0"/>
                          <a:ext cx="133350" cy="495300"/>
                        </a:xfrm>
                        <a:prstGeom prst="rect">
                          <a:avLst/>
                        </a:prstGeom>
                        <a:noFill/>
                        <a:ln w="9525">
                          <a:noFill/>
                          <a:miter/>
                        </a:ln>
                        <a:effectLst/>
                      </wps:spPr>
                      <wps:txbx>
                        <w:txbxContent>
                          <w:p>
                            <w:r>
                              <w:rPr>
                                <w:rFonts w:hint="eastAsia" w:cs="宋体"/>
                              </w:rPr>
                              <w:t>编者按</w:t>
                            </w:r>
                          </w:p>
                        </w:txbxContent>
                      </wps:txbx>
                      <wps:bodyPr vert="eaVert" wrap="square" upright="1"/>
                    </wps:wsp>
                  </a:graphicData>
                </a:graphic>
              </wp:anchor>
            </w:drawing>
          </mc:Choice>
          <mc:Fallback>
            <w:pict>
              <v:shape id="Text Box 5" o:spid="_x0000_s1026" o:spt="202" type="#_x0000_t202" style="position:absolute;left:0pt;margin-left:47.25pt;margin-top:15.6pt;height:39pt;width:10.5pt;z-index:-251657216;mso-width-relative:page;mso-height-relative:page;" filled="f" stroked="f" coordsize="21600,21600" o:gfxdata="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XnY9p2gAAAAkBAAAPAAAAAAAAAAEAIAAAACIAAABkcnMvZG93bnJldi54&#10;bWxQSwECFAAUAAAACACHTuJAMLNiV78BAACJAwAADgAAAAAAAAABACAAAAApAQAAZHJzL2Uyb0Rv&#10;Yy54bWxQSwUGAAAAAAYABgBZAQAAWgUAAAAA&#10;">
                <v:fill on="f" focussize="0,0"/>
                <v:stroke on="f" joinstyle="miter"/>
                <v:imagedata o:title=""/>
                <o:lock v:ext="edit" aspectratio="f"/>
                <v:textbox style="layout-flow:vertical-ideographic;">
                  <w:txbxContent>
                    <w:p>
                      <w:r>
                        <w:rPr>
                          <w:rFonts w:hint="eastAsia" w:cs="宋体"/>
                        </w:rPr>
                        <w:t>编者按</w:t>
                      </w:r>
                    </w:p>
                  </w:txbxContent>
                </v:textbox>
              </v:shape>
            </w:pict>
          </mc:Fallback>
        </mc:AlternateContent>
      </w:r>
    </w:p>
    <w:p>
      <w:pPr>
        <w:ind w:firstLine="420" w:firstLineChars="200"/>
        <w:rPr>
          <w:rFonts w:hint="eastAsia"/>
        </w:rPr>
      </w:pPr>
    </w:p>
    <w:p>
      <w:pPr>
        <w:spacing w:line="560" w:lineRule="exact"/>
        <w:ind w:firstLine="664" w:firstLineChars="200"/>
        <w:rPr>
          <w:rFonts w:ascii="黑体" w:eastAsia="黑体"/>
          <w:color w:val="000000"/>
          <w:spacing w:val="-14"/>
          <w:sz w:val="36"/>
          <w:szCs w:val="36"/>
        </w:rPr>
      </w:pPr>
    </w:p>
    <w:p>
      <w:pPr>
        <w:spacing w:line="560" w:lineRule="exact"/>
        <w:ind w:firstLine="664" w:firstLineChars="200"/>
        <w:jc w:val="center"/>
        <w:rPr>
          <w:rFonts w:ascii="黑体" w:eastAsia="黑体"/>
          <w:color w:val="000000"/>
          <w:spacing w:val="-14"/>
          <w:sz w:val="36"/>
          <w:szCs w:val="36"/>
        </w:rPr>
      </w:pPr>
    </w:p>
    <w:p>
      <w:pPr>
        <w:spacing w:line="560" w:lineRule="exact"/>
        <w:ind w:firstLine="664" w:firstLineChars="200"/>
        <w:jc w:val="center"/>
        <w:rPr>
          <w:rFonts w:ascii="黑体" w:eastAsia="黑体"/>
          <w:color w:val="000000"/>
          <w:spacing w:val="-14"/>
          <w:sz w:val="36"/>
          <w:szCs w:val="36"/>
        </w:rPr>
      </w:pPr>
    </w:p>
    <w:p>
      <w:pPr>
        <w:spacing w:line="560" w:lineRule="exact"/>
        <w:ind w:firstLine="420" w:firstLineChars="200"/>
        <w:jc w:val="center"/>
        <w:rPr>
          <w:rFonts w:ascii="黑体" w:eastAsia="黑体"/>
          <w:color w:val="000000"/>
          <w:spacing w:val="-14"/>
          <w:sz w:val="36"/>
          <w:szCs w:val="36"/>
        </w:rPr>
      </w:pPr>
      <w:r>
        <w:pict>
          <v:shape id="AutoShape 6" o:spid="_x0000_s1026" o:spt="136" alt="image2" type="#_x0000_t136" style="position:absolute;left:0pt;margin-left:346.5pt;margin-top:22.7pt;height:14.3pt;width:73.5pt;z-index:251664384;mso-width-relative:page;mso-height-relative:page;" fillcolor="#FFFFFF" filled="t" stroked="t" coordsize="21600,21600">
            <v:path/>
            <v:fill type="tile" on="t" o:title="image2" focussize="0,0" recolor="t" r:id="rId6"/>
            <v:stroke/>
            <v:imagedata o:title=""/>
            <o:lock v:ext="edit" aspectratio="f"/>
            <v:textpath on="t" fitshape="t" fitpath="t" trim="t" xscale="f" string="MEILI SHUXIN" style="font-family:叶根友行书繁;font-size:12pt;v-text-align:center;"/>
            <v:shadow on="t" type="perspective" color="#C7DFD3" opacity="49152f" offset="-26pt,-36pt" origin="-32768f,-32768f" matrix="81920f,,,81920f"/>
          </v:shape>
        </w:pict>
      </w:r>
    </w:p>
    <w:p>
      <w:pPr>
        <w:snapToGrid w:val="0"/>
        <w:spacing w:line="420" w:lineRule="exact"/>
        <w:ind w:firstLine="420" w:firstLineChars="200"/>
        <w:jc w:val="center"/>
        <w:rPr>
          <w:rStyle w:val="6"/>
        </w:rPr>
      </w:pPr>
    </w:p>
    <w:p>
      <w:pPr>
        <w:snapToGrid w:val="0"/>
        <w:spacing w:line="240" w:lineRule="exact"/>
        <w:ind w:firstLine="664" w:firstLineChars="200"/>
        <w:jc w:val="center"/>
        <w:rPr>
          <w:rFonts w:hint="eastAsia" w:ascii="黑体" w:eastAsia="黑体" w:cs="黑体"/>
          <w:color w:val="000000"/>
          <w:spacing w:val="-14"/>
          <w:sz w:val="36"/>
          <w:szCs w:val="36"/>
        </w:rPr>
      </w:pPr>
    </w:p>
    <w:p>
      <w:pPr>
        <w:widowControl/>
        <w:snapToGrid w:val="0"/>
        <w:spacing w:line="400" w:lineRule="exact"/>
        <w:jc w:val="center"/>
        <w:rPr>
          <w:rFonts w:hint="eastAsia" w:ascii="黑体" w:hAnsi="黑体" w:eastAsia="黑体" w:cs="黑体"/>
          <w:b w:val="0"/>
          <w:bCs/>
          <w:kern w:val="2"/>
          <w:sz w:val="36"/>
          <w:szCs w:val="36"/>
          <w:lang w:val="en-US" w:eastAsia="zh-CN" w:bidi="ar"/>
        </w:rPr>
      </w:pPr>
    </w:p>
    <w:p>
      <w:pPr>
        <w:widowControl/>
        <w:snapToGrid w:val="0"/>
        <w:spacing w:line="400" w:lineRule="exact"/>
        <w:jc w:val="center"/>
        <w:rPr>
          <w:rFonts w:hint="eastAsia" w:ascii="黑体" w:hAnsi="黑体" w:eastAsia="黑体" w:cs="黑体"/>
          <w:b w:val="0"/>
          <w:bCs/>
          <w:kern w:val="2"/>
          <w:sz w:val="36"/>
          <w:szCs w:val="36"/>
          <w:lang w:val="en-US" w:eastAsia="zh-CN" w:bidi="ar"/>
        </w:rPr>
      </w:pPr>
      <w:r>
        <w:rPr>
          <w:rFonts w:hint="eastAsia" w:ascii="黑体" w:hAnsi="黑体" w:eastAsia="黑体" w:cs="黑体"/>
          <w:b w:val="0"/>
          <w:bCs/>
          <w:kern w:val="2"/>
          <w:sz w:val="36"/>
          <w:szCs w:val="36"/>
          <w:lang w:val="en-US" w:eastAsia="zh-CN" w:bidi="ar"/>
        </w:rPr>
        <w:t>本期要目</w:t>
      </w:r>
    </w:p>
    <w:tbl>
      <w:tblPr>
        <w:tblStyle w:val="4"/>
        <w:tblpPr w:leftFromText="180" w:rightFromText="180" w:vertAnchor="text" w:horzAnchor="page" w:tblpX="807" w:tblpY="446"/>
        <w:tblOverlap w:val="never"/>
        <w:tblW w:w="104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520"/>
        <w:gridCol w:w="7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eastAsia="zh-CN"/>
              </w:rPr>
              <w:t>新年贺词</w:t>
            </w:r>
            <w:r>
              <w:rPr>
                <w:rFonts w:hint="eastAsia" w:ascii="楷体_GB2312" w:hAnsi="楷体" w:eastAsia="楷体_GB2312" w:cs="楷体"/>
                <w:sz w:val="28"/>
                <w:szCs w:val="28"/>
                <w:shd w:val="clear" w:color="auto" w:fill="A0A0A0"/>
              </w:rPr>
              <w:t>】</w:t>
            </w:r>
          </w:p>
        </w:tc>
        <w:tc>
          <w:tcPr>
            <w:tcW w:w="7920" w:type="dxa"/>
            <w:vAlign w:val="center"/>
          </w:tcPr>
          <w:p>
            <w:pPr>
              <w:pStyle w:val="2"/>
              <w:shd w:val="clear" w:color="auto" w:fill="FFFFFF"/>
              <w:spacing w:after="210" w:line="360" w:lineRule="auto"/>
              <w:jc w:val="both"/>
              <w:outlineLvl w:val="1"/>
              <w:rPr>
                <w:rFonts w:hint="eastAsia" w:ascii="仿宋" w:hAnsi="仿宋" w:eastAsia="仿宋" w:cs="仿宋"/>
                <w:b w:val="0"/>
                <w:kern w:val="2"/>
                <w:sz w:val="24"/>
                <w:szCs w:val="24"/>
                <w:lang w:val="en-US" w:eastAsia="zh-CN"/>
              </w:rPr>
            </w:pPr>
            <w:r>
              <w:rPr>
                <w:rFonts w:hint="eastAsia" w:ascii="仿宋" w:hAnsi="仿宋" w:eastAsia="仿宋" w:cs="仿宋"/>
                <w:b w:val="0"/>
                <w:kern w:val="2"/>
                <w:sz w:val="24"/>
                <w:szCs w:val="24"/>
                <w:lang w:val="en-US" w:eastAsia="zh-CN"/>
              </w:rPr>
              <w:t>◆竖新</w:t>
            </w:r>
            <w:r>
              <w:rPr>
                <w:rFonts w:hint="eastAsia" w:ascii="仿宋" w:hAnsi="仿宋" w:eastAsia="仿宋" w:cs="仿宋"/>
                <w:b w:val="0"/>
                <w:kern w:val="2"/>
                <w:sz w:val="24"/>
                <w:szCs w:val="24"/>
                <w:lang w:val="en-US" w:eastAsia="zh-CN" w:bidi="ar"/>
              </w:rPr>
              <w:t>镇党委书记王昊向全镇人民送上新春祝福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pStyle w:val="2"/>
              <w:shd w:val="clear" w:color="auto" w:fill="FFFFFF"/>
              <w:spacing w:before="0" w:beforeAutospacing="0" w:after="210" w:afterAutospacing="0" w:line="360" w:lineRule="auto"/>
              <w:jc w:val="both"/>
              <w:outlineLvl w:val="1"/>
              <w:rPr>
                <w:rFonts w:hint="eastAsia" w:ascii="仿宋" w:hAnsi="仿宋" w:eastAsia="仿宋" w:cs="仿宋"/>
                <w:b w:val="0"/>
                <w:bCs w:val="0"/>
                <w:kern w:val="2"/>
                <w:sz w:val="24"/>
                <w:szCs w:val="24"/>
                <w:lang w:val="en-US" w:eastAsia="zh-CN" w:bidi="ar"/>
              </w:rPr>
            </w:pPr>
            <w:r>
              <w:rPr>
                <w:rFonts w:hint="eastAsia" w:ascii="楷体_GB2312" w:hAnsi="楷体" w:eastAsia="楷体_GB2312" w:cs="楷体"/>
                <w:b w:val="0"/>
                <w:kern w:val="2"/>
                <w:sz w:val="28"/>
                <w:szCs w:val="28"/>
                <w:shd w:val="clear" w:color="auto" w:fill="A0A0A0"/>
                <w:lang w:val="en-US" w:eastAsia="zh-CN" w:bidi="ar-SA"/>
              </w:rPr>
              <w:t>【重要活动】</w:t>
            </w:r>
          </w:p>
        </w:tc>
        <w:tc>
          <w:tcPr>
            <w:tcW w:w="7920" w:type="dxa"/>
            <w:vAlign w:val="center"/>
          </w:tcPr>
          <w:p>
            <w:pPr>
              <w:pStyle w:val="2"/>
              <w:shd w:val="clear" w:color="auto" w:fill="FFFFFF"/>
              <w:spacing w:before="0" w:beforeAutospacing="0" w:after="210" w:afterAutospacing="0" w:line="360" w:lineRule="auto"/>
              <w:jc w:val="both"/>
              <w:outlineLvl w:val="1"/>
              <w:rPr>
                <w:rFonts w:hint="eastAsia" w:ascii="仿宋" w:hAnsi="仿宋" w:eastAsia="仿宋" w:cs="仿宋"/>
                <w:b w:val="0"/>
                <w:bCs w:val="0"/>
                <w:kern w:val="2"/>
                <w:sz w:val="24"/>
                <w:szCs w:val="24"/>
                <w:lang w:val="en-US" w:eastAsia="zh-CN" w:bidi="ar"/>
              </w:rPr>
            </w:pPr>
            <w:r>
              <w:rPr>
                <w:rFonts w:hint="eastAsia" w:ascii="仿宋" w:hAnsi="仿宋" w:eastAsia="仿宋" w:cs="仿宋"/>
                <w:b w:val="0"/>
                <w:bCs w:val="0"/>
                <w:kern w:val="2"/>
                <w:sz w:val="24"/>
                <w:szCs w:val="24"/>
                <w:lang w:val="en-US" w:eastAsia="zh-CN" w:bidi="ar"/>
              </w:rPr>
              <w:t>◆竖新镇召开2020年度党员干部民主生活会暨巡察整改专题民主生活会</w:t>
            </w:r>
          </w:p>
          <w:p>
            <w:pPr>
              <w:pStyle w:val="2"/>
              <w:shd w:val="clear" w:color="auto" w:fill="FFFFFF"/>
              <w:spacing w:before="0" w:beforeAutospacing="0" w:after="210" w:afterAutospacing="0" w:line="360" w:lineRule="auto"/>
              <w:jc w:val="both"/>
              <w:outlineLvl w:val="1"/>
              <w:rPr>
                <w:rFonts w:hint="eastAsia" w:ascii="仿宋" w:hAnsi="仿宋" w:eastAsia="仿宋" w:cs="仿宋"/>
                <w:b w:val="0"/>
                <w:bCs w:val="0"/>
                <w:kern w:val="2"/>
                <w:sz w:val="24"/>
                <w:szCs w:val="24"/>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pStyle w:val="2"/>
              <w:shd w:val="clear" w:color="auto" w:fill="FFFFFF"/>
              <w:spacing w:before="0" w:beforeAutospacing="0" w:after="210" w:afterAutospacing="0" w:line="360" w:lineRule="auto"/>
              <w:jc w:val="both"/>
              <w:outlineLvl w:val="1"/>
              <w:rPr>
                <w:rFonts w:hint="eastAsia" w:ascii="楷体_GB2312" w:hAnsi="楷体" w:eastAsia="楷体_GB2312" w:cs="楷体"/>
                <w:b w:val="0"/>
                <w:kern w:val="2"/>
                <w:sz w:val="28"/>
                <w:szCs w:val="28"/>
                <w:shd w:val="clear" w:color="auto" w:fill="A0A0A0"/>
                <w:lang w:val="en-US" w:eastAsia="zh-CN" w:bidi="ar-SA"/>
              </w:rPr>
            </w:pP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r>
              <w:rPr>
                <w:rFonts w:hint="eastAsia" w:ascii="仿宋" w:hAnsi="仿宋" w:eastAsia="仿宋" w:cs="仿宋"/>
                <w:b w:val="0"/>
                <w:kern w:val="2"/>
                <w:sz w:val="24"/>
                <w:szCs w:val="24"/>
                <w:lang w:val="en-US" w:eastAsia="zh-CN" w:bidi="ar"/>
              </w:rPr>
              <w:t>◆新春慰问送祝福 组织关怀暖人心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67" w:hRule="exact"/>
        </w:trPr>
        <w:tc>
          <w:tcPr>
            <w:tcW w:w="2520" w:type="dxa"/>
            <w:vAlign w:val="center"/>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r>
              <w:rPr>
                <w:rFonts w:hint="eastAsia" w:ascii="仿宋" w:hAnsi="仿宋" w:eastAsia="仿宋" w:cs="仿宋"/>
                <w:b w:val="0"/>
                <w:kern w:val="2"/>
                <w:sz w:val="24"/>
                <w:szCs w:val="24"/>
                <w:lang w:val="en-US" w:eastAsia="zh-CN" w:bidi="ar"/>
              </w:rPr>
              <w:t>◆关爱身边道德模范 传递温暖正能量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67" w:hRule="exact"/>
        </w:trPr>
        <w:tc>
          <w:tcPr>
            <w:tcW w:w="2520" w:type="dxa"/>
            <w:vAlign w:val="center"/>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r>
              <w:rPr>
                <w:rFonts w:hint="eastAsia" w:ascii="仿宋" w:hAnsi="仿宋" w:eastAsia="仿宋" w:cs="仿宋"/>
                <w:b w:val="0"/>
                <w:kern w:val="2"/>
                <w:sz w:val="24"/>
                <w:szCs w:val="24"/>
                <w:lang w:val="en-US" w:eastAsia="zh-CN" w:bidi="ar"/>
              </w:rPr>
              <w:t>◆竖新镇召开2021年党风廉政建设暨机关作风建设大会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r>
              <w:rPr>
                <w:rFonts w:hint="eastAsia" w:ascii="仿宋" w:hAnsi="仿宋" w:eastAsia="仿宋" w:cs="仿宋"/>
                <w:b w:val="0"/>
                <w:kern w:val="2"/>
                <w:sz w:val="24"/>
                <w:szCs w:val="24"/>
                <w:lang w:val="en-US" w:eastAsia="zh-CN" w:bidi="ar"/>
              </w:rPr>
              <w:t>◆竖新镇召开2020年度工作总结会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rPr>
            </w:pPr>
            <w:r>
              <w:rPr>
                <w:rFonts w:hint="eastAsia" w:ascii="仿宋" w:hAnsi="仿宋" w:eastAsia="仿宋" w:cs="仿宋"/>
                <w:b w:val="0"/>
                <w:kern w:val="2"/>
                <w:sz w:val="24"/>
                <w:szCs w:val="24"/>
              </w:rPr>
              <w:t>◆竖新镇三套班子领导慰问非沪籍留崇务工人员及春节值守人员</w:t>
            </w:r>
          </w:p>
          <w:p>
            <w:pPr>
              <w:pStyle w:val="2"/>
              <w:shd w:val="clear" w:color="auto" w:fill="FFFFFF"/>
              <w:spacing w:after="210" w:line="360" w:lineRule="auto"/>
              <w:jc w:val="both"/>
              <w:outlineLvl w:val="1"/>
              <w:rPr>
                <w:rFonts w:hint="eastAsia" w:ascii="仿宋" w:hAnsi="仿宋" w:eastAsia="仿宋" w:cs="仿宋"/>
                <w:b w:val="0"/>
                <w:bCs w:val="0"/>
                <w:kern w:val="2"/>
                <w:sz w:val="24"/>
                <w:szCs w:val="24"/>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val="en-US" w:eastAsia="zh-CN"/>
              </w:rPr>
              <w:t>党群园地</w:t>
            </w:r>
            <w:r>
              <w:rPr>
                <w:rFonts w:hint="eastAsia" w:ascii="楷体_GB2312" w:hAnsi="楷体" w:eastAsia="楷体_GB2312" w:cs="楷体"/>
                <w:sz w:val="28"/>
                <w:szCs w:val="28"/>
                <w:shd w:val="clear" w:color="auto" w:fill="A0A0A0"/>
              </w:rPr>
              <w:t>】</w:t>
            </w: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rPr>
            </w:pPr>
            <w:r>
              <w:rPr>
                <w:rFonts w:hint="eastAsia" w:ascii="仿宋" w:hAnsi="仿宋" w:eastAsia="仿宋" w:cs="仿宋"/>
                <w:b w:val="0"/>
                <w:kern w:val="2"/>
                <w:sz w:val="24"/>
                <w:szCs w:val="24"/>
              </w:rPr>
              <w:t>◆镇总工会召开管仕忠劳模创新工作室团队成员座谈会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leftChars="0" w:right="0" w:rightChars="0" w:firstLine="0" w:firstLineChars="0"/>
              <w:jc w:val="both"/>
              <w:outlineLvl w:val="1"/>
              <w:rPr>
                <w:rFonts w:hint="eastAsia" w:ascii="仿宋" w:hAnsi="仿宋" w:eastAsia="仿宋" w:cs="仿宋"/>
                <w:b w:val="0"/>
                <w:bCs w:val="0"/>
                <w:kern w:val="2"/>
                <w:sz w:val="24"/>
                <w:szCs w:val="24"/>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leftChars="0" w:right="0" w:rightChars="0" w:firstLine="0" w:firstLineChars="0"/>
              <w:jc w:val="both"/>
              <w:outlineLvl w:val="1"/>
              <w:rPr>
                <w:rFonts w:hint="eastAsia" w:ascii="仿宋" w:hAnsi="仿宋" w:eastAsia="仿宋" w:cs="仿宋"/>
                <w:b w:val="0"/>
                <w:bCs w:val="0"/>
                <w:kern w:val="2"/>
                <w:sz w:val="24"/>
                <w:szCs w:val="24"/>
                <w:lang w:val="en-US" w:eastAsia="zh-CN"/>
              </w:rPr>
            </w:pPr>
            <w:r>
              <w:rPr>
                <w:rFonts w:hint="eastAsia" w:ascii="仿宋" w:hAnsi="仿宋" w:eastAsia="仿宋" w:cs="仿宋"/>
                <w:b w:val="0"/>
                <w:kern w:val="2"/>
                <w:sz w:val="24"/>
                <w:szCs w:val="24"/>
              </w:rPr>
              <w:t>◆</w:t>
            </w:r>
            <w:r>
              <w:rPr>
                <w:rFonts w:hint="eastAsia" w:ascii="仿宋" w:hAnsi="仿宋" w:eastAsia="仿宋" w:cs="仿宋"/>
                <w:b w:val="0"/>
                <w:bCs w:val="0"/>
                <w:kern w:val="2"/>
                <w:sz w:val="24"/>
                <w:szCs w:val="24"/>
                <w:lang w:val="en-US" w:eastAsia="zh-CN"/>
              </w:rPr>
              <w:t>竖新镇召开2021年村（居）妇联换届选举工作培训会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leftChars="0" w:right="0" w:rightChars="0" w:firstLine="0" w:firstLineChars="0"/>
              <w:jc w:val="both"/>
              <w:outlineLvl w:val="1"/>
              <w:rPr>
                <w:rFonts w:hint="eastAsia" w:ascii="仿宋" w:hAnsi="仿宋" w:eastAsia="仿宋" w:cs="仿宋"/>
                <w:b w:val="0"/>
                <w:bCs w:val="0"/>
                <w:kern w:val="2"/>
                <w:sz w:val="24"/>
                <w:szCs w:val="24"/>
                <w:lang w:val="en-US" w:eastAsia="zh-CN" w:bidi="ar"/>
              </w:rPr>
            </w:pPr>
            <w:r>
              <w:rPr>
                <w:rFonts w:hint="eastAsia" w:ascii="仿宋" w:hAnsi="仿宋" w:eastAsia="仿宋" w:cs="仿宋"/>
                <w:b w:val="0"/>
                <w:bCs w:val="0"/>
                <w:kern w:val="2"/>
                <w:sz w:val="24"/>
                <w:szCs w:val="24"/>
                <w:lang w:val="en-US" w:eastAsia="zh-CN"/>
              </w:rPr>
              <w:t>动员培训会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kern w:val="2"/>
                <w:sz w:val="28"/>
                <w:szCs w:val="28"/>
                <w:highlight w:val="darkGray"/>
                <w:shd w:val="clear" w:color="auto" w:fill="A0A0A0"/>
                <w:lang w:val="en-US" w:eastAsia="zh-CN" w:bidi="ar-SA"/>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val="en-US" w:eastAsia="zh-CN"/>
              </w:rPr>
              <w:t>工作动态</w:t>
            </w:r>
            <w:r>
              <w:rPr>
                <w:rFonts w:hint="eastAsia" w:ascii="楷体_GB2312" w:hAnsi="楷体" w:eastAsia="楷体_GB2312" w:cs="楷体"/>
                <w:sz w:val="28"/>
                <w:szCs w:val="28"/>
                <w:shd w:val="clear" w:color="auto" w:fill="A0A0A0"/>
              </w:rPr>
              <w:t>】</w:t>
            </w: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rPr>
            </w:pPr>
            <w:r>
              <w:rPr>
                <w:rFonts w:hint="eastAsia" w:ascii="仿宋" w:hAnsi="仿宋" w:eastAsia="仿宋" w:cs="仿宋"/>
                <w:b w:val="0"/>
                <w:bCs w:val="0"/>
                <w:kern w:val="2"/>
                <w:sz w:val="24"/>
                <w:szCs w:val="24"/>
                <w:lang w:val="en-US" w:eastAsia="zh-CN"/>
              </w:rPr>
              <w:t>◆</w:t>
            </w:r>
            <w:r>
              <w:rPr>
                <w:rFonts w:hint="eastAsia" w:ascii="仿宋" w:hAnsi="仿宋" w:eastAsia="仿宋" w:cs="仿宋"/>
                <w:b w:val="0"/>
                <w:kern w:val="2"/>
                <w:sz w:val="24"/>
                <w:szCs w:val="24"/>
                <w:lang w:val="en-US" w:eastAsia="zh-CN"/>
              </w:rPr>
              <w:t>竖新镇召开2021年村居委会换届工作培训会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rPr>
            </w:pPr>
            <w:r>
              <w:rPr>
                <w:rFonts w:hint="eastAsia" w:ascii="仿宋" w:hAnsi="仿宋" w:eastAsia="仿宋" w:cs="仿宋"/>
                <w:b w:val="0"/>
                <w:kern w:val="2"/>
                <w:sz w:val="24"/>
                <w:szCs w:val="24"/>
              </w:rPr>
              <w:t>◆竖新镇开展新冠肺炎疫情防控桌面推演应急演练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kern w:val="2"/>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792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10" w:afterAutospacing="0" w:line="360" w:lineRule="auto"/>
              <w:ind w:left="0" w:right="0" w:firstLine="0"/>
              <w:jc w:val="both"/>
              <w:rPr>
                <w:rFonts w:hint="eastAsia" w:ascii="仿宋" w:hAnsi="仿宋" w:eastAsia="仿宋" w:cs="仿宋"/>
                <w:b w:val="0"/>
                <w:spacing w:val="-11"/>
                <w:kern w:val="2"/>
                <w:sz w:val="24"/>
                <w:szCs w:val="24"/>
              </w:rPr>
            </w:pPr>
            <w:r>
              <w:rPr>
                <w:rFonts w:hint="eastAsia" w:ascii="仿宋" w:hAnsi="仿宋" w:eastAsia="仿宋" w:cs="仿宋"/>
                <w:b w:val="0"/>
                <w:kern w:val="2"/>
                <w:sz w:val="24"/>
                <w:szCs w:val="24"/>
              </w:rPr>
              <w:t>◆竖新镇开展春节前夕文化市场专项检查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eastAsia="zh-CN"/>
              </w:rPr>
              <w:t>文体活动</w:t>
            </w:r>
            <w:r>
              <w:rPr>
                <w:rFonts w:hint="eastAsia" w:ascii="楷体_GB2312" w:hAnsi="楷体" w:eastAsia="楷体_GB2312" w:cs="楷体"/>
                <w:sz w:val="28"/>
                <w:szCs w:val="28"/>
                <w:shd w:val="clear" w:color="auto" w:fill="A0A0A0"/>
              </w:rPr>
              <w:t>】</w:t>
            </w:r>
          </w:p>
        </w:tc>
        <w:tc>
          <w:tcPr>
            <w:tcW w:w="7920" w:type="dxa"/>
            <w:vAlign w:val="center"/>
          </w:tcPr>
          <w:p>
            <w:pPr>
              <w:pStyle w:val="2"/>
              <w:shd w:val="clear" w:color="auto" w:fill="FFFFFF"/>
              <w:spacing w:after="210" w:line="360" w:lineRule="auto"/>
              <w:jc w:val="both"/>
              <w:outlineLvl w:val="1"/>
              <w:rPr>
                <w:rFonts w:hint="eastAsia" w:ascii="仿宋" w:hAnsi="仿宋" w:eastAsia="仿宋" w:cs="仿宋"/>
                <w:b w:val="0"/>
                <w:kern w:val="2"/>
                <w:sz w:val="24"/>
                <w:szCs w:val="24"/>
                <w:lang w:val="en-US" w:eastAsia="zh-CN"/>
              </w:rPr>
            </w:pPr>
            <w:r>
              <w:rPr>
                <w:rFonts w:hint="eastAsia" w:ascii="仿宋" w:hAnsi="仿宋" w:eastAsia="仿宋" w:cs="仿宋"/>
                <w:b w:val="0"/>
                <w:kern w:val="2"/>
                <w:sz w:val="24"/>
                <w:szCs w:val="24"/>
                <w:lang w:val="en-US" w:eastAsia="zh-CN"/>
              </w:rPr>
              <w:t>◆竖新镇举办元宵节早市专场活动</w:t>
            </w:r>
          </w:p>
          <w:p>
            <w:pPr>
              <w:pStyle w:val="2"/>
              <w:shd w:val="clear" w:color="auto" w:fill="FFFFFF"/>
              <w:spacing w:after="210" w:line="360" w:lineRule="auto"/>
              <w:jc w:val="both"/>
              <w:outlineLvl w:val="1"/>
              <w:rPr>
                <w:rFonts w:hint="eastAsia" w:ascii="仿宋" w:hAnsi="仿宋" w:eastAsia="仿宋" w:cs="仿宋"/>
                <w:b w:val="0"/>
                <w:kern w:val="2"/>
                <w:sz w:val="24"/>
                <w:szCs w:val="24"/>
                <w:lang w:val="en-US" w:eastAsia="zh-CN" w:bidi="ar"/>
              </w:rPr>
            </w:pPr>
            <w:r>
              <w:rPr>
                <w:rFonts w:hint="eastAsia" w:ascii="仿宋" w:hAnsi="仿宋" w:eastAsia="仿宋" w:cs="仿宋"/>
                <w:b w:val="0"/>
                <w:kern w:val="2"/>
                <w:sz w:val="24"/>
                <w:szCs w:val="24"/>
                <w:lang w:val="en-US" w:eastAsia="zh-CN"/>
              </w:rPr>
              <w:t>电动车火灾综合治理工作专题会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r>
              <w:rPr>
                <w:rFonts w:hint="eastAsia" w:ascii="楷体_GB2312" w:hAnsi="楷体" w:eastAsia="楷体_GB2312" w:cs="楷体"/>
                <w:sz w:val="28"/>
                <w:szCs w:val="28"/>
                <w:shd w:val="clear" w:color="auto" w:fill="A0A0A0"/>
              </w:rPr>
              <w:t>【一线传真】</w:t>
            </w:r>
          </w:p>
        </w:tc>
        <w:tc>
          <w:tcPr>
            <w:tcW w:w="7920" w:type="dxa"/>
            <w:vAlign w:val="center"/>
          </w:tcPr>
          <w:p>
            <w:pPr>
              <w:spacing w:line="360" w:lineRule="auto"/>
              <w:jc w:val="both"/>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rPr>
              <w:t>◆</w:t>
            </w:r>
            <w:r>
              <w:rPr>
                <w:rFonts w:hint="eastAsia" w:ascii="仿宋" w:hAnsi="仿宋" w:eastAsia="仿宋" w:cs="仿宋"/>
                <w:b w:val="0"/>
                <w:kern w:val="2"/>
                <w:sz w:val="24"/>
                <w:szCs w:val="24"/>
                <w:lang w:eastAsia="zh-CN"/>
              </w:rPr>
              <w:t>简讯五则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kern w:val="2"/>
                <w:sz w:val="28"/>
                <w:szCs w:val="28"/>
                <w:shd w:val="clear" w:color="auto" w:fill="A0A0A0"/>
                <w:lang w:val="en-US" w:eastAsia="zh-CN" w:bidi="ar-SA"/>
              </w:rPr>
            </w:pPr>
            <w:r>
              <w:rPr>
                <w:rFonts w:hint="eastAsia" w:ascii="楷体_GB2312" w:hAnsi="楷体" w:eastAsia="楷体_GB2312" w:cs="楷体"/>
                <w:sz w:val="28"/>
                <w:szCs w:val="28"/>
                <w:shd w:val="clear" w:color="auto" w:fill="A0A0A0"/>
              </w:rPr>
              <w:t>【</w:t>
            </w:r>
            <w:r>
              <w:rPr>
                <w:rFonts w:hint="eastAsia" w:ascii="楷体_GB2312" w:hAnsi="楷体" w:eastAsia="楷体_GB2312" w:cs="楷体"/>
                <w:sz w:val="28"/>
                <w:szCs w:val="28"/>
                <w:shd w:val="clear" w:color="auto" w:fill="A0A0A0"/>
                <w:lang w:eastAsia="zh-CN"/>
              </w:rPr>
              <w:t>督查通报</w:t>
            </w:r>
            <w:r>
              <w:rPr>
                <w:rFonts w:hint="eastAsia" w:ascii="楷体_GB2312" w:hAnsi="楷体" w:eastAsia="楷体_GB2312" w:cs="楷体"/>
                <w:sz w:val="28"/>
                <w:szCs w:val="28"/>
                <w:shd w:val="clear" w:color="auto" w:fill="A0A0A0"/>
              </w:rPr>
              <w:t>】</w:t>
            </w:r>
          </w:p>
        </w:tc>
        <w:tc>
          <w:tcPr>
            <w:tcW w:w="7920" w:type="dxa"/>
            <w:vAlign w:val="center"/>
          </w:tcPr>
          <w:p>
            <w:pPr>
              <w:spacing w:line="360" w:lineRule="auto"/>
              <w:jc w:val="both"/>
              <w:rPr>
                <w:rFonts w:hint="eastAsia" w:ascii="仿宋" w:hAnsi="仿宋" w:eastAsia="仿宋" w:cs="仿宋"/>
                <w:b w:val="0"/>
                <w:kern w:val="2"/>
                <w:sz w:val="24"/>
                <w:szCs w:val="24"/>
                <w:lang w:val="en-US" w:eastAsia="zh-CN" w:bidi="ar-SA"/>
              </w:rPr>
            </w:pPr>
            <w:r>
              <w:rPr>
                <w:rFonts w:hint="eastAsia" w:ascii="仿宋" w:hAnsi="仿宋" w:eastAsia="仿宋" w:cs="仿宋"/>
                <w:b w:val="0"/>
                <w:kern w:val="2"/>
                <w:sz w:val="24"/>
                <w:szCs w:val="24"/>
              </w:rPr>
              <w:t>◆竖新镇</w:t>
            </w:r>
            <w:r>
              <w:rPr>
                <w:rFonts w:hint="eastAsia" w:ascii="仿宋" w:hAnsi="仿宋" w:eastAsia="仿宋" w:cs="仿宋"/>
                <w:b w:val="0"/>
                <w:kern w:val="2"/>
                <w:sz w:val="24"/>
                <w:szCs w:val="24"/>
                <w:lang w:val="en-US" w:eastAsia="zh-CN"/>
              </w:rPr>
              <w:t>2</w:t>
            </w:r>
            <w:r>
              <w:rPr>
                <w:rFonts w:hint="eastAsia" w:ascii="仿宋" w:hAnsi="仿宋" w:eastAsia="仿宋" w:cs="仿宋"/>
                <w:b w:val="0"/>
                <w:kern w:val="2"/>
                <w:sz w:val="24"/>
                <w:szCs w:val="24"/>
              </w:rPr>
              <w:t>月份各项工作信息报送情况一览表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2" w:hRule="exact"/>
        </w:trPr>
        <w:tc>
          <w:tcPr>
            <w:tcW w:w="2520" w:type="dxa"/>
            <w:vAlign w:val="top"/>
          </w:tcPr>
          <w:p>
            <w:pPr>
              <w:widowControl/>
              <w:snapToGrid w:val="0"/>
              <w:spacing w:line="400" w:lineRule="exact"/>
              <w:jc w:val="both"/>
              <w:rPr>
                <w:rFonts w:hint="eastAsia" w:ascii="楷体_GB2312" w:hAnsi="楷体" w:eastAsia="楷体_GB2312" w:cs="楷体"/>
                <w:sz w:val="28"/>
                <w:szCs w:val="28"/>
                <w:shd w:val="clear" w:color="auto" w:fill="A0A0A0"/>
              </w:rPr>
            </w:pPr>
          </w:p>
        </w:tc>
        <w:tc>
          <w:tcPr>
            <w:tcW w:w="7920" w:type="dxa"/>
            <w:vAlign w:val="center"/>
          </w:tcPr>
          <w:p>
            <w:pPr>
              <w:pStyle w:val="2"/>
              <w:shd w:val="clear" w:color="auto" w:fill="FFFFFF"/>
              <w:spacing w:after="210" w:line="360" w:lineRule="auto"/>
              <w:jc w:val="both"/>
              <w:outlineLvl w:val="1"/>
              <w:rPr>
                <w:rFonts w:hint="eastAsia" w:ascii="仿宋" w:hAnsi="仿宋" w:eastAsia="仿宋" w:cs="仿宋"/>
                <w:b w:val="0"/>
                <w:kern w:val="2"/>
                <w:sz w:val="24"/>
                <w:szCs w:val="24"/>
                <w:lang w:val="en-US" w:eastAsia="zh-CN"/>
              </w:rPr>
            </w:pPr>
            <w:r>
              <w:rPr>
                <w:rFonts w:hint="eastAsia" w:ascii="仿宋" w:hAnsi="仿宋" w:eastAsia="仿宋" w:cs="仿宋"/>
                <w:b w:val="0"/>
                <w:kern w:val="2"/>
                <w:sz w:val="24"/>
                <w:szCs w:val="24"/>
                <w:lang w:val="en-US" w:eastAsia="zh-CN"/>
              </w:rPr>
              <w:t>◆</w:t>
            </w:r>
            <w:r>
              <w:rPr>
                <w:rFonts w:hint="eastAsia" w:ascii="仿宋" w:hAnsi="仿宋" w:eastAsia="仿宋" w:cs="仿宋"/>
                <w:b w:val="0"/>
                <w:kern w:val="2"/>
                <w:sz w:val="24"/>
                <w:szCs w:val="24"/>
              </w:rPr>
              <w:t>竖新镇</w:t>
            </w:r>
            <w:r>
              <w:rPr>
                <w:rFonts w:hint="eastAsia" w:ascii="仿宋" w:hAnsi="仿宋" w:eastAsia="仿宋" w:cs="仿宋"/>
                <w:b w:val="0"/>
                <w:kern w:val="2"/>
                <w:sz w:val="24"/>
                <w:szCs w:val="24"/>
                <w:lang w:val="en-US" w:eastAsia="zh-CN"/>
              </w:rPr>
              <w:t>2</w:t>
            </w:r>
            <w:r>
              <w:rPr>
                <w:rFonts w:hint="eastAsia" w:ascii="仿宋" w:hAnsi="仿宋" w:eastAsia="仿宋" w:cs="仿宋"/>
                <w:b w:val="0"/>
                <w:kern w:val="2"/>
                <w:sz w:val="24"/>
                <w:szCs w:val="24"/>
              </w:rPr>
              <w:t>月份垃圾分类专项督查情况通报</w:t>
            </w:r>
          </w:p>
        </w:tc>
      </w:tr>
    </w:tbl>
    <w:p>
      <w:pPr>
        <w:spacing w:line="500" w:lineRule="exact"/>
        <w:rPr>
          <w:rFonts w:hint="eastAsia" w:ascii="黑体" w:eastAsia="黑体" w:cs="黑体"/>
          <w:color w:val="000000"/>
          <w:spacing w:val="-14"/>
          <w:sz w:val="32"/>
          <w:szCs w:val="32"/>
        </w:rPr>
      </w:pPr>
    </w:p>
    <w:p>
      <w:pPr>
        <w:spacing w:line="500" w:lineRule="exact"/>
        <w:rPr>
          <w:rFonts w:hint="eastAsia" w:ascii="黑体" w:eastAsia="黑体" w:cs="黑体"/>
          <w:color w:val="000000"/>
          <w:spacing w:val="-14"/>
          <w:sz w:val="32"/>
          <w:szCs w:val="32"/>
        </w:rPr>
      </w:pPr>
    </w:p>
    <w:p>
      <w:pPr>
        <w:spacing w:line="500" w:lineRule="exact"/>
        <w:rPr>
          <w:rFonts w:hint="eastAsia" w:ascii="黑体" w:eastAsia="黑体" w:cs="黑体"/>
          <w:color w:val="000000"/>
          <w:spacing w:val="-14"/>
          <w:sz w:val="32"/>
          <w:szCs w:val="32"/>
        </w:rPr>
      </w:pPr>
      <w:r>
        <w:rPr>
          <w:rFonts w:ascii="黑体" w:eastAsia="黑体" w:cs="黑体"/>
          <w:color w:val="000000"/>
          <w:spacing w:val="-14"/>
          <w:sz w:val="32"/>
          <w:szCs w:val="32"/>
          <w:lang w:val="zh-CN"/>
        </w:rPr>
        <w:drawing>
          <wp:anchor distT="0" distB="0" distL="114300" distR="114300" simplePos="0" relativeHeight="251661312" behindDoc="1" locked="0" layoutInCell="1" allowOverlap="1">
            <wp:simplePos x="0" y="0"/>
            <wp:positionH relativeFrom="column">
              <wp:posOffset>-278765</wp:posOffset>
            </wp:positionH>
            <wp:positionV relativeFrom="paragraph">
              <wp:posOffset>-186055</wp:posOffset>
            </wp:positionV>
            <wp:extent cx="1701800" cy="673735"/>
            <wp:effectExtent l="0" t="0" r="12700" b="12065"/>
            <wp:wrapNone/>
            <wp:docPr id="2"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8" descr="ebb4c8637d2e1aea7f87a1b15e8434ddd1974bee13e91-SGcniK_fw658"/>
                    <pic:cNvPicPr>
                      <a:picLocks noChangeAspect="1"/>
                    </pic:cNvPicPr>
                  </pic:nvPicPr>
                  <pic:blipFill>
                    <a:blip r:embed="rId7"/>
                    <a:srcRect l="-951" t="-1112" r="951" b="10226"/>
                    <a:stretch>
                      <a:fillRect/>
                    </a:stretch>
                  </pic:blipFill>
                  <pic:spPr>
                    <a:xfrm>
                      <a:off x="0" y="0"/>
                      <a:ext cx="1701800" cy="673735"/>
                    </a:xfrm>
                    <a:prstGeom prst="rect">
                      <a:avLst/>
                    </a:prstGeom>
                    <a:noFill/>
                    <a:ln>
                      <a:noFill/>
                    </a:ln>
                  </pic:spPr>
                </pic:pic>
              </a:graphicData>
            </a:graphic>
          </wp:anchor>
        </w:drawing>
      </w:r>
      <w:r>
        <w:rPr>
          <w:rFonts w:hint="eastAsia" w:ascii="黑体" w:eastAsia="黑体" w:cs="黑体"/>
          <w:color w:val="000000"/>
          <w:spacing w:val="-14"/>
          <w:sz w:val="32"/>
          <w:szCs w:val="32"/>
        </w:rPr>
        <w:t>【</w:t>
      </w:r>
      <w:r>
        <w:rPr>
          <w:rFonts w:hint="eastAsia" w:ascii="黑体" w:eastAsia="黑体" w:cs="黑体"/>
          <w:color w:val="000000"/>
          <w:spacing w:val="-14"/>
          <w:sz w:val="32"/>
          <w:szCs w:val="32"/>
          <w:lang w:eastAsia="zh-CN"/>
        </w:rPr>
        <w:t>新年贺词</w:t>
      </w:r>
      <w:r>
        <w:rPr>
          <w:rFonts w:hint="eastAsia" w:ascii="黑体" w:eastAsia="黑体" w:cs="黑体"/>
          <w:color w:val="000000"/>
          <w:spacing w:val="-14"/>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黑体" w:hAnsi="黑体" w:eastAsia="黑体" w:cs="黑体"/>
          <w:b w:val="0"/>
          <w:kern w:val="2"/>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center"/>
        <w:textAlignment w:val="auto"/>
        <w:outlineLvl w:val="9"/>
        <w:rPr>
          <w:rFonts w:hint="eastAsia" w:ascii="黑体" w:hAnsi="黑体" w:eastAsia="黑体" w:cs="黑体"/>
          <w:b w:val="0"/>
          <w:bCs w:val="0"/>
          <w:kern w:val="2"/>
          <w:sz w:val="32"/>
          <w:szCs w:val="32"/>
          <w:lang w:val="en-US" w:eastAsia="zh-CN"/>
        </w:rPr>
      </w:pPr>
      <w:r>
        <w:rPr>
          <w:rFonts w:hint="eastAsia" w:ascii="黑体" w:hAnsi="黑体" w:eastAsia="黑体" w:cs="黑体"/>
          <w:b w:val="0"/>
          <w:bCs w:val="0"/>
          <w:kern w:val="2"/>
          <w:sz w:val="32"/>
          <w:szCs w:val="32"/>
          <w:lang w:val="en-US" w:eastAsia="zh-CN"/>
        </w:rPr>
        <w:t>竖新镇党委书记王昊向全镇人民送上新春祝福</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center"/>
        <w:textAlignment w:val="auto"/>
        <w:rPr>
          <w:rFonts w:hint="eastAsia" w:ascii="黑体" w:hAnsi="黑体" w:eastAsia="黑体" w:cs="黑体"/>
          <w:b w:val="0"/>
          <w:kern w:val="2"/>
          <w:sz w:val="32"/>
          <w:szCs w:val="32"/>
        </w:rPr>
      </w:pP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全镇的父老乡亲们，同志们，朋友们：</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岁序常易，华章日新。回首刚刚过去的农历鼠年，我们携手奋进，砥砺前行，共同走过了艰辛而又难忘的一年。玉鼠辞岁，金牛迎春。我谨代表崇明区竖新镇党委、镇人民政府，向全镇广大干部群众及父老乡亲、向所有关心和支持竖新发展的社会各界人士，致以新年的祝福和诚挚的问候！</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回顾过去一年，镇党委、政府在区委、区政府的坚强领导下，团结带领全镇广大干部群众，不忘初心、牢记使命，统筹推进新冠肺炎疫情防控和经济社会发展，乡村振兴稳步推动，人民生活水平持续提高，社区治理日益精细，全面从严治党不断深化，全镇经济社会实现了协调健康发展。</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这一年里，我们毫不松懈抓好疫情防控，有严寒里日夜驻守道口的乡贤，有物资紧缺时慷慨解囊的热心企业家，更有广大无私奉献的志愿者，共同织密织牢防控网，保障了一方平安。我们深化党建“叶脉工程”，深入开展“四史”学习教育，认真落实基层党组织规范化建设，让党旗在各条战线高高飘扬。我们全力服务保障花博盛会，一条条乡村公路焕然一新，一幢幢精品民宿成为魅力竖新闪亮名片，全镇人民正以饱满热情喜迎八方宾客。我们大力实施乡村振兴战略，积极推进市区两级乡村振兴示范村建设，美化乡村风貌，优化人居环境，探索特色产业项目，推动农旅融合发展。我们用心用情办好民生实事，努力让生活在竖新的百姓们感到幸福舒心。</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成绩凝聚汗水，实干铸就辉煌。今年是建党100周年，是“十四五”规划开局之年，是推进崇明世界级生态岛建设、全力举办花博会的关键之年。展望新一年，我们要高举习近平新时代中国特色社会主义思想伟大旗帜，在区委、区政府的坚强领导下，继续紧紧围绕“魅力竖新”建设总目标，聚焦生态农业和农业旅游两大特色，持续推动竖新经济社会高质量发展，实现“十四五”时期各项事业顺利开局，以优异成绩迎接党的百年华诞。</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同志们、朋友们，春天意味着新的出发、意味着开启新的征程。我们要铆足比学赶超的干劲、弘扬求真务实的作风，不驰于空想、不骛于虚声，撸起袖子加油干，努力创造出更多经得起历史、时代和人民检验的发展成果，创造“魅力竖新”更加美好的明天！</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最后，衷心祝愿全镇广大父老乡亲和社会各界人士新春快乐、身体健康、阖家幸福、牛年大吉！</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eastAsia" w:ascii="仿宋_GB2312" w:hAnsi="仿宋_GB2312" w:eastAsia="仿宋_GB2312" w:cs="仿宋_GB2312"/>
          <w:b w:val="0"/>
          <w:bCs w:val="0"/>
          <w:kern w:val="2"/>
          <w:sz w:val="24"/>
          <w:szCs w:val="24"/>
          <w:lang w:val="en-US" w:eastAsia="zh-CN"/>
        </w:rPr>
      </w:pPr>
    </w:p>
    <w:p>
      <w:pPr>
        <w:spacing w:line="500" w:lineRule="exact"/>
        <w:rPr>
          <w:rFonts w:hint="eastAsia" w:ascii="黑体" w:eastAsia="黑体" w:cs="黑体"/>
          <w:color w:val="000000"/>
          <w:spacing w:val="-14"/>
          <w:sz w:val="32"/>
          <w:szCs w:val="32"/>
        </w:rPr>
      </w:pPr>
      <w:r>
        <w:rPr>
          <w:rFonts w:ascii="黑体" w:eastAsia="黑体" w:cs="黑体"/>
          <w:color w:val="000000"/>
          <w:spacing w:val="-14"/>
          <w:sz w:val="32"/>
          <w:szCs w:val="32"/>
          <w:lang w:val="zh-CN"/>
        </w:rPr>
        <w:drawing>
          <wp:anchor distT="0" distB="0" distL="114300" distR="114300" simplePos="0" relativeHeight="251667456" behindDoc="1" locked="0" layoutInCell="1" allowOverlap="1">
            <wp:simplePos x="0" y="0"/>
            <wp:positionH relativeFrom="column">
              <wp:posOffset>-335280</wp:posOffset>
            </wp:positionH>
            <wp:positionV relativeFrom="paragraph">
              <wp:posOffset>-186055</wp:posOffset>
            </wp:positionV>
            <wp:extent cx="1739900" cy="673735"/>
            <wp:effectExtent l="0" t="0" r="12700" b="12065"/>
            <wp:wrapNone/>
            <wp:docPr id="1"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8" descr="ebb4c8637d2e1aea7f87a1b15e8434ddd1974bee13e91-SGcniK_fw658"/>
                    <pic:cNvPicPr>
                      <a:picLocks noChangeAspect="1"/>
                    </pic:cNvPicPr>
                  </pic:nvPicPr>
                  <pic:blipFill>
                    <a:blip r:embed="rId7"/>
                    <a:srcRect l="-951" t="-1112" r="951" b="10226"/>
                    <a:stretch>
                      <a:fillRect/>
                    </a:stretch>
                  </pic:blipFill>
                  <pic:spPr>
                    <a:xfrm>
                      <a:off x="0" y="0"/>
                      <a:ext cx="1739900" cy="673735"/>
                    </a:xfrm>
                    <a:prstGeom prst="rect">
                      <a:avLst/>
                    </a:prstGeom>
                    <a:noFill/>
                    <a:ln>
                      <a:noFill/>
                    </a:ln>
                  </pic:spPr>
                </pic:pic>
              </a:graphicData>
            </a:graphic>
          </wp:anchor>
        </w:drawing>
      </w:r>
      <w:r>
        <w:rPr>
          <w:rFonts w:hint="eastAsia" w:ascii="黑体" w:eastAsia="黑体" w:cs="黑体"/>
          <w:color w:val="000000"/>
          <w:spacing w:val="-14"/>
          <w:sz w:val="32"/>
          <w:szCs w:val="32"/>
        </w:rPr>
        <w:t>【</w:t>
      </w:r>
      <w:r>
        <w:rPr>
          <w:rFonts w:hint="eastAsia" w:ascii="黑体" w:eastAsia="黑体" w:cs="黑体"/>
          <w:color w:val="000000"/>
          <w:spacing w:val="-14"/>
          <w:sz w:val="32"/>
          <w:szCs w:val="32"/>
          <w:lang w:eastAsia="zh-CN"/>
        </w:rPr>
        <w:t>重要活动</w:t>
      </w:r>
      <w:r>
        <w:rPr>
          <w:rFonts w:hint="eastAsia" w:ascii="黑体" w:eastAsia="黑体" w:cs="黑体"/>
          <w:color w:val="000000"/>
          <w:spacing w:val="-14"/>
          <w:sz w:val="32"/>
          <w:szCs w:val="32"/>
        </w:rPr>
        <w:t>】</w:t>
      </w:r>
    </w:p>
    <w:p>
      <w:pPr>
        <w:keepNext w:val="0"/>
        <w:keepLines w:val="0"/>
        <w:pageBreakBefore w:val="0"/>
        <w:widowControl w:val="0"/>
        <w:kinsoku/>
        <w:wordWrap/>
        <w:overflowPunct/>
        <w:topLinePunct w:val="0"/>
        <w:autoSpaceDE/>
        <w:autoSpaceDN/>
        <w:bidi w:val="0"/>
        <w:adjustRightInd/>
        <w:snapToGrid/>
        <w:spacing w:line="500" w:lineRule="exact"/>
        <w:ind w:firstLine="672" w:firstLineChars="200"/>
        <w:jc w:val="center"/>
        <w:textAlignment w:val="auto"/>
        <w:rPr>
          <w:rFonts w:hint="eastAsia" w:ascii="黑体" w:hAnsi="黑体" w:eastAsia="黑体" w:cs="黑体"/>
          <w:i w:val="0"/>
          <w:caps w:val="0"/>
          <w:color w:val="auto"/>
          <w:spacing w:val="8"/>
          <w:sz w:val="32"/>
          <w:szCs w:val="32"/>
          <w:shd w:val="clear" w:fill="FFFFFF"/>
        </w:rPr>
      </w:pPr>
    </w:p>
    <w:p>
      <w:pPr>
        <w:keepNext w:val="0"/>
        <w:keepLines w:val="0"/>
        <w:pageBreakBefore w:val="0"/>
        <w:widowControl w:val="0"/>
        <w:kinsoku/>
        <w:wordWrap/>
        <w:overflowPunct/>
        <w:topLinePunct w:val="0"/>
        <w:autoSpaceDE/>
        <w:autoSpaceDN/>
        <w:bidi w:val="0"/>
        <w:adjustRightInd/>
        <w:snapToGrid/>
        <w:spacing w:line="500" w:lineRule="exact"/>
        <w:ind w:firstLine="672" w:firstLineChars="200"/>
        <w:jc w:val="center"/>
        <w:textAlignment w:val="auto"/>
        <w:rPr>
          <w:rFonts w:hint="eastAsia" w:ascii="黑体" w:hAnsi="黑体" w:eastAsia="黑体" w:cs="黑体"/>
          <w:i w:val="0"/>
          <w:caps w:val="0"/>
          <w:color w:val="auto"/>
          <w:spacing w:val="8"/>
          <w:sz w:val="32"/>
          <w:szCs w:val="32"/>
          <w:shd w:val="clear" w:fill="FFFFFF"/>
        </w:rPr>
      </w:pPr>
      <w:r>
        <w:rPr>
          <w:rFonts w:hint="eastAsia" w:ascii="黑体" w:hAnsi="黑体" w:eastAsia="黑体" w:cs="黑体"/>
          <w:i w:val="0"/>
          <w:caps w:val="0"/>
          <w:color w:val="auto"/>
          <w:spacing w:val="8"/>
          <w:sz w:val="32"/>
          <w:szCs w:val="32"/>
          <w:shd w:val="clear" w:fill="FFFFFF"/>
        </w:rPr>
        <w:t>竖新镇召开2020年度党员干部民主生活会</w:t>
      </w:r>
    </w:p>
    <w:p>
      <w:pPr>
        <w:keepNext w:val="0"/>
        <w:keepLines w:val="0"/>
        <w:pageBreakBefore w:val="0"/>
        <w:widowControl w:val="0"/>
        <w:kinsoku/>
        <w:wordWrap/>
        <w:overflowPunct/>
        <w:topLinePunct w:val="0"/>
        <w:autoSpaceDE/>
        <w:autoSpaceDN/>
        <w:bidi w:val="0"/>
        <w:adjustRightInd/>
        <w:snapToGrid/>
        <w:spacing w:line="500" w:lineRule="exact"/>
        <w:ind w:firstLine="672" w:firstLineChars="200"/>
        <w:jc w:val="center"/>
        <w:textAlignment w:val="auto"/>
        <w:rPr>
          <w:rFonts w:hint="eastAsia" w:ascii="黑体" w:hAnsi="黑体" w:eastAsia="黑体" w:cs="黑体"/>
          <w:b w:val="0"/>
          <w:bCs w:val="0"/>
          <w:color w:val="auto"/>
          <w:kern w:val="2"/>
          <w:position w:val="0"/>
          <w:sz w:val="32"/>
          <w:szCs w:val="32"/>
          <w:lang w:val="en-US" w:eastAsia="zh-CN"/>
        </w:rPr>
      </w:pPr>
      <w:r>
        <w:rPr>
          <w:rFonts w:hint="eastAsia" w:ascii="黑体" w:hAnsi="黑体" w:eastAsia="黑体" w:cs="黑体"/>
          <w:i w:val="0"/>
          <w:caps w:val="0"/>
          <w:color w:val="auto"/>
          <w:spacing w:val="8"/>
          <w:sz w:val="32"/>
          <w:szCs w:val="32"/>
          <w:shd w:val="clear" w:fill="FFFFFF"/>
        </w:rPr>
        <w:t>暨巡察整改专题民主生活会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480" w:firstLineChars="200"/>
        <w:jc w:val="center"/>
        <w:textAlignment w:val="auto"/>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2月9日下午，竖新镇召开2020年度党员领导干部民主生活会暨巡察整改专题民主生活会。区委常委、组织部部长姚卫华到会指导并讲话。会议由镇党委书记王昊主持。区纪委常委、第一监督检查室主任葛武君、区委第一巡察组副组长史彬、区委督导组任锐涛列席会议。</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区委常委、组织部部长姚卫华对民主生活会进行点评，他指出：竖新镇领导班子民主生活会具有会前准备工作充分、主题鲜明、富有辣味，整改措施针对性和可操作性强的特点，符合中央、市委和区委要求，达到了沟通思想、找准问题、增进团结、形成共识的目的，开出了高质量。同时，姚卫华部长对此次民主生活会提出要求：一是要注重统筹推进，抓好问题整改。要按照中央、市委和区委的要求，针对今天会上查摆出来的问题，进一步细化整改措施，明确重点，落实责任。二是要注重理论武装，强化政治建设。党员领导干部要在学懂弄通做实习近平新时代中国特色社会主义思想上作出表率，增强政治判断力、政治领悟力和政治执行力，不断提升理论素养、政治素养。三是要注重建章立制，推动事业发展。要坚持把“当下改”与“长久立”结合起来，特别是要聚焦世界级生态岛建设、乡村振兴战略实施、花博会筹备举办等中心任务，在集中解决群众反映强烈的突出问题的基础上，结合竖新实际，进一步修订完善相关制度规定，切实把建章立制和解决问题统一起来，把制定制度和执行制度统一起来，不断补齐工作短板和弱项，为蝶变“十四五”、建设新崇明良好开局提供坚强保障。</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竖新镇党委书记王昊通报了会前准备情况，代表竖新镇领导班子作对照检查，并带头作个人对照检查，其他党员领导干部依次进行对照检查发言，对2019年民主生活会整改落实情况进行报告，紧扣主题，围绕5个方面深入剖析存在问题，分析产生问题原因，明确下一步努力方向和整改措施。班子成员之间严肃开展批评与自我批评，抓关键、点要害，自我批评开门见山，相互批评直截了当，做到真点问题、点真问题，达到了“团结-批评-团结”的目的。</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最后，王昊同志代表班子作表态发言：一是以这次民主生活会为新的开端，将全面从严治党贯穿始终，不断营造敢于担当、敢于负责、敢于攻坚的干事氛围，提高领导班子的创造力、凝聚力和战斗力。二是深刻领会习近平新时代中国特色社会主义思想丰富内涵，增强“四个意识”，坚定“四个自信”，坚决做到“两个维护”，切实把民主生活会查摆问题和巡察反馈问题的整改落实落细。三是坚持问题导向，体现责任担当，立说立行、即知即改，注重建章立制、常态长效，把民主生活会的成效体现在整改落实的效果上，体现在为民惠民的服务上，体现在为世界级生态岛建设奋斗不息的行动中，用优异成绩向建党100周年献礼。</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right"/>
        <w:textAlignment w:val="auto"/>
        <w:rPr>
          <w:rFonts w:hint="default"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(施凯旋子)</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center"/>
        <w:textAlignment w:val="auto"/>
        <w:outlineLvl w:val="9"/>
        <w:rPr>
          <w:rFonts w:hint="eastAsia" w:ascii="黑体" w:hAnsi="黑体" w:eastAsia="黑体" w:cs="黑体"/>
          <w:b w:val="0"/>
          <w:bCs w:val="0"/>
          <w:kern w:val="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center"/>
        <w:textAlignment w:val="auto"/>
        <w:outlineLvl w:val="9"/>
        <w:rPr>
          <w:rFonts w:hint="eastAsia" w:ascii="黑体" w:hAnsi="黑体" w:eastAsia="黑体" w:cs="黑体"/>
          <w:b w:val="0"/>
          <w:bCs w:val="0"/>
          <w:kern w:val="2"/>
          <w:sz w:val="32"/>
          <w:szCs w:val="32"/>
          <w:lang w:val="en-US" w:eastAsia="zh-CN"/>
        </w:rPr>
      </w:pPr>
      <w:r>
        <w:rPr>
          <w:rFonts w:hint="eastAsia" w:ascii="黑体" w:hAnsi="黑体" w:eastAsia="黑体" w:cs="黑体"/>
          <w:b w:val="0"/>
          <w:bCs w:val="0"/>
          <w:kern w:val="2"/>
          <w:sz w:val="32"/>
          <w:szCs w:val="32"/>
          <w:lang w:val="en-US" w:eastAsia="zh-CN"/>
        </w:rPr>
        <w:t>新春慰问送祝福  组织关怀暖人心</w:t>
      </w:r>
    </w:p>
    <w:p>
      <w:pPr>
        <w:keepNext w:val="0"/>
        <w:keepLines w:val="0"/>
        <w:pageBreakBefore w:val="0"/>
        <w:widowControl w:val="0"/>
        <w:kinsoku/>
        <w:wordWrap/>
        <w:overflowPunct/>
        <w:topLinePunct w:val="0"/>
        <w:autoSpaceDE/>
        <w:autoSpaceDN/>
        <w:bidi w:val="0"/>
        <w:adjustRightInd/>
        <w:snapToGrid/>
        <w:spacing w:line="240" w:lineRule="exact"/>
        <w:ind w:firstLine="640" w:firstLineChars="200"/>
        <w:jc w:val="center"/>
        <w:textAlignment w:val="auto"/>
        <w:rPr>
          <w:rFonts w:hint="eastAsia" w:ascii="黑体" w:hAnsi="黑体" w:eastAsia="黑体" w:cs="黑体"/>
          <w:b w:val="0"/>
          <w:bCs w:val="0"/>
          <w:kern w:val="2"/>
          <w:position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春节将至，为全面准确掌握生活困难党员、老党员、老干部的基本情况，了解他们的思想动态和诉求，近期，各级领导带着真情真心走入基层、走进党员家中开展走访慰问活动，加强对党员干部群众的思想引导和感情交流。</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区委常委、组织部部长姚卫华，市干部考试测评中心主任朱伟强和区委组织部副部长施伟、许建平等“双联系”工作导师以及镇党政人大班子领导，分赴各自联系村居，实地察看帮困送温暖工作落实情况。</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2月9日上午，区委常委、组织部部长姚卫华在镇党委书记王昊的陪同下，慰问仙桥村结对困难群众和村居干部，了解村庄发展和结对共建成果。</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2月7日上午，市干部考试测评中心主任朱伟强在区委组织部副部长、区社会工作党委书记施伟的陪同下，来到跃进村慰问建国前入党的老党员张少康同志，并详细了解其生活、身体健康状况。</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2月7日上午，区委组织部副部长、区社会工作党委书记施伟在镇党委副书记沈益，镇党委组织委员龚晓辉的陪同下，来到竖西村探望50年代入党的老党员沈玉英同志，与其沟通交流，关心其参加组织生活情况等。</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2月5日下午，区委组织部副部长、老干部局局长许建平在镇党委副书记沈益、镇党委组织委员龚晓辉的陪同下，来到新征村看望慰问困难群众瞿水芳，并与其亲切交谈，询问其生活情况。</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真切问候、诚挚祝福、促膝长谈中洋溢出浓浓的敬老帮困情意。各级领导干部深入一线，共慰问困难党员、老党员303人，为大家送去新春的问候、带上组织的关怀，让他们真真切切感受到温暖，安心过好祥和年、健康年、幸福年。</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righ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(倪  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right"/>
        <w:textAlignment w:val="auto"/>
        <w:outlineLvl w:val="9"/>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center"/>
        <w:textAlignment w:val="auto"/>
        <w:outlineLvl w:val="9"/>
        <w:rPr>
          <w:rFonts w:hint="eastAsia" w:ascii="黑体" w:hAnsi="黑体" w:eastAsia="黑体" w:cs="黑体"/>
          <w:b w:val="0"/>
          <w:bCs w:val="0"/>
          <w:kern w:val="2"/>
          <w:sz w:val="32"/>
          <w:szCs w:val="32"/>
          <w:lang w:val="en-US" w:eastAsia="zh-CN"/>
        </w:rPr>
      </w:pPr>
      <w:r>
        <w:rPr>
          <w:rFonts w:hint="eastAsia" w:ascii="黑体" w:hAnsi="黑体" w:eastAsia="黑体" w:cs="黑体"/>
          <w:b w:val="0"/>
          <w:bCs w:val="0"/>
          <w:kern w:val="2"/>
          <w:sz w:val="32"/>
          <w:szCs w:val="32"/>
          <w:lang w:val="en-US" w:eastAsia="zh-CN"/>
        </w:rPr>
        <w:t>关爱身边道德模范 传递温暖正能量</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480" w:firstLineChars="200"/>
        <w:jc w:val="both"/>
        <w:textAlignment w:val="auto"/>
        <w:outlineLvl w:val="9"/>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春节将至，为弘扬真善美，传播正能量，进一步营造关爱、崇尚、学习、争当道德模范的浓厚氛围，2月2日下午，区委宣传部副部长、文明办主任邢健来我镇走访慰问道德模范代表。镇党委书记王昊、镇党委宣传委员沈东陪同走访。</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邢健部长一行首先来到区道德模范、瀛洲好乡贤龚振达家中。龚振达虽已年近古稀且身患疾病，但仍然主动承担起癌症康复协会竖新站站长的职务，在他的带领下，20多名癌症患者自发成立竖新镇“康福”文明交通志愿服务队，每天参与交通路口值勤，为竖新文明创建贡献力量。邢部长详细询问了龚振达的身体健康状况，并送上了节日的祝福和慰问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both"/>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随后，在全国劳动模范、市十佳好人好事获得者、区道德模范管仕忠家中，邢部长与管仕忠及其家属亲切交谈，他充分肯定了近年来仙桥村取得的成绩和管仕忠同志扎根农村的奉献精神，并对仙桥村擦亮全国文明村这块金字招牌给予了厚望。</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righ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 xml:space="preserve">                                     （沈凌峰）</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center"/>
        <w:textAlignment w:val="auto"/>
        <w:outlineLvl w:val="9"/>
        <w:rPr>
          <w:rFonts w:hint="eastAsia" w:ascii="黑体" w:hAnsi="黑体" w:eastAsia="黑体" w:cs="黑体"/>
          <w:b w:val="0"/>
          <w:bCs w:val="0"/>
          <w:kern w:val="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center"/>
        <w:textAlignment w:val="auto"/>
        <w:outlineLvl w:val="9"/>
        <w:rPr>
          <w:rFonts w:hint="eastAsia" w:ascii="黑体" w:hAnsi="黑体" w:eastAsia="黑体" w:cs="黑体"/>
          <w:b w:val="0"/>
          <w:bCs w:val="0"/>
          <w:kern w:val="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center"/>
        <w:textAlignment w:val="auto"/>
        <w:outlineLvl w:val="9"/>
        <w:rPr>
          <w:rFonts w:hint="eastAsia" w:ascii="黑体" w:hAnsi="黑体" w:eastAsia="黑体" w:cs="黑体"/>
          <w:b w:val="0"/>
          <w:bCs w:val="0"/>
          <w:kern w:val="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center"/>
        <w:textAlignment w:val="auto"/>
        <w:outlineLvl w:val="9"/>
        <w:rPr>
          <w:rFonts w:hint="eastAsia" w:ascii="黑体" w:hAnsi="黑体" w:eastAsia="黑体" w:cs="黑体"/>
          <w:b w:val="0"/>
          <w:bCs w:val="0"/>
          <w:kern w:val="2"/>
          <w:sz w:val="32"/>
          <w:szCs w:val="32"/>
          <w:lang w:val="en-US" w:eastAsia="zh-CN"/>
        </w:rPr>
      </w:pPr>
      <w:r>
        <w:rPr>
          <w:rFonts w:hint="eastAsia" w:ascii="黑体" w:hAnsi="黑体" w:eastAsia="黑体" w:cs="黑体"/>
          <w:b w:val="0"/>
          <w:bCs w:val="0"/>
          <w:kern w:val="2"/>
          <w:sz w:val="32"/>
          <w:szCs w:val="32"/>
          <w:lang w:val="en-US" w:eastAsia="zh-CN"/>
        </w:rPr>
        <w:t>竖新镇召开2021年党风廉政建设暨机关作风建设大会</w:t>
      </w:r>
    </w:p>
    <w:p>
      <w:pPr>
        <w:keepNext w:val="0"/>
        <w:keepLines w:val="0"/>
        <w:pageBreakBefore w:val="0"/>
        <w:widowControl w:val="0"/>
        <w:kinsoku/>
        <w:wordWrap/>
        <w:overflowPunct/>
        <w:topLinePunct w:val="0"/>
        <w:autoSpaceDE/>
        <w:autoSpaceDN/>
        <w:bidi w:val="0"/>
        <w:adjustRightInd/>
        <w:snapToGrid/>
        <w:spacing w:line="24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2月19日，竖新镇召开2021年党风廉政建设暨机关作风建设大会。会议传达了十一届市纪委五次全会及一届区纪委六次全会精神，部署了2021年一季度重点工作及2021年党风廉政建设和机关作风建设工作，镇党委书记王昊通报了2020年度党政人大班子民主生活会情况并讲话。会议由镇党委副书记、镇长康乾主持。镇党政人大领导班子全体成员、全体机关事业单位人员、有关单位党政负责同志、村居“两委”干部、后备干部、“两新”组织党支部书记等共200余人参加会议。</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镇党委书记王昊指出，做好2021年党风廉政建设、机关作风建设工作，要做到以下几个方面：一是要认清新形势，把握新要求，切实增强抓党风廉政建设和机关作风建设的责任感。要精准把握新时代党风廉政建设越来越“严”的形势和要求，同时也要深刻领会新时代抓党风廉政和机关作风建设的重要性和必要性。二是要聚焦新问题，开创新思路，切实增强抓党风廉政建设和机关作风建设的紧迫感。当前，部分干部身上还存在较为突出的作风问题，我们抓党风廉政和机关作风建设仍有短板，要切实提高党风廉政建设和机关作风建设质量，形成工作合力，下大力气加以解决，从思想上切断火苗，从行动上进行规范，切实推动做到思想不滑坡、行动不落伍，警钟不松懈。三是要迎接新挑战，力争新成效，全神贯注推进党风廉政建设和机关作风建设向纵深发展。要巩固提升抓党风廉政建设的政治自觉，要持续加大基层党风廉政建设的责任落实，必须树牢大抓基层导向，重心下移、力量下沉，不断提高基层党风廉政建设的质量和水平。四是要立足新起点，创造新奇迹，以过硬作风确保全年工作顺利开局。要树立比学赶超的信心决心，要强化狠抓落实的干劲韧劲，要拿出破解难题的实招硬招，要按照中央、市委、区委的各项决策部署，以严明的纪律、昂扬的斗志和优良的作风，狠抓落实、真抓实干、锐意进取，不断开创党风廉政建设和机关作风建设新局面，为崇明世界级生态岛建设大局和“魅力竖新”建设的美好愿景接续奋斗。</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镇党委副书记、镇长康乾部署2021年一季度重点工作，他指出：要强而又强地抓好党建引领，实而又实地抓好项目推进，细而又细地抓好社会管理，紧而又紧地推动高质量发展。</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镇人大主席倪忠传达十一届市纪委五次全会及一届区纪委六次全会精神。</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镇党委副书记沈益部署2021年党风廉政建设和机关作风建设工作。</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镇党委书记王昊分别与机关党支部、财经中心联合党支部、仙桥村党总支部和明强村党总支部书记签订了2021年党风廉政建设责任书。</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 xml:space="preserve">镇市场监管所、村建所、竖河村、堡西村分别围绕本单位工作实际，对2020年党风廉政建设和机关作风建设开展情况作了交流发言。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righ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(陈  琳）</w:t>
      </w:r>
    </w:p>
    <w:p>
      <w:pPr>
        <w:keepNext w:val="0"/>
        <w:keepLines w:val="0"/>
        <w:pageBreakBefore w:val="0"/>
        <w:widowControl w:val="0"/>
        <w:kinsoku/>
        <w:wordWrap/>
        <w:overflowPunct/>
        <w:topLinePunct w:val="0"/>
        <w:autoSpaceDE/>
        <w:autoSpaceDN/>
        <w:bidi w:val="0"/>
        <w:adjustRightInd/>
        <w:snapToGrid/>
        <w:spacing w:line="500" w:lineRule="exact"/>
        <w:ind w:firstLine="672" w:firstLineChars="200"/>
        <w:jc w:val="center"/>
        <w:textAlignment w:val="auto"/>
        <w:rPr>
          <w:rFonts w:hint="eastAsia" w:ascii="黑体" w:hAnsi="黑体" w:eastAsia="黑体" w:cs="黑体"/>
          <w:i w:val="0"/>
          <w:caps w:val="0"/>
          <w:color w:val="auto"/>
          <w:spacing w:val="8"/>
          <w:sz w:val="32"/>
          <w:szCs w:val="32"/>
          <w:shd w:val="clear" w:fill="FFFFFF"/>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竖新镇召开2020年度工作总结会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2月10日，竖新镇召开2020年度工作总结会，镇党政人大领导班子全体、机关事业单位全体人员及23个村居党组织负责人共计120余人参加会议，会议由镇党委副书记沈益主持。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xml:space="preserve"> 镇党委书记王昊指出：过去的一年，我们高举旗帜，切实发挥党建引领作用；我们万众一心，奋力打赢疫情防控阻击战；我们攻坚克难，高质量发展收获累累硕果。</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王昊书记强调：新的一年，我们要抢抓机遇，比学赶超。深刻认识竖新发展面临的“时与势”“危与机”“进与退”，立足自身资源禀赋，积极拓展对外合作，见贤思齐比学赶超，抓紧谋划好新一年乃至十四五的开局起步。我们要服务人民，增进福祉，通过严格落实疫情防控举措，保障群众身体健康；通过“一网通办”、“一网统管”，精准投放服务资源力量；通过办好民生实事，增进百姓福祉。我们要鼓励先进，锤炼队伍。持续努力，营造创先争优的氛围，培育开放包容的土壤，建设充满活力的机关，让每个踏实奋斗者都能在竖新这片热土上实现人生出彩。</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镇党委副书记、镇长康乾同志通报了2020年年度考核情况，并围绕做好城乡安全运行、疫情防控、农民工欠薪问题解决、困难群众慰问、信访矛盾化解、严守财经纪律等岁末年初重点工作做了相关提示和工作要求。</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镇党委副书记沈益叮嘱大家过一个风清气正、廉洁幸福的春节，过一个心情舒畅、平安祥和的春节。                                       （孙海楠）</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竖新镇三套班子领导慰问非沪籍留崇务工人员</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jc w:val="center"/>
        <w:textAlignment w:val="auto"/>
        <w:rPr>
          <w:rFonts w:hint="eastAsia" w:ascii="仿宋_GB2312" w:hAnsi="仿宋_GB2312" w:eastAsia="仿宋_GB2312" w:cs="仿宋_GB2312"/>
          <w:b w:val="0"/>
          <w:bCs w:val="0"/>
          <w:sz w:val="24"/>
          <w:szCs w:val="24"/>
          <w:lang w:val="en-US" w:eastAsia="zh-CN"/>
        </w:rPr>
      </w:pPr>
      <w:r>
        <w:rPr>
          <w:rFonts w:hint="eastAsia" w:ascii="黑体" w:hAnsi="黑体" w:eastAsia="黑体" w:cs="黑体"/>
          <w:b w:val="0"/>
          <w:bCs w:val="0"/>
          <w:sz w:val="32"/>
          <w:szCs w:val="32"/>
          <w:lang w:val="en-US" w:eastAsia="zh-CN"/>
        </w:rPr>
        <w:t>及春节值守人员</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农历春节将至，竖新镇处处涌动着党和政府关爱的暖流。镇党委书记王昊，党委副书记、镇长康乾，人大主席倪忠及全体党政人大班子领导分别率队，慰问非沪籍留崇务工人员及春节加班群体，向节日里值守在岗位上的同志送去了新春祝福及节日慰问。</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镇党委书记王昊，镇人大副主席、总工会主席范玉琴先后慰问了上海兆渤实业公司外来务工人员、集镇清扫工和垃圾清运工，感谢外来务工人员一直以来为崇明世界级生态岛建设所付出的辛勤和汗水，并叮嘱集镇清扫工和垃圾清运工一定要注意好防寒保暖，在维护好集镇环境的同时也要注意自身安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xml:space="preserve"> 镇党委副书记、镇长康乾，镇党委委员、副镇长邬卫东慰问了镇卫生服务中心、社区事务受理中心和上海莱韵毛纺织有限公司的非沪籍留崇人员，叮嘱卫生中心和社区事务受理中心要落实好节日期间的值班制度和疫情防控工作，确保群众的基本保障，企业相关负责人务必做好留崇外来职工的安顿工作，确保他们度过一个健康、欢乐、祥和的春节。</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镇人大主席倪忠，镇党委宣传委员沈东慰问了文化活动中心值守人员和上海长青橡塑制品有限公司的外来务工留崇人员。倪主席首先对大家表示节日的祝福和慰问，并叮嘱文化活动中心要做好节日期间值守工作。</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镇党委副书记黄飞，副镇长袁立峰先后慰问了社保队、派出所和上海白兔织布有限公司的外来务工人员，并要求派出所和社保队要加强节日期间重点区域监管工作，保障全镇人民人身财产安全。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xml:space="preserve"> 镇党委副书记沈益，镇党委组织委员龚晓辉、副镇长张虹一行慰问了竖河敬老院 、竖新自来水厂和瀛洲助老服务社的非沪籍留崇职工。叮嘱敬老院要加强看护工作，照料好老人日常生活，并要求水厂要安排好值班人员，确保春节期间用水安全。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镇党委委员、武装部长陈正元，副镇长施永华先后来到上海油桥金属制品厂和上船联动办，给油桥金属制品厂的外地留崇务工人员送去党和政府的关怀和祝福，并叮嘱联动队要安排好值班人员，确保春节期间船厂周边安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同时，镇总工会也为镇所有非公企业工会及村联合工会的非沪籍留崇务工人员送去了春节慰问，让他们感受到工会“娘家人”的温暖。</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righ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（李良侠）</w:t>
      </w:r>
    </w:p>
    <w:p>
      <w:pPr>
        <w:keepNext w:val="0"/>
        <w:keepLines w:val="0"/>
        <w:pageBreakBefore w:val="0"/>
        <w:widowControl w:val="0"/>
        <w:kinsoku/>
        <w:wordWrap/>
        <w:overflowPunct/>
        <w:topLinePunct w:val="0"/>
        <w:autoSpaceDE/>
        <w:autoSpaceDN/>
        <w:bidi w:val="0"/>
        <w:adjustRightInd/>
        <w:snapToGrid/>
        <w:spacing w:line="500" w:lineRule="exact"/>
        <w:jc w:val="right"/>
        <w:textAlignment w:val="auto"/>
        <w:rPr>
          <w:rFonts w:hint="eastAsia" w:ascii="仿宋_GB2312" w:hAnsi="仿宋_GB2312" w:eastAsia="仿宋_GB2312" w:cs="仿宋_GB2312"/>
          <w:b w:val="0"/>
          <w:bCs w:val="0"/>
          <w:kern w:val="2"/>
          <w:sz w:val="24"/>
          <w:szCs w:val="24"/>
          <w:lang w:val="en-US" w:eastAsia="zh-CN"/>
        </w:rPr>
      </w:pPr>
    </w:p>
    <w:p>
      <w:pPr>
        <w:spacing w:line="500" w:lineRule="exact"/>
        <w:rPr>
          <w:rFonts w:hint="eastAsia" w:ascii="黑体" w:eastAsia="黑体" w:cs="黑体"/>
          <w:color w:val="000000"/>
          <w:spacing w:val="-14"/>
          <w:sz w:val="32"/>
          <w:szCs w:val="32"/>
        </w:rPr>
      </w:pPr>
      <w:r>
        <w:rPr>
          <w:rFonts w:ascii="黑体" w:eastAsia="黑体" w:cs="黑体"/>
          <w:color w:val="000000"/>
          <w:spacing w:val="-14"/>
          <w:sz w:val="32"/>
          <w:szCs w:val="32"/>
          <w:lang w:val="zh-CN"/>
        </w:rPr>
        <w:drawing>
          <wp:anchor distT="0" distB="0" distL="114300" distR="114300" simplePos="0" relativeHeight="251668480" behindDoc="1" locked="0" layoutInCell="1" allowOverlap="1">
            <wp:simplePos x="0" y="0"/>
            <wp:positionH relativeFrom="column">
              <wp:posOffset>-335280</wp:posOffset>
            </wp:positionH>
            <wp:positionV relativeFrom="paragraph">
              <wp:posOffset>-186055</wp:posOffset>
            </wp:positionV>
            <wp:extent cx="1739900" cy="673735"/>
            <wp:effectExtent l="0" t="0" r="12700" b="12065"/>
            <wp:wrapNone/>
            <wp:docPr id="4"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8" descr="ebb4c8637d2e1aea7f87a1b15e8434ddd1974bee13e91-SGcniK_fw658"/>
                    <pic:cNvPicPr>
                      <a:picLocks noChangeAspect="1"/>
                    </pic:cNvPicPr>
                  </pic:nvPicPr>
                  <pic:blipFill>
                    <a:blip r:embed="rId7"/>
                    <a:srcRect l="-951" t="-1112" r="951" b="10226"/>
                    <a:stretch>
                      <a:fillRect/>
                    </a:stretch>
                  </pic:blipFill>
                  <pic:spPr>
                    <a:xfrm>
                      <a:off x="0" y="0"/>
                      <a:ext cx="1739900" cy="673735"/>
                    </a:xfrm>
                    <a:prstGeom prst="rect">
                      <a:avLst/>
                    </a:prstGeom>
                    <a:noFill/>
                    <a:ln>
                      <a:noFill/>
                    </a:ln>
                  </pic:spPr>
                </pic:pic>
              </a:graphicData>
            </a:graphic>
          </wp:anchor>
        </w:drawing>
      </w:r>
      <w:r>
        <w:rPr>
          <w:rFonts w:hint="eastAsia" w:ascii="黑体" w:eastAsia="黑体" w:cs="黑体"/>
          <w:color w:val="000000"/>
          <w:spacing w:val="-14"/>
          <w:sz w:val="32"/>
          <w:szCs w:val="32"/>
        </w:rPr>
        <w:t>【</w:t>
      </w:r>
      <w:r>
        <w:rPr>
          <w:rFonts w:hint="eastAsia" w:ascii="黑体" w:eastAsia="黑体" w:cs="黑体"/>
          <w:color w:val="000000"/>
          <w:spacing w:val="-14"/>
          <w:sz w:val="32"/>
          <w:szCs w:val="32"/>
          <w:lang w:eastAsia="zh-CN"/>
        </w:rPr>
        <w:t>党群园地</w:t>
      </w:r>
      <w:r>
        <w:rPr>
          <w:rFonts w:hint="eastAsia" w:ascii="黑体" w:eastAsia="黑体" w:cs="黑体"/>
          <w:color w:val="000000"/>
          <w:spacing w:val="-14"/>
          <w:sz w:val="32"/>
          <w:szCs w:val="32"/>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right"/>
        <w:textAlignment w:val="auto"/>
        <w:outlineLvl w:val="9"/>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镇总工会召开管仕忠劳模创新工作室团队成员座谈会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2月3日下午，竖新镇总工会在春润水产专业合作社，召开了管仕忠生态农业劳模创新工作室团队的全体成员座谈会，回顾总结了2020年的主要成绩，并畅谈2021年的设想和目标。镇人大副主席、镇总工会主席范玉琴主持会议，镇党委副书记沈益参加了座谈。</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团队成员们首先在春润水产合作社理事长、全国农业劳模、上海工匠沈竑的带领下，实地参观了该合作社2020年实施的创新项目“稻田嵌入流水槽生态循环种养结合模式”的实施进展情况。</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随后进入会议室，由管书记简要总结了工作室在全体团队成员的共同协作下，发挥各自所长，为助推仙桥村乡村振兴战略所作出的努力和贡献。各团队成员也围绕各自的专业特点，介绍了2021年将要着手开展的有关创新项目的设想和举措，把崇明世界级生态岛建设的生态理念和即将召开的花博会充分融入到各自的项目中，为劳模工作室增添新的光彩和亮点。</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范主席在听取了他们的介绍后，提出三点建议和希望。一是要在功能上拓展范围。劳模工作室不仅是劳模进行技术创新、技术攻关、技术协作和发明创造的场所，也应当成为培养爱岗敬业、技术精湛的职工队伍的课堂，要进一步拓展“传帮带”的范围，培养更多年轻人在农村这片广阔的天地里创业。二是在工作上多方联合。一方面与本镇各条线各部门相联合，立足工作中难点、重点，共同开展技术创新、技术攻关，积极破解难题；另一方面，要继续加强不同行业劳模创新工作室的相互交流，与科研机构、技术院校之间的技术合作，形成聚集效应，促进科技进步和科技成果转化。三是在活动上结合渗透。要发挥劳模创新工作室在技术创新、技术改造上的引领作用，广泛开展技术攻关、技术革新等活动，把劳模创新工作室创建活动与劳动竞赛、技能比武紧密结合，推动技能竞赛不断向广度和深度发展。</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最后，沈益书记充分肯定了劳模工作室自成立以来所取得的优异成绩，并希望劳模创新工作室团队成员继续保持和发扬这种团队合作精神、敬业精神和创新精神，为助力仙桥村乡村振兴、为魅力竖新农旅小镇、为崇明生态岛建设、为花博会的顺利举办作出应有的贡献。</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righ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（李良侠）</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520" w:lineRule="exact"/>
        <w:ind w:firstLine="640" w:firstLineChars="200"/>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竖新镇召开2021年村（居）妇联换届选举工作培训会</w:t>
      </w:r>
    </w:p>
    <w:p>
      <w:pPr>
        <w:keepNext w:val="0"/>
        <w:keepLines w:val="0"/>
        <w:pageBreakBefore w:val="0"/>
        <w:widowControl w:val="0"/>
        <w:kinsoku/>
        <w:wordWrap/>
        <w:overflowPunct/>
        <w:topLinePunct w:val="0"/>
        <w:autoSpaceDE/>
        <w:autoSpaceDN/>
        <w:bidi w:val="0"/>
        <w:adjustRightInd/>
        <w:snapToGrid/>
        <w:spacing w:line="24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为切实做好村（居）妇联换届选举工作，深入推进妇联组织“破难行动”，夯实基层妇联组织重要基础，2月24日下午，竖新镇召开2021年村（居）妇联换届选举工作动员培训会，全镇23个村居妇联负责人参加会议。会议由镇妇联主席施凯旋子主持。</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会上，镇党委副书记沈益作动员讲话。她指出：一是要精准把握形势特点，充分认识妇联换届工作重要意义。今年是建党百年，“十四五”开局年，花博会举办年，要提高政治站位，把握换届工作大局，明确自身工作职责，更好地服务基层、服务妇女。二是要精准把握关键重点，切实做好妇联换届工作统筹推进。要把握好政策要求、人选要求、程序要求和基层民主要求，同村居委会换届做好有效衔接，严格按图施工，做好合理安排，把好“时间关、程序关、条件关、材料关”。三是要精准把握防疫要求，合力保障妇联换届工作圆满完成。同时，她强调要明确换届工作的纪律要求，严格按照“十个严禁”，切实把纪律挺在前，把规矩挺在前。</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镇妇联主席施凯旋子就换届选举具体工作进行培训，明确了换届的重点指标要求、换届的方法和步骤以及其他需要注意的相关事项。同时，部署了妇联一季度重点工作。</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right"/>
        <w:textAlignment w:val="auto"/>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(施凯旋子)</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jc w:val="right"/>
        <w:textAlignment w:val="auto"/>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黑体" w:hAnsi="黑体" w:eastAsia="黑体" w:cs="黑体"/>
          <w:spacing w:val="-8"/>
          <w:sz w:val="32"/>
          <w:szCs w:val="32"/>
          <w:lang w:val="en-US" w:eastAsia="zh-CN"/>
        </w:rPr>
      </w:pPr>
      <w:bookmarkStart w:id="0" w:name="OLE_LINK1"/>
      <w:r>
        <w:rPr>
          <w:rFonts w:hint="eastAsia" w:ascii="黑体" w:hAnsi="黑体" w:eastAsia="黑体" w:cs="黑体"/>
          <w:spacing w:val="-8"/>
          <w:sz w:val="32"/>
          <w:szCs w:val="32"/>
          <w:lang w:val="zh-CN"/>
        </w:rPr>
        <w:drawing>
          <wp:anchor distT="0" distB="0" distL="114300" distR="114300" simplePos="0" relativeHeight="251666432" behindDoc="1" locked="0" layoutInCell="1" allowOverlap="1">
            <wp:simplePos x="0" y="0"/>
            <wp:positionH relativeFrom="column">
              <wp:posOffset>-288925</wp:posOffset>
            </wp:positionH>
            <wp:positionV relativeFrom="paragraph">
              <wp:posOffset>-184150</wp:posOffset>
            </wp:positionV>
            <wp:extent cx="1711960" cy="729615"/>
            <wp:effectExtent l="0" t="0" r="2540" b="13335"/>
            <wp:wrapNone/>
            <wp:docPr id="12"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8" descr="ebb4c8637d2e1aea7f87a1b15e8434ddd1974bee13e91-SGcniK_fw658"/>
                    <pic:cNvPicPr>
                      <a:picLocks noChangeAspect="1"/>
                    </pic:cNvPicPr>
                  </pic:nvPicPr>
                  <pic:blipFill>
                    <a:blip r:embed="rId7"/>
                    <a:srcRect l="-951" t="-1112" r="951" b="10226"/>
                    <a:stretch>
                      <a:fillRect/>
                    </a:stretch>
                  </pic:blipFill>
                  <pic:spPr>
                    <a:xfrm>
                      <a:off x="0" y="0"/>
                      <a:ext cx="1711960" cy="729615"/>
                    </a:xfrm>
                    <a:prstGeom prst="rect">
                      <a:avLst/>
                    </a:prstGeom>
                    <a:noFill/>
                    <a:ln w="9525">
                      <a:noFill/>
                      <a:miter/>
                    </a:ln>
                    <a:effectLst/>
                  </pic:spPr>
                </pic:pic>
              </a:graphicData>
            </a:graphic>
          </wp:anchor>
        </w:drawing>
      </w:r>
      <w:r>
        <w:rPr>
          <w:rFonts w:hint="eastAsia" w:ascii="黑体" w:hAnsi="黑体" w:eastAsia="黑体" w:cs="黑体"/>
          <w:spacing w:val="-8"/>
          <w:sz w:val="32"/>
          <w:szCs w:val="32"/>
          <w:lang w:val="en-US" w:eastAsia="zh-CN"/>
        </w:rPr>
        <w:t>【工作动态】</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640" w:firstLineChars="200"/>
        <w:jc w:val="center"/>
        <w:textAlignment w:val="auto"/>
        <w:outlineLvl w:val="9"/>
        <w:rPr>
          <w:rFonts w:hint="eastAsia" w:ascii="黑体" w:hAnsi="黑体" w:eastAsia="黑体" w:cs="黑体"/>
          <w:b w:val="0"/>
          <w:bCs w:val="0"/>
          <w:kern w:val="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center"/>
        <w:textAlignment w:val="auto"/>
        <w:outlineLvl w:val="9"/>
        <w:rPr>
          <w:rFonts w:hint="eastAsia" w:ascii="黑体" w:hAnsi="黑体" w:eastAsia="黑体" w:cs="黑体"/>
          <w:b w:val="0"/>
          <w:bCs w:val="0"/>
          <w:kern w:val="2"/>
          <w:sz w:val="32"/>
          <w:szCs w:val="32"/>
          <w:lang w:val="en-US" w:eastAsia="zh-CN"/>
        </w:rPr>
      </w:pPr>
      <w:r>
        <w:rPr>
          <w:rFonts w:hint="eastAsia" w:ascii="黑体" w:hAnsi="黑体" w:eastAsia="黑体" w:cs="黑体"/>
          <w:b w:val="0"/>
          <w:bCs w:val="0"/>
          <w:kern w:val="2"/>
          <w:sz w:val="32"/>
          <w:szCs w:val="32"/>
          <w:lang w:val="en-US" w:eastAsia="zh-CN"/>
        </w:rPr>
        <w:t>竖新镇召开2021年村居委会换届工作培训会</w:t>
      </w:r>
    </w:p>
    <w:p>
      <w:pPr>
        <w:keepNext w:val="0"/>
        <w:keepLines w:val="0"/>
        <w:pageBreakBefore w:val="0"/>
        <w:widowControl w:val="0"/>
        <w:kinsoku/>
        <w:wordWrap/>
        <w:overflowPunct/>
        <w:topLinePunct w:val="0"/>
        <w:autoSpaceDE/>
        <w:autoSpaceDN/>
        <w:bidi w:val="0"/>
        <w:adjustRightInd/>
        <w:snapToGrid/>
        <w:spacing w:line="24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为贯彻落实好市、区民政局2021年居村委会换届选举动员培训电视电话会议精神，进一步做好2021年我镇村居委会换届选举工作，2月22日上午，竖新镇召开2021年村居委会换届工作培训会。镇党政人大领导班子全体成员，镇“换届办”及各工作组全体成员，各村居负责人、联络员参加本次会议。镇党委副书记、镇长康乾作动员讲话，副镇长张虹主持会议。</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会上，康乾镇长提出要把握好换届工作的程序性与协调性有机统一、业务培训与自我学习有机统一、传帮带与比学赶超有机统一；并要求，一要统一思想，深刻认识做好村居委会换届选举工作的重要意义。要切实增强选举工作的政治责任感和工作紧迫感，自觉把思想和行动统一到镇党委、政府的要求上来，扎扎实实抓好这项工作。二要把握重点，切实增强做好村居委会换届选举工作的能力水平。要坚持党的领导、充分发扬民主，加强分析研判、做好充分准备，坚持依法依规、注重规范操作，按照镇党委、政府的总体部署，统筹安排、精心组织，把握重点环节，确保换届选举工作顺利进行。三要落实责任，全力确保村居委会换届选举圆满顺利完成。要以更加认真的态度、更加务实的作风、更加负责的精神，切实加强组织领导，确保换届选举各项工作落到实处。</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会上，副镇长张虹按照各时间节点对此次村居委会换届选举工作开展了详细培训。</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right"/>
        <w:textAlignment w:val="auto"/>
        <w:outlineLvl w:val="9"/>
        <w:rPr>
          <w:rFonts w:hint="eastAsia" w:ascii="仿宋_GB2312" w:hAnsi="仿宋_GB2312" w:eastAsia="仿宋_GB2312" w:cs="仿宋_GB2312"/>
          <w:b w:val="0"/>
          <w:bCs w:val="0"/>
          <w:kern w:val="2"/>
          <w:sz w:val="24"/>
          <w:szCs w:val="24"/>
          <w:lang w:val="en-US" w:eastAsia="zh-CN"/>
        </w:rPr>
      </w:pPr>
      <w:r>
        <w:rPr>
          <w:rFonts w:hint="eastAsia" w:ascii="仿宋_GB2312" w:hAnsi="仿宋_GB2312" w:eastAsia="仿宋_GB2312" w:cs="仿宋_GB2312"/>
          <w:b w:val="0"/>
          <w:bCs w:val="0"/>
          <w:kern w:val="2"/>
          <w:sz w:val="24"/>
          <w:szCs w:val="24"/>
          <w:lang w:val="en-US" w:eastAsia="zh-CN"/>
        </w:rPr>
        <w:t>（严天虹）</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right"/>
        <w:textAlignment w:val="auto"/>
        <w:outlineLvl w:val="9"/>
        <w:rPr>
          <w:rFonts w:hint="eastAsia" w:ascii="仿宋_GB2312" w:hAnsi="仿宋_GB2312" w:eastAsia="仿宋_GB2312" w:cs="仿宋_GB2312"/>
          <w:b w:val="0"/>
          <w:bCs w:val="0"/>
          <w:kern w:val="2"/>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竖新镇开展新冠肺炎疫情防控桌面推演应急演练</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left"/>
        <w:textAlignment w:val="auto"/>
        <w:rPr>
          <w:rFonts w:hint="eastAsia" w:ascii="仿宋_GB2312" w:hAnsi="仿宋_GB2312" w:eastAsia="仿宋_GB2312" w:cs="仿宋_GB2312"/>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为贯彻落实冬春季疫情防控工作，确保“外防输入、内防反弹”，始终绷紧疫情防控这根弦，也为有效应对新冠肺炎疫情期间突发事件，2月20日下午，竖新镇开展了新冠肺炎疫情防控桌面推演应急演练。镇党委书记王昊，镇党委副书记、镇长康乾，相关党政领导班子成员，镇疫情防控工作领导小组成员单位负责人以及23个村居负责人等近50人参加应急演练。演练由副镇长张虹主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此次演练采用圆桌会议的方式进行，由推演解说人员根据情景事件提出问题，各相关职能部门负责人进行现场回答。推演共涉及9个职能部门、1个村、4个场景、16个问题。模拟的事件为跃进村出现1例新冠肺炎病毒核酸阳性病例后疫情应急处置全过程。各相关职能部门负责人就有关提问进行了认真回答。</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随后，镇党委副书记、镇长康乾进行了点评，他对此次演练给予了充分肯定，并指出了演练中存在的薄弱环节，同时对进一步加强应急处置工作提出了意见。</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最后，镇党委书记王昊就下一步做好我镇应急防疫和常态化防疫工作提出要求：一是思想上高度重视。要以此次演练活动为契机，认真总结本次演练经验，查找存在的问题和不足。二是措施上周密细致。结合各部门、各村居实际，把现场管控、转诊交接、病学调查、隔离观察、终末消毒、舆情引导等工作想得更细、更实、更具体。持续做好外来务工人员和各类高风险人群的排摸工作，继续严控聚集性活动，有效管理重点环节场所，全面补齐薄弱环节。三是配合上协同高效。各部门增强大局意识，相互之间跨前一步，主动补台协作，加强与区防疫办的沟通联系。严格常态化防控制度机制，采取切实有效的办法举措，真正做到机制不变、标准不降、力度不减、措施不松。</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此次应急演练基本达到了检验应急预案实体化运作效果，起到了发现问题、查漏补缺的预期作用，为全面提升我镇疫情防控应急反应和处置能力、切实筑牢冬春季疫情防控防线、全面打好疫情防控保卫战奠定了扎实的基础。</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480" w:firstLineChars="200"/>
        <w:jc w:val="righ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（石方明）</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黑体" w:hAnsi="黑体" w:eastAsia="黑体" w:cs="黑体"/>
          <w:spacing w:val="-8"/>
          <w:sz w:val="32"/>
          <w:szCs w:val="32"/>
          <w:lang w:val="en-US" w:eastAsia="zh-CN"/>
        </w:rPr>
      </w:pPr>
    </w:p>
    <w:p>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520" w:lineRule="exact"/>
        <w:ind w:firstLine="640" w:firstLineChars="200"/>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竖新镇开展春节前夕文化市场专项检查</w:t>
      </w:r>
    </w:p>
    <w:p>
      <w:pPr>
        <w:keepNext w:val="0"/>
        <w:keepLines w:val="0"/>
        <w:pageBreakBefore w:val="0"/>
        <w:widowControl w:val="0"/>
        <w:numPr>
          <w:ilvl w:val="0"/>
          <w:numId w:val="0"/>
        </w:numPr>
        <w:tabs>
          <w:tab w:val="left" w:pos="2520"/>
        </w:tabs>
        <w:kinsoku/>
        <w:wordWrap/>
        <w:overflowPunct/>
        <w:topLinePunct w:val="0"/>
        <w:autoSpaceDE/>
        <w:autoSpaceDN/>
        <w:bidi w:val="0"/>
        <w:adjustRightInd/>
        <w:snapToGrid/>
        <w:spacing w:line="240" w:lineRule="exact"/>
        <w:ind w:firstLine="640" w:firstLineChars="200"/>
        <w:jc w:val="center"/>
        <w:textAlignment w:val="auto"/>
        <w:rPr>
          <w:rFonts w:hint="eastAsia" w:ascii="黑体" w:hAnsi="黑体" w:eastAsia="黑体" w:cs="黑体"/>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春节”将至，为确保我镇意识形态领域安全，强化辖区内文化市场经营单位安全隐患排查工作，杜绝各类违规经营行为，2月4日上午，竖新镇“扫黄打非”办公室联合镇事业办、市场所、城管中队，在北部集镇、学校周边开展了节前文化市场安全大检查，镇党委宣传委员、镇文化市场“扫黄打非”领导小组组长沈东全程参与。</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本次检查内容主要以百货店是否经营违禁物品为重点领域进行专项检查。经检查，全镇各相关场所秩序良好，均未发现异常情况。</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据悉，竖新镇“扫黄打非”办公室还将在春节期间不定期检查全镇的文化市场，为我镇广大人民群众意识形态的形成和安全保驾护航。</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righ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（施  俊）</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both"/>
        <w:textAlignment w:val="auto"/>
        <w:rPr>
          <w:rFonts w:hint="eastAsia" w:ascii="仿宋_GB2312" w:hAnsi="仿宋_GB2312" w:eastAsia="仿宋_GB2312" w:cs="仿宋_GB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黑体" w:hAnsi="黑体" w:eastAsia="黑体" w:cs="黑体"/>
          <w:b w:val="0"/>
          <w:bCs w:val="0"/>
          <w:kern w:val="2"/>
          <w:position w:val="0"/>
          <w:sz w:val="32"/>
          <w:szCs w:val="32"/>
        </w:rPr>
      </w:pPr>
      <w:r>
        <w:rPr>
          <w:rFonts w:ascii="仿宋" w:hAnsi="仿宋" w:eastAsia="仿宋" w:cs="仿宋"/>
          <w:sz w:val="32"/>
          <w:szCs w:val="32"/>
          <w:lang w:val="zh-CN"/>
        </w:rPr>
        <w:drawing>
          <wp:anchor distT="0" distB="0" distL="114300" distR="114300" simplePos="0" relativeHeight="251669504" behindDoc="1" locked="0" layoutInCell="1" allowOverlap="1">
            <wp:simplePos x="0" y="0"/>
            <wp:positionH relativeFrom="column">
              <wp:posOffset>-234950</wp:posOffset>
            </wp:positionH>
            <wp:positionV relativeFrom="paragraph">
              <wp:posOffset>-213360</wp:posOffset>
            </wp:positionV>
            <wp:extent cx="1497330" cy="720725"/>
            <wp:effectExtent l="0" t="0" r="7620" b="3175"/>
            <wp:wrapNone/>
            <wp:docPr id="15"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8" descr="ebb4c8637d2e1aea7f87a1b15e8434ddd1974bee13e91-SGcniK_fw658"/>
                    <pic:cNvPicPr>
                      <a:picLocks noChangeAspect="1"/>
                    </pic:cNvPicPr>
                  </pic:nvPicPr>
                  <pic:blipFill>
                    <a:blip r:embed="rId7"/>
                    <a:srcRect l="-951" t="-1112" r="951" b="10226"/>
                    <a:stretch>
                      <a:fillRect/>
                    </a:stretch>
                  </pic:blipFill>
                  <pic:spPr>
                    <a:xfrm>
                      <a:off x="0" y="0"/>
                      <a:ext cx="1497330" cy="730885"/>
                    </a:xfrm>
                    <a:prstGeom prst="rect">
                      <a:avLst/>
                    </a:prstGeom>
                    <a:noFill/>
                    <a:ln w="9525">
                      <a:noFill/>
                      <a:miter/>
                    </a:ln>
                    <a:effectLst/>
                  </pic:spPr>
                </pic:pic>
              </a:graphicData>
            </a:graphic>
          </wp:anchor>
        </w:drawing>
      </w:r>
      <w:r>
        <w:rPr>
          <w:rFonts w:hint="eastAsia" w:ascii="黑体" w:hAnsi="黑体" w:eastAsia="黑体" w:cs="黑体"/>
          <w:color w:val="000000"/>
          <w:spacing w:val="-14"/>
          <w:sz w:val="30"/>
          <w:szCs w:val="30"/>
          <w:lang w:eastAsia="zh-CN"/>
        </w:rPr>
        <w:t>【文体活动】</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right"/>
        <w:textAlignment w:val="auto"/>
        <w:rPr>
          <w:rFonts w:hint="eastAsia" w:ascii="仿宋_GB2312" w:hAnsi="仿宋_GB2312" w:eastAsia="仿宋_GB2312" w:cs="仿宋_GB2312"/>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阖家欢腾闹元宵 欢天喜地迎春来</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32"/>
          <w:szCs w:val="32"/>
          <w:lang w:val="en-US" w:eastAsia="zh-CN"/>
        </w:rPr>
      </w:pPr>
      <w:r>
        <w:rPr>
          <w:rFonts w:hint="eastAsia" w:ascii="仿宋_GB2312" w:hAnsi="仿宋_GB2312" w:eastAsia="仿宋_GB2312" w:cs="仿宋_GB2312"/>
          <w:b w:val="0"/>
          <w:bCs w:val="0"/>
          <w:sz w:val="24"/>
          <w:szCs w:val="24"/>
          <w:lang w:val="en-US" w:eastAsia="zh-CN"/>
        </w:rPr>
        <w:t>——竖新镇举办元宵早市专场活动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元宵节又称灯节、元夕、上元节，其所蕴含的文化意义：团圆、和谐、追求自由，是我们心之所向和美好期盼。为弘扬和推广传统文化，丰富群众精神文化生活，营造祥和的节日气氛，拉近与群众的距离，竖新镇文广站、文化活动中心于2月23日举办“阖家欢腾闹元宵 欢天喜地迎春来”元宵早市专场活动。</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在太阳徐徐升起中，会场搭建组、周边布置组、后勤防疫组等提早来到竖新镇文化活动中心布置活动场地。喜庆的招牌拱门、多样的游戏用具、美食工具等整齐到位，活动中心门口防疫工作与参与券发放工作准备就绪，等待村民群众的到来，一起吃元宵、玩游戏，体验元宵乐趣。</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上午9时，元宵早市活动在竖新镇文化活动中心广场准时开场。活动外场打莲湘、荡湖船、舞龙、腰鼓齐助阵，在欢快的音乐声中闪亮登场，精彩绝伦的表演引来大家啧啧称赞，为市民群众展示了传统文化节目，营造了传统节日氛围。活动内场爆米花、汤圆、圆子齐分享，猜灯谜、套环、剪纸齐欢乐。猜灯谜区域，集知识性、文娱性于一体，人群穿梭在灯谜下，显得格外热闹喜庆；套环区域人群涌动，应接不暇，市民群众踊跃参与，皆想大显身手抱得奖品归；汤圆、圆子、爆米花区域老少皆宜，一口甜甜汤圆、一口美味爆米花，顺便买个圆子回家分享，让大家提前体会到元宵节的浓郁氛围；剪纸区域，惟妙惟肖的剪纸在剪纸老师弹指之间完成，为我们展示了民间瑰宝的魅力。</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lef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元宵节被视为春节最后的高潮，此次多样化的活动，文广各条线形成合力，为市民群众渲染了一个活跃的“闹”元宵氛围。与市民群众形成有效互动，丰富了他们的传统文化生活，增进了居民之间的距离，同时也营造了欢乐和谐的节日氛围及共同享受、传承和发展了中华民族的精神和文化财富。</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right"/>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（周  燕）</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480" w:firstLineChars="200"/>
        <w:jc w:val="right"/>
        <w:textAlignment w:val="auto"/>
        <w:rPr>
          <w:rFonts w:hint="eastAsia" w:ascii="仿宋_GB2312" w:hAnsi="仿宋_GB2312" w:eastAsia="仿宋_GB2312" w:cs="仿宋_GB2312"/>
          <w:b w:val="0"/>
          <w:bCs w:val="0"/>
          <w:sz w:val="24"/>
          <w:szCs w:val="24"/>
          <w:lang w:val="en-US" w:eastAsia="zh-CN"/>
        </w:rPr>
      </w:pPr>
      <w:bookmarkStart w:id="1" w:name="_GoBack"/>
      <w:bookmarkEnd w:id="1"/>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黑体" w:hAnsi="黑体" w:eastAsia="黑体" w:cs="黑体"/>
          <w:b w:val="0"/>
          <w:bCs w:val="0"/>
          <w:kern w:val="2"/>
          <w:position w:val="0"/>
          <w:sz w:val="32"/>
          <w:szCs w:val="32"/>
        </w:rPr>
      </w:pPr>
      <w:r>
        <w:rPr>
          <w:rFonts w:ascii="仿宋" w:hAnsi="仿宋" w:eastAsia="仿宋" w:cs="仿宋"/>
          <w:sz w:val="32"/>
          <w:szCs w:val="32"/>
          <w:lang w:val="zh-CN"/>
        </w:rPr>
        <w:drawing>
          <wp:anchor distT="0" distB="0" distL="114300" distR="114300" simplePos="0" relativeHeight="251670528" behindDoc="1" locked="0" layoutInCell="1" allowOverlap="1">
            <wp:simplePos x="0" y="0"/>
            <wp:positionH relativeFrom="column">
              <wp:posOffset>-234950</wp:posOffset>
            </wp:positionH>
            <wp:positionV relativeFrom="paragraph">
              <wp:posOffset>-213360</wp:posOffset>
            </wp:positionV>
            <wp:extent cx="1497330" cy="720725"/>
            <wp:effectExtent l="0" t="0" r="7620" b="3175"/>
            <wp:wrapNone/>
            <wp:docPr id="16" name="图片 28" descr="ebb4c8637d2e1aea7f87a1b15e8434ddd1974bee13e91-SGcniK_fw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8" descr="ebb4c8637d2e1aea7f87a1b15e8434ddd1974bee13e91-SGcniK_fw658"/>
                    <pic:cNvPicPr>
                      <a:picLocks noChangeAspect="1"/>
                    </pic:cNvPicPr>
                  </pic:nvPicPr>
                  <pic:blipFill>
                    <a:blip r:embed="rId7"/>
                    <a:srcRect l="-951" t="-1112" r="951" b="10226"/>
                    <a:stretch>
                      <a:fillRect/>
                    </a:stretch>
                  </pic:blipFill>
                  <pic:spPr>
                    <a:xfrm>
                      <a:off x="0" y="0"/>
                      <a:ext cx="1497330" cy="730885"/>
                    </a:xfrm>
                    <a:prstGeom prst="rect">
                      <a:avLst/>
                    </a:prstGeom>
                    <a:noFill/>
                    <a:ln w="9525">
                      <a:noFill/>
                      <a:miter/>
                    </a:ln>
                    <a:effectLst/>
                  </pic:spPr>
                </pic:pic>
              </a:graphicData>
            </a:graphic>
          </wp:anchor>
        </w:drawing>
      </w:r>
      <w:r>
        <w:rPr>
          <w:rFonts w:hint="eastAsia" w:ascii="黑体" w:hAnsi="黑体" w:eastAsia="黑体" w:cs="黑体"/>
          <w:color w:val="000000"/>
          <w:spacing w:val="-14"/>
          <w:sz w:val="30"/>
          <w:szCs w:val="30"/>
          <w:lang w:eastAsia="zh-CN"/>
        </w:rPr>
        <w:t>【一线传真】</w:t>
      </w:r>
    </w:p>
    <w:bookmarkEnd w:id="0"/>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为认真贯彻落实区委、区政府对冬春季安全生产工作的相关要求，有效防范化解安全风险，坚决遏制安全生产事故发生，为我镇春节期间安全生产工作营造安全稳定的生产环境，竖新镇组织开展了一次春节前安全生产联合检查行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为深入贯彻落实市、区疫情防控工作会议精神，2月4日至8日，镇党委委员、副镇长邬卫东和镇经济办相关同志前往景区、宾馆、酒店和民宿、农家乐进行节前疫情防控专项检查。</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竖新镇各村居新时代文明实践站（点）在2021年元旦春节期间广泛开展疫情防控、邻里守望、美好生活、文明新风、“绿水青山”、共建平安、“就地过年”等志愿服务关爱行动。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春节期间，竖新城管中队共出动执法人员28人次，执法车辆14车次，对南北镇区集贸市场、镇海寺周边进行执法巡查、疫情防控宣传、教育整改占道设摊行为12余人次，圆满完成了节日期间的市容保障任务。</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 春节期间，为加强竖新镇辖区内蔬菜、烟茶价格管理，严打旅游服务行业宰客行为，避免出现“天价烟”、“天价茶”现象，竖新市场监督管理所开展市场价格专项检查。</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outlineLvl w:val="9"/>
        <w:rPr>
          <w:rFonts w:hint="eastAsia" w:ascii="仿宋_GB2312" w:hAnsi="仿宋_GB2312" w:eastAsia="仿宋_GB2312" w:cs="仿宋_GB2312"/>
          <w:b w:val="0"/>
          <w:bCs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ascii="黑体" w:eastAsia="黑体"/>
          <w:color w:val="000000"/>
          <w:spacing w:val="-14"/>
          <w:sz w:val="32"/>
          <w:szCs w:val="32"/>
        </w:rPr>
      </w:pPr>
      <w:r>
        <w:rPr>
          <w:rFonts w:hint="eastAsia" w:ascii="黑体" w:hAnsi="黑体" w:eastAsia="黑体" w:cs="黑体"/>
          <w:spacing w:val="-8"/>
          <w:sz w:val="32"/>
          <w:szCs w:val="32"/>
        </w:rPr>
        <w:drawing>
          <wp:anchor distT="0" distB="0" distL="114300" distR="114300" simplePos="0" relativeHeight="251660288" behindDoc="1" locked="0" layoutInCell="1" allowOverlap="1">
            <wp:simplePos x="0" y="0"/>
            <wp:positionH relativeFrom="column">
              <wp:posOffset>-352425</wp:posOffset>
            </wp:positionH>
            <wp:positionV relativeFrom="paragraph">
              <wp:posOffset>-245110</wp:posOffset>
            </wp:positionV>
            <wp:extent cx="1854835" cy="775335"/>
            <wp:effectExtent l="0" t="0" r="12065" b="5715"/>
            <wp:wrapNone/>
            <wp:docPr id="23" name="图片 27" descr="ebb4c8637d2e1aea7f87a1b15e8434ddd1974bee13e91-SGcniK_fw658"/>
            <wp:cNvGraphicFramePr/>
            <a:graphic xmlns:a="http://schemas.openxmlformats.org/drawingml/2006/main">
              <a:graphicData uri="http://schemas.openxmlformats.org/drawingml/2006/picture">
                <pic:pic xmlns:pic="http://schemas.openxmlformats.org/drawingml/2006/picture">
                  <pic:nvPicPr>
                    <pic:cNvPr id="23" name="图片 27" descr="ebb4c8637d2e1aea7f87a1b15e8434ddd1974bee13e91-SGcniK_fw658"/>
                    <pic:cNvPicPr/>
                  </pic:nvPicPr>
                  <pic:blipFill>
                    <a:blip r:embed="rId7"/>
                    <a:srcRect l="-950" t="-1113" r="950" b="10227"/>
                    <a:stretch>
                      <a:fillRect/>
                    </a:stretch>
                  </pic:blipFill>
                  <pic:spPr>
                    <a:xfrm>
                      <a:off x="925195" y="7403465"/>
                      <a:ext cx="1854835" cy="775335"/>
                    </a:xfrm>
                    <a:prstGeom prst="rect">
                      <a:avLst/>
                    </a:prstGeom>
                    <a:noFill/>
                    <a:ln>
                      <a:noFill/>
                    </a:ln>
                    <a:effectLst/>
                  </pic:spPr>
                </pic:pic>
              </a:graphicData>
            </a:graphic>
          </wp:anchor>
        </w:drawing>
      </w:r>
      <w:r>
        <w:rPr>
          <w:rFonts w:hint="eastAsia" w:ascii="黑体" w:hAnsi="黑体" w:eastAsia="黑体" w:cs="黑体"/>
          <w:spacing w:val="-8"/>
          <w:sz w:val="32"/>
          <w:szCs w:val="32"/>
        </w:rPr>
        <w:t>【督查通报】</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黑体" w:hAnsi="黑体" w:eastAsia="黑体" w:cs="黑体"/>
          <w:spacing w:val="-14"/>
          <w:sz w:val="32"/>
          <w:szCs w:val="32"/>
        </w:rPr>
      </w:pPr>
    </w:p>
    <w:p>
      <w:pPr>
        <w:jc w:val="center"/>
        <w:rPr>
          <w:rFonts w:hint="eastAsia" w:ascii="黑体" w:hAnsi="黑体" w:eastAsia="黑体" w:cs="黑体"/>
          <w:sz w:val="32"/>
          <w:szCs w:val="32"/>
        </w:rPr>
      </w:pPr>
      <w:r>
        <w:rPr>
          <w:rFonts w:hint="eastAsia" w:ascii="黑体" w:hAnsi="黑体" w:eastAsia="黑体" w:cs="黑体"/>
          <w:sz w:val="32"/>
          <w:szCs w:val="32"/>
        </w:rPr>
        <w:t>竖新镇</w:t>
      </w:r>
      <w:r>
        <w:rPr>
          <w:rFonts w:hint="eastAsia" w:ascii="黑体" w:hAnsi="黑体" w:eastAsia="黑体" w:cs="黑体"/>
          <w:sz w:val="32"/>
          <w:szCs w:val="32"/>
          <w:lang w:val="en-US" w:eastAsia="zh-CN"/>
        </w:rPr>
        <w:t>2月</w:t>
      </w:r>
      <w:r>
        <w:rPr>
          <w:rFonts w:hint="eastAsia" w:ascii="黑体" w:hAnsi="黑体" w:eastAsia="黑体" w:cs="黑体"/>
          <w:sz w:val="32"/>
          <w:szCs w:val="32"/>
        </w:rPr>
        <w:t>机关事业各部门</w:t>
      </w:r>
      <w:r>
        <w:rPr>
          <w:rFonts w:hint="eastAsia" w:ascii="黑体" w:hAnsi="黑体" w:eastAsia="黑体" w:cs="黑体"/>
          <w:sz w:val="32"/>
          <w:szCs w:val="32"/>
          <w:lang w:eastAsia="zh-CN"/>
        </w:rPr>
        <w:t>、村居</w:t>
      </w:r>
      <w:r>
        <w:rPr>
          <w:rFonts w:hint="eastAsia" w:ascii="黑体" w:hAnsi="宋体" w:eastAsia="黑体" w:cs="黑体"/>
          <w:i w:val="0"/>
          <w:color w:val="000000"/>
          <w:kern w:val="0"/>
          <w:sz w:val="32"/>
          <w:szCs w:val="32"/>
          <w:u w:val="none"/>
          <w:lang w:val="en-US" w:eastAsia="zh-CN" w:bidi="ar"/>
        </w:rPr>
        <w:t>信息统计表</w:t>
      </w:r>
    </w:p>
    <w:p>
      <w:pPr>
        <w:spacing w:line="240" w:lineRule="exact"/>
        <w:ind w:firstLine="584" w:firstLineChars="200"/>
        <w:jc w:val="center"/>
        <w:rPr>
          <w:rFonts w:hint="eastAsia" w:ascii="黑体" w:hAnsi="黑体" w:eastAsia="黑体" w:cs="黑体"/>
          <w:color w:val="auto"/>
          <w:spacing w:val="-14"/>
          <w:sz w:val="32"/>
          <w:szCs w:val="32"/>
        </w:rPr>
      </w:pPr>
    </w:p>
    <w:p>
      <w:pPr>
        <w:keepNext w:val="0"/>
        <w:keepLines w:val="0"/>
        <w:pageBreakBefore w:val="0"/>
        <w:widowControl w:val="0"/>
        <w:kinsoku/>
        <w:wordWrap/>
        <w:overflowPunct/>
        <w:topLinePunct w:val="0"/>
        <w:autoSpaceDE/>
        <w:autoSpaceDN/>
        <w:bidi w:val="0"/>
        <w:adjustRightInd/>
        <w:snapToGrid/>
        <w:spacing w:line="480" w:lineRule="exact"/>
        <w:ind w:firstLine="456" w:firstLineChars="200"/>
        <w:textAlignment w:val="auto"/>
        <w:rPr>
          <w:rFonts w:hint="eastAsia" w:ascii="仿宋_GB2312" w:hAnsi="仿宋_GB2312" w:eastAsia="仿宋_GB2312" w:cs="仿宋_GB2312"/>
          <w:color w:val="auto"/>
          <w:spacing w:val="-6"/>
          <w:sz w:val="24"/>
          <w:szCs w:val="24"/>
        </w:rPr>
      </w:pPr>
      <w:r>
        <w:rPr>
          <w:rFonts w:hint="eastAsia" w:ascii="仿宋_GB2312" w:hAnsi="仿宋_GB2312" w:eastAsia="仿宋_GB2312" w:cs="仿宋_GB2312"/>
          <w:color w:val="auto"/>
          <w:spacing w:val="-6"/>
          <w:sz w:val="24"/>
          <w:szCs w:val="24"/>
        </w:rPr>
        <w:t>为进一步做好</w:t>
      </w:r>
      <w:r>
        <w:rPr>
          <w:rFonts w:hint="eastAsia" w:ascii="仿宋_GB2312" w:hAnsi="仿宋_GB2312" w:eastAsia="仿宋_GB2312" w:cs="仿宋_GB2312"/>
          <w:color w:val="auto"/>
          <w:spacing w:val="-6"/>
          <w:sz w:val="24"/>
          <w:szCs w:val="24"/>
          <w:lang w:eastAsia="zh-CN"/>
        </w:rPr>
        <w:t>各项工作，让部门、村居之间有机联动，做到信息互通共享，进一步在全镇范围内营造良好的舆论宣传氛围，镇文广站每月对各部门</w:t>
      </w:r>
      <w:r>
        <w:rPr>
          <w:rFonts w:hint="eastAsia" w:ascii="仿宋_GB2312" w:hAnsi="仿宋_GB2312" w:eastAsia="仿宋_GB2312" w:cs="仿宋_GB2312"/>
          <w:color w:val="auto"/>
          <w:spacing w:val="-6"/>
          <w:sz w:val="24"/>
          <w:szCs w:val="24"/>
        </w:rPr>
        <w:t>和村（居）</w:t>
      </w:r>
      <w:r>
        <w:rPr>
          <w:rFonts w:hint="eastAsia" w:ascii="仿宋_GB2312" w:hAnsi="仿宋_GB2312" w:eastAsia="仿宋_GB2312" w:cs="仿宋_GB2312"/>
          <w:color w:val="auto"/>
          <w:spacing w:val="-6"/>
          <w:sz w:val="24"/>
          <w:szCs w:val="24"/>
          <w:lang w:eastAsia="zh-CN"/>
        </w:rPr>
        <w:t>各类</w:t>
      </w:r>
      <w:r>
        <w:rPr>
          <w:rFonts w:hint="eastAsia" w:ascii="仿宋_GB2312" w:hAnsi="仿宋_GB2312" w:eastAsia="仿宋_GB2312" w:cs="仿宋_GB2312"/>
          <w:color w:val="auto"/>
          <w:spacing w:val="-6"/>
          <w:sz w:val="24"/>
          <w:szCs w:val="24"/>
        </w:rPr>
        <w:t>信息的报送情况进行统计，并在《魅力竖新》上进行通报。</w:t>
      </w:r>
      <w:r>
        <w:rPr>
          <w:rFonts w:hint="eastAsia" w:ascii="仿宋_GB2312" w:hAnsi="仿宋_GB2312" w:eastAsia="仿宋_GB2312" w:cs="仿宋_GB2312"/>
          <w:color w:val="auto"/>
          <w:spacing w:val="-6"/>
          <w:sz w:val="24"/>
          <w:szCs w:val="24"/>
          <w:lang w:val="en-US" w:eastAsia="zh-CN"/>
        </w:rPr>
        <w:t>现将2月</w:t>
      </w:r>
      <w:r>
        <w:rPr>
          <w:rFonts w:hint="eastAsia" w:ascii="仿宋_GB2312" w:hAnsi="仿宋_GB2312" w:eastAsia="仿宋_GB2312" w:cs="仿宋_GB2312"/>
          <w:color w:val="auto"/>
          <w:spacing w:val="-6"/>
          <w:sz w:val="24"/>
          <w:szCs w:val="24"/>
        </w:rPr>
        <w:t>信息报送情况统计如下：</w:t>
      </w:r>
    </w:p>
    <w:tbl>
      <w:tblPr>
        <w:tblStyle w:val="4"/>
        <w:tblpPr w:leftFromText="180" w:rightFromText="180" w:vertAnchor="text" w:horzAnchor="page" w:tblpX="2021" w:tblpY="150"/>
        <w:tblOverlap w:val="never"/>
        <w:tblW w:w="8005" w:type="dxa"/>
        <w:tblInd w:w="0" w:type="dxa"/>
        <w:tblLayout w:type="fixed"/>
        <w:tblCellMar>
          <w:top w:w="0" w:type="dxa"/>
          <w:left w:w="0" w:type="dxa"/>
          <w:bottom w:w="0" w:type="dxa"/>
          <w:right w:w="0" w:type="dxa"/>
        </w:tblCellMar>
      </w:tblPr>
      <w:tblGrid>
        <w:gridCol w:w="618"/>
        <w:gridCol w:w="1027"/>
        <w:gridCol w:w="915"/>
        <w:gridCol w:w="855"/>
        <w:gridCol w:w="945"/>
        <w:gridCol w:w="795"/>
        <w:gridCol w:w="1380"/>
        <w:gridCol w:w="1470"/>
      </w:tblGrid>
      <w:tr>
        <w:tblPrEx>
          <w:tblCellMar>
            <w:top w:w="0" w:type="dxa"/>
            <w:left w:w="0" w:type="dxa"/>
            <w:bottom w:w="0" w:type="dxa"/>
            <w:right w:w="0" w:type="dxa"/>
          </w:tblCellMar>
        </w:tblPrEx>
        <w:trPr>
          <w:trHeight w:val="397" w:hRule="atLeast"/>
        </w:trPr>
        <w:tc>
          <w:tcPr>
            <w:tcW w:w="61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序号</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cs="宋体"/>
                <w:b/>
                <w:i w:val="0"/>
                <w:color w:val="000000"/>
                <w:kern w:val="0"/>
                <w:sz w:val="21"/>
                <w:szCs w:val="21"/>
                <w:u w:val="none"/>
                <w:lang w:val="en-US" w:eastAsia="zh-CN" w:bidi="ar"/>
              </w:rPr>
              <w:t>单位</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0"/>
                <w:sz w:val="21"/>
                <w:szCs w:val="21"/>
                <w:u w:val="none"/>
                <w:lang w:val="en-US" w:eastAsia="zh-CN" w:bidi="ar"/>
              </w:rPr>
            </w:pPr>
            <w:r>
              <w:rPr>
                <w:rFonts w:hint="eastAsia" w:ascii="宋体" w:hAnsi="宋体" w:cs="宋体"/>
                <w:b/>
                <w:i w:val="0"/>
                <w:color w:val="000000"/>
                <w:kern w:val="0"/>
                <w:sz w:val="21"/>
                <w:szCs w:val="21"/>
                <w:u w:val="none"/>
                <w:lang w:val="en-US" w:eastAsia="zh-CN" w:bidi="ar"/>
              </w:rPr>
              <w:t>原创数</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cs="宋体"/>
                <w:b/>
                <w:i w:val="0"/>
                <w:color w:val="000000"/>
                <w:kern w:val="2"/>
                <w:sz w:val="21"/>
                <w:szCs w:val="21"/>
                <w:u w:val="none"/>
                <w:lang w:val="en-US" w:eastAsia="zh-CN" w:bidi="ar-SA"/>
              </w:rPr>
            </w:pPr>
            <w:r>
              <w:rPr>
                <w:rFonts w:hint="eastAsia" w:ascii="宋体" w:hAnsi="宋体" w:cs="宋体"/>
                <w:b/>
                <w:i w:val="0"/>
                <w:color w:val="000000"/>
                <w:kern w:val="2"/>
                <w:sz w:val="21"/>
                <w:szCs w:val="21"/>
                <w:u w:val="none"/>
                <w:lang w:val="en-US" w:eastAsia="zh-CN" w:bidi="ar-SA"/>
              </w:rPr>
              <w:t>录用数</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1"/>
                <w:szCs w:val="21"/>
                <w:u w:val="none"/>
                <w:lang w:val="en-US" w:eastAsia="zh-CN" w:bidi="ar-SA"/>
              </w:rPr>
            </w:pPr>
            <w:r>
              <w:rPr>
                <w:rFonts w:hint="eastAsia" w:ascii="宋体" w:hAnsi="宋体" w:cs="宋体"/>
                <w:b/>
                <w:i w:val="0"/>
                <w:color w:val="000000"/>
                <w:kern w:val="2"/>
                <w:sz w:val="21"/>
                <w:szCs w:val="21"/>
                <w:u w:val="none"/>
                <w:lang w:val="en-US" w:eastAsia="zh-CN" w:bidi="ar-SA"/>
              </w:rPr>
              <w:t>转发数</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1"/>
                <w:szCs w:val="21"/>
                <w:u w:val="none"/>
                <w:lang w:val="en-US" w:eastAsia="zh-CN" w:bidi="ar-SA"/>
              </w:rPr>
            </w:pPr>
            <w:r>
              <w:rPr>
                <w:rFonts w:hint="eastAsia" w:ascii="宋体" w:hAnsi="宋体" w:eastAsia="宋体" w:cs="宋体"/>
                <w:b/>
                <w:i w:val="0"/>
                <w:color w:val="000000"/>
                <w:kern w:val="0"/>
                <w:sz w:val="21"/>
                <w:szCs w:val="21"/>
                <w:u w:val="none"/>
                <w:lang w:val="en-US" w:eastAsia="zh-CN" w:bidi="ar"/>
              </w:rPr>
              <w:t>序号</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1"/>
                <w:szCs w:val="21"/>
                <w:u w:val="none"/>
                <w:lang w:val="en-US" w:eastAsia="zh-CN" w:bidi="ar-SA"/>
              </w:rPr>
            </w:pPr>
            <w:r>
              <w:rPr>
                <w:rFonts w:hint="eastAsia" w:ascii="宋体" w:hAnsi="宋体" w:cs="宋体"/>
                <w:b/>
                <w:i w:val="0"/>
                <w:color w:val="000000"/>
                <w:kern w:val="0"/>
                <w:sz w:val="21"/>
                <w:szCs w:val="21"/>
                <w:u w:val="none"/>
                <w:lang w:val="en-US" w:eastAsia="zh-CN" w:bidi="ar"/>
              </w:rPr>
              <w:t>单位</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2"/>
                <w:sz w:val="21"/>
                <w:szCs w:val="21"/>
                <w:u w:val="none"/>
                <w:lang w:val="en-US" w:eastAsia="zh-CN" w:bidi="ar-SA"/>
              </w:rPr>
            </w:pPr>
            <w:r>
              <w:rPr>
                <w:rFonts w:hint="eastAsia" w:ascii="宋体" w:hAnsi="宋体" w:cs="宋体"/>
                <w:b/>
                <w:i w:val="0"/>
                <w:color w:val="000000"/>
                <w:kern w:val="2"/>
                <w:sz w:val="21"/>
                <w:szCs w:val="21"/>
                <w:u w:val="none"/>
                <w:lang w:val="en-US" w:eastAsia="zh-CN" w:bidi="ar-SA"/>
              </w:rPr>
              <w:t>录用数</w:t>
            </w:r>
          </w:p>
        </w:tc>
      </w:tr>
      <w:tr>
        <w:tblPrEx>
          <w:tblCellMar>
            <w:top w:w="0" w:type="dxa"/>
            <w:left w:w="0" w:type="dxa"/>
            <w:bottom w:w="0" w:type="dxa"/>
            <w:right w:w="0" w:type="dxa"/>
          </w:tblCellMar>
        </w:tblPrEx>
        <w:trPr>
          <w:trHeight w:val="32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大东村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19</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文广站</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18</w:t>
            </w:r>
          </w:p>
        </w:tc>
      </w:tr>
      <w:tr>
        <w:tblPrEx>
          <w:tblCellMar>
            <w:top w:w="0" w:type="dxa"/>
            <w:left w:w="0" w:type="dxa"/>
            <w:bottom w:w="0" w:type="dxa"/>
            <w:right w:w="0" w:type="dxa"/>
          </w:tblCellMar>
        </w:tblPrEx>
        <w:trPr>
          <w:trHeight w:val="32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响哃村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17</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文明办</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32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1"/>
                <w:szCs w:val="21"/>
                <w:u w:val="none"/>
              </w:rPr>
            </w:pPr>
            <w:r>
              <w:rPr>
                <w:rFonts w:hint="eastAsia" w:ascii="仿宋" w:hAnsi="仿宋" w:eastAsia="仿宋" w:cs="仿宋"/>
                <w:i w:val="0"/>
                <w:color w:val="000000"/>
                <w:kern w:val="0"/>
                <w:sz w:val="21"/>
                <w:szCs w:val="21"/>
                <w:u w:val="none"/>
                <w:lang w:val="en-US" w:eastAsia="zh-CN" w:bidi="ar"/>
              </w:rPr>
              <w:t>3</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春风村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0</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3</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城管中队</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4</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1"/>
                <w:szCs w:val="21"/>
                <w:u w:val="none"/>
              </w:rPr>
            </w:pPr>
            <w:r>
              <w:rPr>
                <w:rFonts w:hint="eastAsia" w:ascii="仿宋" w:hAnsi="仿宋" w:eastAsia="仿宋" w:cs="仿宋"/>
                <w:i w:val="0"/>
                <w:color w:val="000000"/>
                <w:kern w:val="0"/>
                <w:sz w:val="21"/>
                <w:szCs w:val="21"/>
                <w:u w:val="none"/>
                <w:lang w:val="en-US" w:eastAsia="zh-CN" w:bidi="ar"/>
              </w:rPr>
              <w:t>4</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仙桥村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11</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4</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妇联</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1"/>
                <w:szCs w:val="21"/>
                <w:u w:val="none"/>
              </w:rPr>
            </w:pPr>
            <w:r>
              <w:rPr>
                <w:rFonts w:hint="eastAsia" w:ascii="仿宋" w:hAnsi="仿宋" w:eastAsia="仿宋" w:cs="仿宋"/>
                <w:i w:val="0"/>
                <w:color w:val="000000"/>
                <w:kern w:val="0"/>
                <w:sz w:val="21"/>
                <w:szCs w:val="21"/>
                <w:u w:val="none"/>
                <w:lang w:val="en-US" w:eastAsia="zh-CN" w:bidi="ar"/>
              </w:rPr>
              <w:t>5</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椿南村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6</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5</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党群办</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1"/>
                <w:szCs w:val="21"/>
                <w:u w:val="none"/>
              </w:rPr>
            </w:pPr>
            <w:r>
              <w:rPr>
                <w:rFonts w:hint="eastAsia" w:ascii="仿宋" w:hAnsi="仿宋" w:eastAsia="仿宋" w:cs="仿宋"/>
                <w:i w:val="0"/>
                <w:color w:val="000000"/>
                <w:kern w:val="0"/>
                <w:sz w:val="21"/>
                <w:szCs w:val="21"/>
                <w:u w:val="none"/>
                <w:lang w:val="en-US" w:eastAsia="zh-CN" w:bidi="ar"/>
              </w:rPr>
              <w:t>6</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时桥村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0</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2</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6</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市场所</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7</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竖西村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0</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4</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7</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事务办</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8</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跃进村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8</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党政办</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9</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大椿村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4</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9</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创建办</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10</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育才村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0</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9</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10</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经济办</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11</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竖南村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24</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11</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党群服务中心</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top"/>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4</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12</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竖河村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12</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防疫办</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top"/>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13</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惠民村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13</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纪委</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top"/>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14</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东新村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14</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14</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安委办</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top"/>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15</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永兴村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2</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19</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15</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新时代文明</w:t>
            </w:r>
          </w:p>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实践分中心</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4</w:t>
            </w:r>
          </w:p>
        </w:tc>
      </w:tr>
      <w:tr>
        <w:tblPrEx>
          <w:tblCellMar>
            <w:top w:w="0" w:type="dxa"/>
            <w:left w:w="0" w:type="dxa"/>
            <w:bottom w:w="0" w:type="dxa"/>
            <w:right w:w="0" w:type="dxa"/>
          </w:tblCellMar>
        </w:tblPrEx>
        <w:trPr>
          <w:trHeight w:val="38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16</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油桥村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3</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217</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16</w:t>
            </w: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总工会</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2</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17</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明强村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5</w:t>
            </w:r>
          </w:p>
        </w:tc>
        <w:tc>
          <w:tcPr>
            <w:tcW w:w="2175" w:type="dxa"/>
            <w:gridSpan w:val="2"/>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2"/>
                <w:sz w:val="21"/>
                <w:szCs w:val="21"/>
                <w:u w:val="none"/>
                <w:lang w:val="en-US" w:eastAsia="zh-CN" w:bidi="ar-SA"/>
              </w:rPr>
              <w:t>合计</w:t>
            </w: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46</w:t>
            </w: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18</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堡西村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4</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99</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380"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p>
        </w:tc>
        <w:tc>
          <w:tcPr>
            <w:tcW w:w="1470" w:type="dxa"/>
            <w:tcBorders>
              <w:top w:val="single" w:color="000000" w:sz="4" w:space="0"/>
              <w:left w:val="single" w:color="000000" w:sz="4" w:space="0"/>
              <w:bottom w:val="single" w:color="auto"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19</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瀛兴居委</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0</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16</w:t>
            </w:r>
          </w:p>
        </w:tc>
        <w:tc>
          <w:tcPr>
            <w:tcW w:w="795" w:type="dxa"/>
            <w:tcBorders>
              <w:top w:val="single" w:color="000000" w:sz="4" w:space="0"/>
              <w:left w:val="single" w:color="000000" w:sz="12" w:space="0"/>
              <w:bottom w:val="single" w:color="000000" w:sz="4" w:space="0"/>
              <w:right w:val="single" w:color="auto"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p>
        </w:tc>
        <w:tc>
          <w:tcPr>
            <w:tcW w:w="1380"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p>
        </w:tc>
        <w:tc>
          <w:tcPr>
            <w:tcW w:w="1470"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20</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0"/>
                <w:sz w:val="21"/>
                <w:szCs w:val="21"/>
                <w:u w:val="none"/>
                <w:lang w:val="en-US" w:eastAsia="zh-CN" w:bidi="ar"/>
              </w:rPr>
              <w:t>新乐居委</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34</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380" w:type="dxa"/>
            <w:tcBorders>
              <w:top w:val="single" w:color="auto"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470" w:type="dxa"/>
            <w:tcBorders>
              <w:top w:val="single" w:color="auto"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21</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前卫村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5</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19</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r>
      <w:tr>
        <w:tblPrEx>
          <w:tblCellMar>
            <w:top w:w="0" w:type="dxa"/>
            <w:left w:w="0" w:type="dxa"/>
            <w:bottom w:w="0" w:type="dxa"/>
            <w:right w:w="0" w:type="dxa"/>
          </w:tblCellMar>
        </w:tblPrEx>
        <w:trPr>
          <w:trHeight w:val="36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22</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新征村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5</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68</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r>
      <w:tr>
        <w:tblPrEx>
          <w:tblCellMar>
            <w:top w:w="0" w:type="dxa"/>
            <w:left w:w="0" w:type="dxa"/>
            <w:bottom w:w="0" w:type="dxa"/>
            <w:right w:w="0" w:type="dxa"/>
          </w:tblCellMar>
        </w:tblPrEx>
        <w:trPr>
          <w:trHeight w:val="329" w:hRule="atLeast"/>
        </w:trPr>
        <w:tc>
          <w:tcPr>
            <w:tcW w:w="618" w:type="dxa"/>
            <w:tcBorders>
              <w:top w:val="single" w:color="000000" w:sz="4" w:space="0"/>
              <w:left w:val="single" w:color="000000" w:sz="4" w:space="0"/>
              <w:bottom w:val="single" w:color="000000" w:sz="4" w:space="0"/>
              <w:right w:val="nil"/>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23</w:t>
            </w:r>
          </w:p>
        </w:tc>
        <w:tc>
          <w:tcPr>
            <w:tcW w:w="102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前哨村</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3</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44</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r>
      <w:tr>
        <w:tblPrEx>
          <w:tblCellMar>
            <w:top w:w="0" w:type="dxa"/>
            <w:left w:w="0" w:type="dxa"/>
            <w:bottom w:w="0" w:type="dxa"/>
            <w:right w:w="0" w:type="dxa"/>
          </w:tblCellMar>
        </w:tblPrEx>
        <w:trPr>
          <w:trHeight w:val="369" w:hRule="atLeast"/>
        </w:trPr>
        <w:tc>
          <w:tcPr>
            <w:tcW w:w="1645"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合计</w:t>
            </w:r>
          </w:p>
        </w:tc>
        <w:tc>
          <w:tcPr>
            <w:tcW w:w="91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1"/>
                <w:szCs w:val="21"/>
                <w:u w:val="none"/>
                <w:lang w:val="en-US" w:eastAsia="zh-CN" w:bidi="ar"/>
              </w:rPr>
            </w:pPr>
            <w:r>
              <w:rPr>
                <w:rFonts w:hint="eastAsia" w:ascii="仿宋" w:hAnsi="仿宋" w:eastAsia="仿宋" w:cs="仿宋"/>
                <w:i w:val="0"/>
                <w:color w:val="000000"/>
                <w:kern w:val="0"/>
                <w:sz w:val="21"/>
                <w:szCs w:val="21"/>
                <w:u w:val="none"/>
                <w:lang w:val="en-US" w:eastAsia="zh-CN" w:bidi="ar"/>
              </w:rPr>
              <w:t>33</w:t>
            </w:r>
          </w:p>
        </w:tc>
        <w:tc>
          <w:tcPr>
            <w:tcW w:w="85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0</w:t>
            </w:r>
          </w:p>
        </w:tc>
        <w:tc>
          <w:tcPr>
            <w:tcW w:w="945" w:type="dxa"/>
            <w:tcBorders>
              <w:top w:val="single" w:color="000000" w:sz="4" w:space="0"/>
              <w:left w:val="single" w:color="000000" w:sz="4" w:space="0"/>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r>
              <w:rPr>
                <w:rFonts w:hint="eastAsia" w:ascii="仿宋" w:hAnsi="仿宋" w:eastAsia="仿宋" w:cs="仿宋"/>
                <w:i w:val="0"/>
                <w:color w:val="000000"/>
                <w:kern w:val="2"/>
                <w:sz w:val="21"/>
                <w:szCs w:val="21"/>
                <w:u w:val="none"/>
                <w:lang w:val="en-US" w:eastAsia="zh-CN" w:bidi="ar-SA"/>
              </w:rPr>
              <w:t>634</w:t>
            </w:r>
          </w:p>
        </w:tc>
        <w:tc>
          <w:tcPr>
            <w:tcW w:w="795" w:type="dxa"/>
            <w:tcBorders>
              <w:top w:val="single" w:color="000000" w:sz="4"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3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c>
          <w:tcPr>
            <w:tcW w:w="14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2"/>
                <w:sz w:val="21"/>
                <w:szCs w:val="21"/>
                <w:u w:val="none"/>
                <w:lang w:val="en-US" w:eastAsia="zh-CN" w:bidi="ar-SA"/>
              </w:rPr>
            </w:pPr>
          </w:p>
        </w:tc>
      </w:tr>
    </w:tbl>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spacing w:val="-14"/>
          <w:sz w:val="32"/>
          <w:szCs w:val="32"/>
        </w:rPr>
      </w:pPr>
      <w:r>
        <w:rPr>
          <w:rFonts w:hint="eastAsia" w:ascii="黑体" w:hAnsi="黑体" w:eastAsia="黑体" w:cs="黑体"/>
          <w:color w:val="auto"/>
          <w:spacing w:val="-14"/>
          <w:sz w:val="32"/>
          <w:szCs w:val="32"/>
        </w:rPr>
        <w:t>竖新镇</w:t>
      </w:r>
      <w:r>
        <w:rPr>
          <w:rFonts w:hint="eastAsia" w:ascii="黑体" w:hAnsi="黑体" w:eastAsia="黑体" w:cs="黑体"/>
          <w:color w:val="auto"/>
          <w:spacing w:val="-14"/>
          <w:sz w:val="32"/>
          <w:szCs w:val="32"/>
          <w:lang w:val="en-US" w:eastAsia="zh-CN"/>
        </w:rPr>
        <w:t>2</w:t>
      </w:r>
      <w:r>
        <w:rPr>
          <w:rFonts w:hint="eastAsia" w:ascii="黑体" w:hAnsi="黑体" w:eastAsia="黑体" w:cs="黑体"/>
          <w:color w:val="auto"/>
          <w:spacing w:val="-14"/>
          <w:sz w:val="32"/>
          <w:szCs w:val="32"/>
        </w:rPr>
        <w:t>月份垃圾分类专项督查情况通报</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黑体" w:hAnsi="黑体" w:eastAsia="黑体" w:cs="黑体"/>
          <w:color w:val="auto"/>
          <w:spacing w:val="-14"/>
          <w:sz w:val="32"/>
          <w:szCs w:val="32"/>
        </w:rPr>
      </w:pPr>
    </w:p>
    <w:p>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rFonts w:hint="eastAsia" w:ascii="仿宋_GB2312" w:hAnsi="仿宋" w:eastAsia="仿宋_GB2312" w:cs="宋体"/>
          <w:color w:val="auto"/>
          <w:kern w:val="0"/>
          <w:sz w:val="24"/>
          <w:szCs w:val="24"/>
        </w:rPr>
      </w:pPr>
      <w:r>
        <w:rPr>
          <w:rFonts w:hint="eastAsia" w:ascii="仿宋_GB2312" w:hAnsi="仿宋" w:eastAsia="仿宋_GB2312" w:cs="宋体"/>
          <w:color w:val="auto"/>
          <w:kern w:val="0"/>
          <w:sz w:val="24"/>
          <w:szCs w:val="24"/>
          <w:lang w:val="en-US" w:eastAsia="zh-CN"/>
        </w:rPr>
        <w:t>2</w:t>
      </w:r>
      <w:r>
        <w:rPr>
          <w:rFonts w:hint="eastAsia" w:ascii="仿宋_GB2312" w:hAnsi="仿宋" w:eastAsia="仿宋_GB2312" w:cs="宋体"/>
          <w:color w:val="auto"/>
          <w:kern w:val="0"/>
          <w:sz w:val="24"/>
          <w:szCs w:val="24"/>
        </w:rPr>
        <w:t>月份，镇市容所对全镇2</w:t>
      </w:r>
      <w:r>
        <w:rPr>
          <w:rFonts w:hint="eastAsia" w:ascii="仿宋_GB2312" w:hAnsi="仿宋" w:eastAsia="仿宋_GB2312" w:cs="宋体"/>
          <w:color w:val="auto"/>
          <w:kern w:val="0"/>
          <w:sz w:val="24"/>
          <w:szCs w:val="24"/>
          <w:lang w:val="en-US" w:eastAsia="zh-CN"/>
        </w:rPr>
        <w:t>1</w:t>
      </w:r>
      <w:r>
        <w:rPr>
          <w:rFonts w:hint="eastAsia" w:ascii="仿宋_GB2312" w:hAnsi="仿宋" w:eastAsia="仿宋_GB2312" w:cs="宋体"/>
          <w:color w:val="auto"/>
          <w:kern w:val="0"/>
          <w:sz w:val="24"/>
          <w:szCs w:val="24"/>
        </w:rPr>
        <w:t>个村进行垃圾分类专项督查</w:t>
      </w:r>
      <w:r>
        <w:rPr>
          <w:rFonts w:hint="eastAsia" w:ascii="仿宋_GB2312" w:hAnsi="仿宋" w:eastAsia="仿宋_GB2312" w:cs="宋体"/>
          <w:color w:val="auto"/>
          <w:kern w:val="0"/>
          <w:sz w:val="24"/>
          <w:szCs w:val="24"/>
          <w:lang w:eastAsia="zh-CN"/>
        </w:rPr>
        <w:t>，</w:t>
      </w:r>
      <w:r>
        <w:rPr>
          <w:rFonts w:hint="eastAsia" w:ascii="仿宋_GB2312" w:hAnsi="仿宋" w:eastAsia="仿宋_GB2312" w:cs="宋体"/>
          <w:color w:val="auto"/>
          <w:kern w:val="0"/>
          <w:sz w:val="24"/>
          <w:szCs w:val="24"/>
        </w:rPr>
        <w:t>共查到</w:t>
      </w:r>
      <w:r>
        <w:rPr>
          <w:rFonts w:hint="eastAsia" w:ascii="仿宋_GB2312" w:hAnsi="仿宋" w:eastAsia="仿宋_GB2312" w:cs="宋体"/>
          <w:color w:val="auto"/>
          <w:kern w:val="0"/>
          <w:sz w:val="24"/>
          <w:szCs w:val="24"/>
          <w:lang w:val="en-US" w:eastAsia="zh-CN"/>
        </w:rPr>
        <w:t>44</w:t>
      </w:r>
      <w:r>
        <w:rPr>
          <w:rFonts w:hint="eastAsia" w:ascii="仿宋_GB2312" w:hAnsi="仿宋" w:eastAsia="仿宋_GB2312" w:cs="宋体"/>
          <w:color w:val="auto"/>
          <w:kern w:val="0"/>
          <w:sz w:val="24"/>
          <w:szCs w:val="24"/>
        </w:rPr>
        <w:t>个问题，截止</w:t>
      </w:r>
      <w:r>
        <w:rPr>
          <w:rFonts w:hint="eastAsia" w:ascii="仿宋_GB2312" w:hAnsi="仿宋" w:eastAsia="仿宋_GB2312" w:cs="宋体"/>
          <w:color w:val="auto"/>
          <w:kern w:val="0"/>
          <w:sz w:val="24"/>
          <w:szCs w:val="24"/>
          <w:lang w:val="en-US" w:eastAsia="zh-CN"/>
        </w:rPr>
        <w:t>2</w:t>
      </w:r>
      <w:r>
        <w:rPr>
          <w:rFonts w:hint="eastAsia" w:ascii="仿宋_GB2312" w:hAnsi="仿宋" w:eastAsia="仿宋_GB2312" w:cs="宋体"/>
          <w:color w:val="auto"/>
          <w:kern w:val="0"/>
          <w:sz w:val="24"/>
          <w:szCs w:val="24"/>
        </w:rPr>
        <w:t>月</w:t>
      </w:r>
      <w:r>
        <w:rPr>
          <w:rFonts w:hint="eastAsia" w:ascii="仿宋_GB2312" w:hAnsi="仿宋" w:eastAsia="仿宋_GB2312" w:cs="宋体"/>
          <w:color w:val="auto"/>
          <w:kern w:val="0"/>
          <w:sz w:val="24"/>
          <w:szCs w:val="24"/>
          <w:lang w:val="en-US" w:eastAsia="zh-CN"/>
        </w:rPr>
        <w:t>28</w:t>
      </w:r>
      <w:r>
        <w:rPr>
          <w:rFonts w:hint="eastAsia" w:ascii="仿宋_GB2312" w:hAnsi="仿宋" w:eastAsia="仿宋_GB2312" w:cs="宋体"/>
          <w:color w:val="auto"/>
          <w:kern w:val="0"/>
          <w:sz w:val="24"/>
          <w:szCs w:val="24"/>
        </w:rPr>
        <w:t>日已整改问题</w:t>
      </w:r>
      <w:r>
        <w:rPr>
          <w:rFonts w:hint="eastAsia" w:ascii="仿宋_GB2312" w:hAnsi="仿宋" w:eastAsia="仿宋_GB2312" w:cs="宋体"/>
          <w:color w:val="auto"/>
          <w:kern w:val="0"/>
          <w:sz w:val="24"/>
          <w:szCs w:val="24"/>
          <w:lang w:val="en-US" w:eastAsia="zh-CN"/>
        </w:rPr>
        <w:t>44</w:t>
      </w:r>
      <w:r>
        <w:rPr>
          <w:rFonts w:hint="eastAsia" w:ascii="仿宋_GB2312" w:hAnsi="仿宋" w:eastAsia="仿宋_GB2312" w:cs="宋体"/>
          <w:color w:val="auto"/>
          <w:kern w:val="0"/>
          <w:sz w:val="24"/>
          <w:szCs w:val="24"/>
        </w:rPr>
        <w:t>个，整改率为</w:t>
      </w:r>
      <w:r>
        <w:rPr>
          <w:rFonts w:hint="eastAsia" w:ascii="仿宋_GB2312" w:hAnsi="仿宋" w:eastAsia="仿宋_GB2312" w:cs="宋体"/>
          <w:color w:val="auto"/>
          <w:kern w:val="0"/>
          <w:sz w:val="24"/>
          <w:szCs w:val="24"/>
          <w:lang w:val="en-US" w:eastAsia="zh-CN"/>
        </w:rPr>
        <w:t>100%</w:t>
      </w:r>
      <w:r>
        <w:rPr>
          <w:rFonts w:hint="eastAsia" w:ascii="仿宋_GB2312" w:hAnsi="仿宋" w:eastAsia="仿宋_GB2312" w:cs="宋体"/>
          <w:color w:val="auto"/>
          <w:kern w:val="0"/>
          <w:sz w:val="24"/>
          <w:szCs w:val="24"/>
        </w:rPr>
        <w:t>。现将</w:t>
      </w:r>
      <w:r>
        <w:rPr>
          <w:rFonts w:hint="eastAsia" w:ascii="仿宋_GB2312" w:hAnsi="仿宋" w:eastAsia="仿宋_GB2312" w:cs="宋体"/>
          <w:color w:val="auto"/>
          <w:kern w:val="0"/>
          <w:sz w:val="24"/>
          <w:szCs w:val="24"/>
          <w:lang w:val="en-US" w:eastAsia="zh-CN"/>
        </w:rPr>
        <w:t>2</w:t>
      </w:r>
      <w:r>
        <w:rPr>
          <w:rFonts w:hint="eastAsia" w:ascii="仿宋_GB2312" w:hAnsi="仿宋" w:eastAsia="仿宋_GB2312" w:cs="宋体"/>
          <w:color w:val="auto"/>
          <w:kern w:val="0"/>
          <w:sz w:val="24"/>
          <w:szCs w:val="24"/>
        </w:rPr>
        <w:t>月份垃圾分类专项督查问题清单销单情况通报如下：</w:t>
      </w:r>
    </w:p>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_GB2312" w:hAnsi="仿宋" w:eastAsia="仿宋_GB2312" w:cs="宋体"/>
          <w:color w:val="FF0000"/>
          <w:kern w:val="0"/>
          <w:sz w:val="24"/>
          <w:szCs w:val="24"/>
        </w:rPr>
      </w:pPr>
    </w:p>
    <w:tbl>
      <w:tblPr>
        <w:tblStyle w:val="4"/>
        <w:tblW w:w="8325" w:type="dxa"/>
        <w:tblInd w:w="0" w:type="dxa"/>
        <w:shd w:val="clear" w:color="auto" w:fill="auto"/>
        <w:tblLayout w:type="fixed"/>
        <w:tblCellMar>
          <w:top w:w="0" w:type="dxa"/>
          <w:left w:w="0" w:type="dxa"/>
          <w:bottom w:w="0" w:type="dxa"/>
          <w:right w:w="0" w:type="dxa"/>
        </w:tblCellMar>
      </w:tblPr>
      <w:tblGrid>
        <w:gridCol w:w="840"/>
        <w:gridCol w:w="1485"/>
        <w:gridCol w:w="1080"/>
        <w:gridCol w:w="1335"/>
        <w:gridCol w:w="1320"/>
        <w:gridCol w:w="1185"/>
        <w:gridCol w:w="1080"/>
      </w:tblGrid>
      <w:tr>
        <w:tblPrEx>
          <w:shd w:val="clear" w:color="auto" w:fill="auto"/>
          <w:tblCellMar>
            <w:top w:w="0" w:type="dxa"/>
            <w:left w:w="0" w:type="dxa"/>
            <w:bottom w:w="0" w:type="dxa"/>
            <w:right w:w="0" w:type="dxa"/>
          </w:tblCellMar>
        </w:tblPrEx>
        <w:trPr>
          <w:trHeight w:val="380" w:hRule="atLeast"/>
        </w:trPr>
        <w:tc>
          <w:tcPr>
            <w:tcW w:w="84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序号</w:t>
            </w:r>
          </w:p>
        </w:tc>
        <w:tc>
          <w:tcPr>
            <w:tcW w:w="148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检查点位</w:t>
            </w:r>
          </w:p>
        </w:tc>
        <w:tc>
          <w:tcPr>
            <w:tcW w:w="4920" w:type="dxa"/>
            <w:gridSpan w:val="4"/>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问题数</w:t>
            </w:r>
          </w:p>
        </w:tc>
        <w:tc>
          <w:tcPr>
            <w:tcW w:w="108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已整改</w:t>
            </w:r>
          </w:p>
        </w:tc>
      </w:tr>
      <w:tr>
        <w:tblPrEx>
          <w:tblCellMar>
            <w:top w:w="0" w:type="dxa"/>
            <w:left w:w="0" w:type="dxa"/>
            <w:bottom w:w="0" w:type="dxa"/>
            <w:right w:w="0" w:type="dxa"/>
          </w:tblCellMar>
        </w:tblPrEx>
        <w:trPr>
          <w:trHeight w:val="560" w:hRule="atLeast"/>
        </w:trPr>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bCs/>
                <w:i w:val="0"/>
                <w:color w:val="000000"/>
                <w:sz w:val="21"/>
                <w:szCs w:val="21"/>
                <w:u w:val="none"/>
              </w:rPr>
            </w:pPr>
          </w:p>
        </w:tc>
        <w:tc>
          <w:tcPr>
            <w:tcW w:w="148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bCs/>
                <w:i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桶未入库</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kern w:val="0"/>
                <w:sz w:val="21"/>
                <w:szCs w:val="21"/>
                <w:u w:val="none"/>
                <w:lang w:val="en-US" w:eastAsia="zh-CN" w:bidi="ar"/>
              </w:rPr>
            </w:pPr>
            <w:r>
              <w:rPr>
                <w:rFonts w:hint="eastAsia" w:ascii="宋体" w:hAnsi="宋体" w:eastAsia="宋体" w:cs="宋体"/>
                <w:b/>
                <w:bCs/>
                <w:i w:val="0"/>
                <w:color w:val="000000"/>
                <w:kern w:val="0"/>
                <w:sz w:val="21"/>
                <w:szCs w:val="21"/>
                <w:u w:val="none"/>
                <w:lang w:val="en-US" w:eastAsia="zh-CN" w:bidi="ar"/>
              </w:rPr>
              <w:t>干湿垃圾</w:t>
            </w:r>
          </w:p>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没有分类</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桶缺盖头</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21"/>
                <w:szCs w:val="21"/>
                <w:u w:val="none"/>
              </w:rPr>
            </w:pPr>
            <w:r>
              <w:rPr>
                <w:rFonts w:hint="eastAsia" w:ascii="宋体" w:hAnsi="宋体" w:eastAsia="宋体" w:cs="宋体"/>
                <w:b/>
                <w:bCs/>
                <w:i w:val="0"/>
                <w:color w:val="000000"/>
                <w:kern w:val="0"/>
                <w:sz w:val="21"/>
                <w:szCs w:val="21"/>
                <w:u w:val="none"/>
                <w:lang w:val="en-US" w:eastAsia="zh-CN" w:bidi="ar"/>
              </w:rPr>
              <w:t>合计问题数</w:t>
            </w:r>
          </w:p>
        </w:tc>
        <w:tc>
          <w:tcPr>
            <w:tcW w:w="108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bCs/>
                <w:i w:val="0"/>
                <w:color w:val="000000"/>
                <w:sz w:val="21"/>
                <w:szCs w:val="21"/>
                <w:u w:val="none"/>
              </w:rPr>
            </w:pP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大东村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响哃村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仙桥村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跃进村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5</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5</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5</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春风村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6</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时桥村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7</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椿南村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8</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育才村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9</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大椿村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10</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前哨村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11</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前卫村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12</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竖西村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13</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竖南村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14</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惠民村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15</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竖河村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16</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永兴村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17</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东新村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18</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明强村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19</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油桥村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20</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堡西村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3</w:t>
            </w:r>
          </w:p>
        </w:tc>
      </w:tr>
      <w:tr>
        <w:tblPrEx>
          <w:tblCellMar>
            <w:top w:w="0" w:type="dxa"/>
            <w:left w:w="0" w:type="dxa"/>
            <w:bottom w:w="0" w:type="dxa"/>
            <w:right w:w="0" w:type="dxa"/>
          </w:tblCellMar>
        </w:tblPrEx>
        <w:trPr>
          <w:trHeight w:val="4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21</w:t>
            </w:r>
          </w:p>
        </w:tc>
        <w:tc>
          <w:tcPr>
            <w:tcW w:w="14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新征村</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b w:val="0"/>
                <w:bCs w:val="0"/>
                <w:i w:val="0"/>
                <w:color w:val="000000"/>
                <w:sz w:val="21"/>
                <w:szCs w:val="21"/>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w:t>
            </w:r>
          </w:p>
        </w:tc>
      </w:tr>
      <w:tr>
        <w:tblPrEx>
          <w:tblCellMar>
            <w:top w:w="0" w:type="dxa"/>
            <w:left w:w="0" w:type="dxa"/>
            <w:bottom w:w="0" w:type="dxa"/>
            <w:right w:w="0" w:type="dxa"/>
          </w:tblCellMar>
        </w:tblPrEx>
        <w:trPr>
          <w:trHeight w:val="400" w:hRule="atLeast"/>
        </w:trPr>
        <w:tc>
          <w:tcPr>
            <w:tcW w:w="232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合   计</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6</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27</w:t>
            </w:r>
          </w:p>
        </w:tc>
        <w:tc>
          <w:tcPr>
            <w:tcW w:w="132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11</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44</w:t>
            </w:r>
          </w:p>
        </w:tc>
        <w:tc>
          <w:tcPr>
            <w:tcW w:w="10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b w:val="0"/>
                <w:bCs w:val="0"/>
                <w:i w:val="0"/>
                <w:color w:val="000000"/>
                <w:sz w:val="21"/>
                <w:szCs w:val="21"/>
                <w:u w:val="none"/>
              </w:rPr>
            </w:pPr>
            <w:r>
              <w:rPr>
                <w:rFonts w:hint="eastAsia" w:ascii="仿宋" w:hAnsi="仿宋" w:eastAsia="仿宋" w:cs="仿宋"/>
                <w:b w:val="0"/>
                <w:bCs w:val="0"/>
                <w:i w:val="0"/>
                <w:color w:val="000000"/>
                <w:kern w:val="0"/>
                <w:sz w:val="21"/>
                <w:szCs w:val="21"/>
                <w:u w:val="none"/>
                <w:lang w:val="en-US" w:eastAsia="zh-CN" w:bidi="ar"/>
              </w:rPr>
              <w:t>44</w:t>
            </w:r>
          </w:p>
        </w:tc>
      </w:tr>
    </w:tbl>
    <w:p/>
    <w:sectPr>
      <w:footerReference r:id="rId3" w:type="default"/>
      <w:pgSz w:w="11905" w:h="16838" w:orient="landscape"/>
      <w:pgMar w:top="1440" w:right="1800" w:bottom="1440" w:left="1800" w:header="851" w:footer="992" w:gutter="0"/>
      <w:paperSrc/>
      <w:pgBorders w:offsetFrom="page">
        <w:top w:val="none" w:sz="0" w:space="0"/>
        <w:left w:val="none" w:sz="0" w:space="0"/>
        <w:bottom w:val="none" w:sz="0" w:space="0"/>
        <w:right w:val="none" w:sz="0" w:space="0"/>
      </w:pgBorders>
      <w:cols w:space="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11"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10"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rvABY0QAAAAIBAAAPAAAAAAAAAAEAIAAAACIAAABkcnMvZG93bnJldi54bWxQ&#10;SwECFAAUAAAACACHTuJAcqSBqDcCAABxBAAADgAAAAAAAAABACAAAAAgAQAAZHJzL2Uyb0RvYy54&#10;bWxQSwUGAAAAAAYABgBZAQAAyQUAAAAA&#10;">
              <v:fill on="f" focussize="0,0"/>
              <v:stroke on="f" weight="0.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bookFoldPrinting w:val="1"/>
  <w:bookFoldPrintingSheets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AD0085"/>
    <w:rsid w:val="0B4837E8"/>
    <w:rsid w:val="1DD73DED"/>
    <w:rsid w:val="276E79F0"/>
    <w:rsid w:val="2C91796E"/>
    <w:rsid w:val="2D5E584E"/>
    <w:rsid w:val="46A83192"/>
    <w:rsid w:val="5BAD0085"/>
    <w:rsid w:val="6CC53E59"/>
    <w:rsid w:val="6D6116FD"/>
    <w:rsid w:val="74A324A7"/>
    <w:rsid w:val="75DF6565"/>
    <w:rsid w:val="7C5A37F1"/>
    <w:rsid w:val="7DC73F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2"/>
    <w:basedOn w:val="1"/>
    <w:next w:val="1"/>
    <w:qFormat/>
    <w:uiPriority w:val="0"/>
    <w:pPr>
      <w:spacing w:before="100" w:beforeAutospacing="1" w:after="10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character" w:styleId="6">
    <w:name w:val="FollowedHyperlink"/>
    <w:qFormat/>
    <w:uiPriority w:val="0"/>
    <w:rPr>
      <w:color w:val="2222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2021-03-15T02:39:00Z</dcterms:created>
  <dc:creator>何婷</dc:creator>
  <cp:lastModifiedBy>何婷</cp:lastModifiedBy>
  <cp:lastPrinted>2021-03-19T02:54:00Z</cp:lastPrinted>
  <dcterms:modified xsi:type="dcterms:W3CDTF">2021-03-23T06:53:41Z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45ACEDDD26304248A1EDC5E0B8E119D2</vt:lpwstr>
  </property>
</Properties>
</file>