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ascii="黑体" w:hAnsi="黑体" w:eastAsia="黑体" w:cs="方正小标宋简体"/>
          <w:sz w:val="32"/>
          <w:szCs w:val="32"/>
        </w:rPr>
      </w:pPr>
      <w:r>
        <w:rPr>
          <w:rFonts w:hint="eastAsia" w:ascii="黑体" w:hAnsi="黑体" w:eastAsia="黑体" w:cs="方正小标宋简体"/>
          <w:sz w:val="32"/>
          <w:szCs w:val="32"/>
        </w:rPr>
        <w:t>附件1</w:t>
      </w:r>
    </w:p>
    <w:p>
      <w:pPr>
        <w:jc w:val="center"/>
        <w:textAlignment w:val="baseline"/>
        <w:rPr>
          <w:rStyle w:val="14"/>
          <w:rFonts w:ascii="Times New Roman" w:hAnsi="Times New Roman" w:eastAsia="方正小标宋简体"/>
          <w:szCs w:val="44"/>
        </w:rPr>
      </w:pPr>
      <w:r>
        <w:rPr>
          <w:rFonts w:hint="eastAsia" w:ascii="Times New Roman" w:hAnsi="Times New Roman" w:eastAsia="方正小标宋简体"/>
          <w:kern w:val="0"/>
          <w:sz w:val="32"/>
          <w:szCs w:val="44"/>
        </w:rPr>
        <w:t>消防安全集中</w:t>
      </w:r>
      <w:r>
        <w:rPr>
          <w:rFonts w:ascii="Times New Roman" w:hAnsi="Times New Roman" w:eastAsia="方正小标宋简体"/>
          <w:kern w:val="0"/>
          <w:sz w:val="32"/>
          <w:szCs w:val="44"/>
        </w:rPr>
        <w:t>除患攻坚行动</w:t>
      </w:r>
      <w:r>
        <w:rPr>
          <w:rStyle w:val="14"/>
          <w:rFonts w:hint="eastAsia" w:ascii="Times New Roman" w:hAnsi="Times New Roman" w:eastAsia="方正小标宋简体"/>
          <w:kern w:val="0"/>
          <w:szCs w:val="44"/>
        </w:rPr>
        <w:t>单位</w:t>
      </w:r>
      <w:r>
        <w:rPr>
          <w:rStyle w:val="14"/>
          <w:rFonts w:ascii="Times New Roman" w:hAnsi="Times New Roman" w:eastAsia="方正小标宋简体"/>
          <w:szCs w:val="44"/>
        </w:rPr>
        <w:t>自查自纠表</w:t>
      </w:r>
    </w:p>
    <w:tbl>
      <w:tblPr>
        <w:tblStyle w:val="10"/>
        <w:tblW w:w="10612"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Layout w:type="fixed"/>
        <w:tblCellMar>
          <w:top w:w="0" w:type="dxa"/>
          <w:left w:w="0" w:type="dxa"/>
          <w:bottom w:w="0" w:type="dxa"/>
          <w:right w:w="0" w:type="dxa"/>
        </w:tblCellMar>
      </w:tblPr>
      <w:tblGrid>
        <w:gridCol w:w="924"/>
        <w:gridCol w:w="1120"/>
        <w:gridCol w:w="1868"/>
        <w:gridCol w:w="982"/>
        <w:gridCol w:w="4433"/>
        <w:gridCol w:w="128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Layout w:type="fixed"/>
          <w:tblCellMar>
            <w:top w:w="0" w:type="dxa"/>
            <w:left w:w="0" w:type="dxa"/>
            <w:bottom w:w="0" w:type="dxa"/>
            <w:right w:w="0" w:type="dxa"/>
          </w:tblCellMar>
        </w:tblPrEx>
        <w:trPr>
          <w:cantSplit/>
          <w:trHeight w:val="360" w:hRule="exact"/>
          <w:jc w:val="center"/>
        </w:trPr>
        <w:tc>
          <w:tcPr>
            <w:tcW w:w="92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line="200" w:lineRule="exact"/>
              <w:jc w:val="center"/>
              <w:textAlignment w:val="baseline"/>
              <w:rPr>
                <w:rStyle w:val="14"/>
                <w:rFonts w:ascii="Times New Roman" w:hAnsi="Times New Roman"/>
                <w:kern w:val="0"/>
                <w:sz w:val="18"/>
                <w:szCs w:val="18"/>
              </w:rPr>
            </w:pPr>
            <w:r>
              <w:rPr>
                <w:rStyle w:val="14"/>
                <w:rFonts w:ascii="Times New Roman" w:hAnsi="Times New Roman"/>
                <w:kern w:val="0"/>
                <w:sz w:val="18"/>
                <w:szCs w:val="18"/>
              </w:rPr>
              <w:t>单位</w:t>
            </w:r>
          </w:p>
          <w:p>
            <w:pPr>
              <w:snapToGrid w:val="0"/>
              <w:spacing w:line="200" w:lineRule="exact"/>
              <w:jc w:val="center"/>
              <w:textAlignment w:val="baseline"/>
              <w:rPr>
                <w:rStyle w:val="14"/>
                <w:rFonts w:ascii="Times New Roman" w:hAnsi="Times New Roman"/>
                <w:kern w:val="0"/>
                <w:sz w:val="18"/>
                <w:szCs w:val="18"/>
              </w:rPr>
            </w:pPr>
            <w:r>
              <w:rPr>
                <w:rStyle w:val="14"/>
                <w:rFonts w:ascii="Times New Roman" w:hAnsi="Times New Roman"/>
                <w:kern w:val="0"/>
                <w:sz w:val="18"/>
                <w:szCs w:val="18"/>
              </w:rPr>
              <w:t>基础</w:t>
            </w:r>
          </w:p>
          <w:p>
            <w:pPr>
              <w:snapToGrid w:val="0"/>
              <w:spacing w:line="200" w:lineRule="exact"/>
              <w:jc w:val="center"/>
              <w:textAlignment w:val="baseline"/>
              <w:rPr>
                <w:rStyle w:val="14"/>
                <w:rFonts w:ascii="Times New Roman" w:hAnsi="Times New Roman"/>
                <w:kern w:val="0"/>
                <w:sz w:val="18"/>
                <w:szCs w:val="18"/>
              </w:rPr>
            </w:pPr>
            <w:r>
              <w:rPr>
                <w:rStyle w:val="14"/>
                <w:rFonts w:ascii="Times New Roman" w:hAnsi="Times New Roman"/>
                <w:kern w:val="0"/>
                <w:sz w:val="18"/>
                <w:szCs w:val="18"/>
              </w:rPr>
              <w:t>信息</w:t>
            </w:r>
          </w:p>
        </w:tc>
        <w:tc>
          <w:tcPr>
            <w:tcW w:w="11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kern w:val="0"/>
                <w:sz w:val="18"/>
                <w:szCs w:val="18"/>
              </w:rPr>
            </w:pPr>
            <w:r>
              <w:rPr>
                <w:rStyle w:val="14"/>
                <w:rFonts w:ascii="Times New Roman" w:hAnsi="Times New Roman"/>
                <w:kern w:val="0"/>
                <w:sz w:val="18"/>
                <w:szCs w:val="18"/>
              </w:rPr>
              <w:t>单位名称</w:t>
            </w:r>
          </w:p>
        </w:tc>
        <w:tc>
          <w:tcPr>
            <w:tcW w:w="8568"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2160" w:firstLineChars="1200"/>
              <w:textAlignment w:val="baseline"/>
              <w:rPr>
                <w:rStyle w:val="14"/>
                <w:rFonts w:ascii="Times New Roman" w:hAnsi="Times New Roman"/>
                <w:kern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357" w:hRule="exact"/>
          <w:jc w:val="center"/>
        </w:trPr>
        <w:tc>
          <w:tcPr>
            <w:tcW w:w="92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11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kern w:val="0"/>
                <w:sz w:val="18"/>
                <w:szCs w:val="18"/>
              </w:rPr>
            </w:pPr>
            <w:r>
              <w:rPr>
                <w:rStyle w:val="14"/>
                <w:rFonts w:ascii="Times New Roman" w:hAnsi="Times New Roman"/>
                <w:kern w:val="0"/>
                <w:sz w:val="18"/>
                <w:szCs w:val="18"/>
              </w:rPr>
              <w:t>单位地址</w:t>
            </w:r>
          </w:p>
        </w:tc>
        <w:tc>
          <w:tcPr>
            <w:tcW w:w="8568"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kern w:val="0"/>
                <w:sz w:val="18"/>
                <w:szCs w:val="18"/>
                <w:u w:val="single"/>
              </w:rPr>
            </w:pPr>
            <w:r>
              <w:rPr>
                <w:rStyle w:val="14"/>
                <w:rFonts w:hint="eastAsia" w:ascii="Times New Roman" w:hAnsi="Times New Roman"/>
                <w:kern w:val="0"/>
                <w:sz w:val="18"/>
                <w:szCs w:val="18"/>
                <w:u w:val="single"/>
              </w:rPr>
              <w:t xml:space="preserve">           </w:t>
            </w:r>
            <w:r>
              <w:rPr>
                <w:rStyle w:val="14"/>
                <w:rFonts w:hint="eastAsia" w:ascii="Times New Roman" w:hAnsi="Times New Roman"/>
                <w:kern w:val="0"/>
                <w:sz w:val="18"/>
                <w:szCs w:val="18"/>
              </w:rPr>
              <w:t>乡镇</w:t>
            </w:r>
            <w:r>
              <w:rPr>
                <w:rStyle w:val="14"/>
                <w:rFonts w:hint="eastAsia" w:ascii="Times New Roman" w:hAnsi="Times New Roman"/>
                <w:kern w:val="0"/>
                <w:sz w:val="18"/>
                <w:szCs w:val="18"/>
                <w:u w:val="single"/>
              </w:rPr>
              <w:t xml:space="preserve">                  </w:t>
            </w:r>
            <w:r>
              <w:rPr>
                <w:rStyle w:val="14"/>
                <w:rFonts w:hint="eastAsia" w:ascii="Times New Roman" w:hAnsi="Times New Roman"/>
                <w:kern w:val="0"/>
                <w:sz w:val="18"/>
                <w:szCs w:val="18"/>
              </w:rPr>
              <w:t>路</w:t>
            </w:r>
            <w:r>
              <w:rPr>
                <w:rStyle w:val="14"/>
                <w:rFonts w:hint="eastAsia" w:ascii="Times New Roman" w:hAnsi="Times New Roman"/>
                <w:kern w:val="0"/>
                <w:sz w:val="18"/>
                <w:szCs w:val="18"/>
                <w:u w:val="single"/>
              </w:rPr>
              <w:t xml:space="preserve">                </w:t>
            </w:r>
            <w:r>
              <w:rPr>
                <w:rStyle w:val="14"/>
                <w:rFonts w:hint="eastAsia" w:ascii="Times New Roman" w:hAnsi="Times New Roman"/>
                <w:kern w:val="0"/>
                <w:sz w:val="18"/>
                <w:szCs w:val="18"/>
              </w:rPr>
              <w:t>弄</w:t>
            </w:r>
            <w:r>
              <w:rPr>
                <w:rStyle w:val="14"/>
                <w:rFonts w:hint="eastAsia" w:ascii="Times New Roman" w:hAnsi="Times New Roman"/>
                <w:kern w:val="0"/>
                <w:sz w:val="18"/>
                <w:szCs w:val="18"/>
                <w:u w:val="single"/>
              </w:rPr>
              <w:t xml:space="preserve">                  </w:t>
            </w:r>
            <w:r>
              <w:rPr>
                <w:rStyle w:val="14"/>
                <w:rFonts w:hint="eastAsia" w:ascii="Times New Roman" w:hAnsi="Times New Roman"/>
                <w:kern w:val="0"/>
                <w:sz w:val="18"/>
                <w:szCs w:val="18"/>
              </w:rPr>
              <w:t>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exact"/>
          <w:jc w:val="center"/>
        </w:trPr>
        <w:tc>
          <w:tcPr>
            <w:tcW w:w="92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1120" w:type="dxa"/>
            <w:vMerge w:val="restart"/>
            <w:tcBorders>
              <w:top w:val="single" w:color="000000" w:sz="4" w:space="0"/>
              <w:left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kern w:val="0"/>
                <w:sz w:val="18"/>
                <w:szCs w:val="18"/>
              </w:rPr>
            </w:pPr>
            <w:r>
              <w:rPr>
                <w:rStyle w:val="14"/>
                <w:rFonts w:ascii="Times New Roman" w:hAnsi="Times New Roman"/>
                <w:kern w:val="0"/>
                <w:sz w:val="18"/>
                <w:szCs w:val="18"/>
              </w:rPr>
              <w:t>单位类别</w:t>
            </w:r>
          </w:p>
          <w:p>
            <w:pPr>
              <w:widowControl/>
              <w:snapToGrid w:val="0"/>
              <w:spacing w:line="200" w:lineRule="exact"/>
              <w:jc w:val="center"/>
              <w:textAlignment w:val="baseline"/>
              <w:rPr>
                <w:rStyle w:val="14"/>
                <w:rFonts w:ascii="Times New Roman" w:hAnsi="Times New Roman"/>
                <w:kern w:val="0"/>
                <w:sz w:val="18"/>
                <w:szCs w:val="18"/>
              </w:rPr>
            </w:pPr>
            <w:r>
              <w:rPr>
                <w:rStyle w:val="14"/>
                <w:rFonts w:hint="eastAsia" w:ascii="Times New Roman" w:hAnsi="Times New Roman"/>
                <w:kern w:val="0"/>
                <w:sz w:val="18"/>
                <w:szCs w:val="18"/>
              </w:rPr>
              <w:t>（可多选）</w:t>
            </w:r>
          </w:p>
        </w:tc>
        <w:tc>
          <w:tcPr>
            <w:tcW w:w="8568" w:type="dxa"/>
            <w:gridSpan w:val="4"/>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 xml:space="preserve">1、人员密集场所：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宾馆饭店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公共娱乐场所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大型商业综合体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医院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寄宿制中小学  </w:t>
            </w:r>
          </w:p>
          <w:p>
            <w:pPr>
              <w:widowControl/>
              <w:snapToGrid w:val="0"/>
              <w:spacing w:line="200" w:lineRule="exact"/>
              <w:ind w:firstLine="360"/>
              <w:jc w:val="left"/>
              <w:textAlignment w:val="baseline"/>
              <w:rPr>
                <w:rStyle w:val="14"/>
                <w:rFonts w:ascii="Times New Roman" w:hAnsi="Times New Roman"/>
                <w:kern w:val="0"/>
                <w:sz w:val="18"/>
                <w:szCs w:val="18"/>
                <w:u w:val="single"/>
              </w:rPr>
            </w:pPr>
            <w:r>
              <w:rPr>
                <w:rStyle w:val="14"/>
                <w:rFonts w:ascii="Times New Roman" w:hAnsi="Times New Roman"/>
                <w:kern w:val="0"/>
                <w:sz w:val="18"/>
                <w:szCs w:val="18"/>
              </w:rPr>
              <w:t>□</w:t>
            </w:r>
            <w:r>
              <w:rPr>
                <w:rStyle w:val="14"/>
                <w:rFonts w:hint="eastAsia" w:ascii="Times New Roman" w:hAnsi="Times New Roman"/>
                <w:kern w:val="0"/>
                <w:sz w:val="18"/>
                <w:szCs w:val="18"/>
              </w:rPr>
              <w:t xml:space="preserve">养老院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旅游场所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儿童福利院  </w:t>
            </w:r>
            <w:r>
              <w:rPr>
                <w:rStyle w:val="14"/>
                <w:rFonts w:ascii="Times New Roman" w:hAnsi="Times New Roman"/>
                <w:kern w:val="0"/>
                <w:sz w:val="18"/>
                <w:szCs w:val="18"/>
              </w:rPr>
              <w:t>□</w:t>
            </w:r>
            <w:r>
              <w:rPr>
                <w:rStyle w:val="14"/>
                <w:rFonts w:hint="eastAsia" w:ascii="Times New Roman" w:hAnsi="Times New Roman"/>
                <w:kern w:val="0"/>
                <w:sz w:val="18"/>
                <w:szCs w:val="18"/>
              </w:rPr>
              <w:t>其他类型人员密集场所</w:t>
            </w:r>
            <w:r>
              <w:rPr>
                <w:rStyle w:val="14"/>
                <w:rFonts w:hint="eastAsia" w:ascii="Times New Roman" w:hAnsi="Times New Roman"/>
                <w:kern w:val="0"/>
                <w:sz w:val="18"/>
                <w:szCs w:val="18"/>
                <w:u w:val="singl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exact"/>
          <w:jc w:val="center"/>
        </w:trPr>
        <w:tc>
          <w:tcPr>
            <w:tcW w:w="92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1120" w:type="dxa"/>
            <w:vMerge w:val="continue"/>
            <w:tcBorders>
              <w:left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8568" w:type="dxa"/>
            <w:gridSpan w:val="4"/>
            <w:tcBorders>
              <w:top w:val="single" w:color="auto" w:sz="4" w:space="0"/>
              <w:left w:val="single" w:color="000000" w:sz="4" w:space="0"/>
              <w:bottom w:val="single" w:color="auto"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2、多业态混合生产经营场所：</w:t>
            </w:r>
            <w:r>
              <w:rPr>
                <w:rStyle w:val="14"/>
                <w:rFonts w:ascii="Times New Roman" w:hAnsi="Times New Roman"/>
                <w:kern w:val="0"/>
                <w:sz w:val="18"/>
                <w:szCs w:val="18"/>
              </w:rPr>
              <w:t>□</w:t>
            </w:r>
            <w:r>
              <w:rPr>
                <w:rStyle w:val="14"/>
                <w:rFonts w:hint="eastAsia" w:ascii="Times New Roman" w:hAnsi="Times New Roman"/>
                <w:kern w:val="0"/>
                <w:sz w:val="18"/>
                <w:szCs w:val="18"/>
              </w:rPr>
              <w:t xml:space="preserve"> 多种业态、多功能于一体的经营场所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分租、转租具有生产、储存多种功能的劳动密集型企业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exact"/>
          <w:jc w:val="center"/>
        </w:trPr>
        <w:tc>
          <w:tcPr>
            <w:tcW w:w="92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1120" w:type="dxa"/>
            <w:vMerge w:val="continue"/>
            <w:tcBorders>
              <w:left w:val="single" w:color="000000" w:sz="4" w:space="0"/>
              <w:bottom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8568" w:type="dxa"/>
            <w:gridSpan w:val="4"/>
            <w:tcBorders>
              <w:top w:val="single" w:color="auto"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3、九小场所：</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小型学校幼儿园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小型医疗机构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小商店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小餐饮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小旅店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小歌舞娱乐 </w:t>
            </w:r>
          </w:p>
          <w:p>
            <w:pPr>
              <w:widowControl/>
              <w:snapToGrid w:val="0"/>
              <w:spacing w:line="200" w:lineRule="exact"/>
              <w:ind w:firstLine="360"/>
              <w:jc w:val="left"/>
              <w:textAlignment w:val="baseline"/>
              <w:rPr>
                <w:rStyle w:val="14"/>
                <w:rFonts w:ascii="Times New Roman" w:hAnsi="Times New Roman"/>
                <w:kern w:val="0"/>
                <w:sz w:val="18"/>
                <w:szCs w:val="18"/>
                <w:u w:val="single"/>
              </w:rPr>
            </w:pPr>
            <w:r>
              <w:rPr>
                <w:rStyle w:val="14"/>
                <w:rFonts w:ascii="Times New Roman" w:hAnsi="Times New Roman"/>
                <w:kern w:val="0"/>
                <w:sz w:val="18"/>
                <w:szCs w:val="18"/>
              </w:rPr>
              <w:t>□</w:t>
            </w:r>
            <w:r>
              <w:rPr>
                <w:rStyle w:val="14"/>
                <w:rFonts w:hint="eastAsia" w:ascii="Times New Roman" w:hAnsi="Times New Roman"/>
                <w:kern w:val="0"/>
                <w:sz w:val="18"/>
                <w:szCs w:val="18"/>
              </w:rPr>
              <w:t xml:space="preserve">小网吧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小美容洗浴  </w:t>
            </w:r>
            <w:r>
              <w:rPr>
                <w:rStyle w:val="14"/>
                <w:rFonts w:ascii="Times New Roman" w:hAnsi="Times New Roman"/>
                <w:kern w:val="0"/>
                <w:sz w:val="18"/>
                <w:szCs w:val="18"/>
              </w:rPr>
              <w:t>□</w:t>
            </w:r>
            <w:r>
              <w:rPr>
                <w:rStyle w:val="14"/>
                <w:rFonts w:hint="eastAsia" w:ascii="Times New Roman" w:hAnsi="Times New Roman"/>
                <w:kern w:val="0"/>
                <w:sz w:val="18"/>
                <w:szCs w:val="18"/>
              </w:rPr>
              <w:t xml:space="preserve">小生产加工企业  </w:t>
            </w:r>
            <w:r>
              <w:rPr>
                <w:rStyle w:val="14"/>
                <w:rFonts w:ascii="Times New Roman" w:hAnsi="Times New Roman"/>
                <w:kern w:val="0"/>
                <w:sz w:val="18"/>
                <w:szCs w:val="18"/>
              </w:rPr>
              <w:t>□</w:t>
            </w:r>
            <w:r>
              <w:rPr>
                <w:rStyle w:val="14"/>
                <w:rFonts w:hint="eastAsia" w:ascii="Times New Roman" w:hAnsi="Times New Roman"/>
                <w:kern w:val="0"/>
                <w:sz w:val="18"/>
                <w:szCs w:val="18"/>
              </w:rPr>
              <w:t>其他小规模经营场所</w:t>
            </w:r>
            <w:r>
              <w:rPr>
                <w:rStyle w:val="14"/>
                <w:rFonts w:hint="eastAsia" w:ascii="Times New Roman" w:hAnsi="Times New Roman"/>
                <w:kern w:val="0"/>
                <w:sz w:val="18"/>
                <w:szCs w:val="18"/>
                <w:u w:val="singl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exact"/>
          <w:jc w:val="center"/>
        </w:trPr>
        <w:tc>
          <w:tcPr>
            <w:tcW w:w="924" w:type="dxa"/>
            <w:vMerge w:val="restart"/>
            <w:tcBorders>
              <w:top w:val="single" w:color="000000" w:sz="4" w:space="0"/>
              <w:left w:val="single" w:color="000000" w:sz="4" w:space="0"/>
              <w:right w:val="single" w:color="000000" w:sz="4" w:space="0"/>
            </w:tcBorders>
            <w:shd w:val="clear" w:color="auto" w:fill="FFFFFF"/>
            <w:vAlign w:val="center"/>
          </w:tcPr>
          <w:p>
            <w:pPr>
              <w:snapToGrid w:val="0"/>
              <w:spacing w:line="200" w:lineRule="exact"/>
              <w:jc w:val="center"/>
              <w:textAlignment w:val="baseline"/>
              <w:rPr>
                <w:rStyle w:val="14"/>
                <w:rFonts w:ascii="Times New Roman" w:hAnsi="Times New Roman"/>
                <w:kern w:val="0"/>
                <w:sz w:val="18"/>
                <w:szCs w:val="18"/>
              </w:rPr>
            </w:pPr>
            <w:r>
              <w:rPr>
                <w:rStyle w:val="14"/>
                <w:rFonts w:hint="eastAsia" w:ascii="Times New Roman" w:hAnsi="Times New Roman"/>
                <w:kern w:val="0"/>
                <w:sz w:val="18"/>
                <w:szCs w:val="18"/>
              </w:rPr>
              <w:t>施工作业和生产经营</w:t>
            </w: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未经审批施工作业、无证施工作业、违规拆除作业、违规层层转包施工作业、未落实作业安全措施冒险作业。</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exact"/>
          <w:jc w:val="center"/>
        </w:trPr>
        <w:tc>
          <w:tcPr>
            <w:tcW w:w="924" w:type="dxa"/>
            <w:vMerge w:val="continue"/>
            <w:tcBorders>
              <w:left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Fonts w:ascii="Times New Roman" w:hAnsi="Times New Roman" w:eastAsia="仿宋体"/>
                <w:kern w:val="0"/>
                <w:sz w:val="18"/>
                <w:szCs w:val="18"/>
              </w:rPr>
              <w:t>违规使用明火或者电焊、气焊作业，动火、电焊、气焊作业人员未持证上岗，电焊、气焊作业未办理动火审批手续，作业现场未采取相应的消防安全措施。</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 xml:space="preserve">是□ </w:t>
            </w:r>
            <w:r>
              <w:rPr>
                <w:rStyle w:val="14"/>
                <w:rFonts w:hint="eastAsia" w:ascii="Times New Roman" w:hAnsi="Times New Roman"/>
                <w:kern w:val="0"/>
                <w:sz w:val="18"/>
                <w:szCs w:val="18"/>
              </w:rPr>
              <w:t xml:space="preserve"> </w:t>
            </w:r>
            <w:r>
              <w:rPr>
                <w:rStyle w:val="14"/>
                <w:rFonts w:ascii="Times New Roman" w:hAnsi="Times New Roman"/>
                <w:kern w:val="0"/>
                <w:sz w:val="18"/>
                <w:szCs w:val="18"/>
              </w:rPr>
              <w:t xml:space="preserve">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动火作业未安排专门人员进行现场安全管理。</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 xml:space="preserve">是□ </w:t>
            </w:r>
            <w:r>
              <w:rPr>
                <w:rStyle w:val="14"/>
                <w:rFonts w:hint="eastAsia" w:ascii="Times New Roman" w:hAnsi="Times New Roman"/>
                <w:kern w:val="0"/>
                <w:sz w:val="18"/>
                <w:szCs w:val="18"/>
              </w:rPr>
              <w:t xml:space="preserve">  </w:t>
            </w:r>
            <w:r>
              <w:rPr>
                <w:rStyle w:val="14"/>
                <w:rFonts w:ascii="Times New Roman" w:hAnsi="Times New Roman"/>
                <w:kern w:val="0"/>
                <w:sz w:val="18"/>
                <w:szCs w:val="18"/>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8403" w:type="dxa"/>
            <w:gridSpan w:val="4"/>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施工现场动火动焊作业、带火花作业与具有火灾、爆炸风险作业交叉进行。</w:t>
            </w:r>
          </w:p>
        </w:tc>
        <w:tc>
          <w:tcPr>
            <w:tcW w:w="1285" w:type="dxa"/>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 xml:space="preserve">是□ </w:t>
            </w:r>
            <w:r>
              <w:rPr>
                <w:rStyle w:val="14"/>
                <w:rFonts w:hint="eastAsia" w:ascii="Times New Roman" w:hAnsi="Times New Roman"/>
                <w:kern w:val="0"/>
                <w:sz w:val="18"/>
                <w:szCs w:val="18"/>
              </w:rPr>
              <w:t xml:space="preserve">  </w:t>
            </w:r>
            <w:r>
              <w:rPr>
                <w:rStyle w:val="14"/>
                <w:rFonts w:ascii="Times New Roman" w:hAnsi="Times New Roman"/>
                <w:kern w:val="0"/>
                <w:sz w:val="18"/>
                <w:szCs w:val="18"/>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exact"/>
          <w:jc w:val="center"/>
        </w:trPr>
        <w:tc>
          <w:tcPr>
            <w:tcW w:w="924" w:type="dxa"/>
            <w:vMerge w:val="continue"/>
            <w:tcBorders>
              <w:left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8403" w:type="dxa"/>
            <w:gridSpan w:val="4"/>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设置在人员密集场所、地下建筑的冷库违规采用易燃可燃保温材料，冷库建设、改造、拆除施工期间未严密落实火灾防范措施。</w:t>
            </w:r>
          </w:p>
        </w:tc>
        <w:tc>
          <w:tcPr>
            <w:tcW w:w="1285" w:type="dxa"/>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 xml:space="preserve">是□ </w:t>
            </w:r>
            <w:r>
              <w:rPr>
                <w:rStyle w:val="14"/>
                <w:rFonts w:hint="eastAsia" w:ascii="Times New Roman" w:hAnsi="Times New Roman"/>
                <w:kern w:val="0"/>
                <w:sz w:val="18"/>
                <w:szCs w:val="18"/>
              </w:rPr>
              <w:t xml:space="preserve">  </w:t>
            </w:r>
            <w:r>
              <w:rPr>
                <w:rStyle w:val="14"/>
                <w:rFonts w:ascii="Times New Roman" w:hAnsi="Times New Roman"/>
                <w:kern w:val="0"/>
                <w:sz w:val="18"/>
                <w:szCs w:val="18"/>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restart"/>
            <w:tcBorders>
              <w:top w:val="single" w:color="000000" w:sz="4" w:space="0"/>
              <w:left w:val="single" w:color="000000" w:sz="4" w:space="0"/>
              <w:right w:val="single" w:color="000000" w:sz="4" w:space="0"/>
            </w:tcBorders>
            <w:shd w:val="clear" w:color="auto" w:fill="FFFFFF"/>
            <w:vAlign w:val="center"/>
          </w:tcPr>
          <w:p>
            <w:pPr>
              <w:snapToGrid w:val="0"/>
              <w:spacing w:line="200" w:lineRule="exact"/>
              <w:jc w:val="center"/>
              <w:textAlignment w:val="baseline"/>
              <w:rPr>
                <w:rStyle w:val="14"/>
                <w:rFonts w:ascii="Times New Roman" w:hAnsi="Times New Roman"/>
                <w:kern w:val="0"/>
                <w:sz w:val="18"/>
                <w:szCs w:val="18"/>
              </w:rPr>
            </w:pPr>
            <w:r>
              <w:rPr>
                <w:rStyle w:val="14"/>
                <w:rFonts w:hint="eastAsia" w:ascii="Times New Roman" w:hAnsi="Times New Roman"/>
                <w:kern w:val="0"/>
                <w:sz w:val="18"/>
                <w:szCs w:val="18"/>
              </w:rPr>
              <w:t>安全疏散</w:t>
            </w:r>
          </w:p>
          <w:p>
            <w:pPr>
              <w:snapToGrid w:val="0"/>
              <w:spacing w:line="200" w:lineRule="exact"/>
              <w:jc w:val="center"/>
              <w:textAlignment w:val="baseline"/>
              <w:rPr>
                <w:rStyle w:val="14"/>
                <w:rFonts w:ascii="Times New Roman" w:hAnsi="Times New Roman"/>
                <w:kern w:val="0"/>
                <w:sz w:val="18"/>
                <w:szCs w:val="18"/>
              </w:rPr>
            </w:pPr>
            <w:r>
              <w:rPr>
                <w:rStyle w:val="14"/>
                <w:rFonts w:hint="eastAsia" w:ascii="Times New Roman" w:hAnsi="Times New Roman"/>
                <w:kern w:val="0"/>
                <w:sz w:val="18"/>
                <w:szCs w:val="18"/>
              </w:rPr>
              <w:t>条件</w:t>
            </w: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占用、堵塞、封闭疏散通道、安全出口和消防车通道。</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安全出口和疏散楼梯数量不足、宽度不够。</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应急广播、应急照明、疏散指示标志损坏。</w:t>
            </w:r>
          </w:p>
        </w:tc>
        <w:tc>
          <w:tcPr>
            <w:tcW w:w="1285" w:type="dxa"/>
            <w:tcBorders>
              <w:top w:val="single" w:color="000000" w:sz="4" w:space="0"/>
              <w:left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地上和地下共用疏散楼梯，且未进行防火分隔。</w:t>
            </w:r>
          </w:p>
        </w:tc>
        <w:tc>
          <w:tcPr>
            <w:tcW w:w="1285" w:type="dxa"/>
            <w:tcBorders>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8403" w:type="dxa"/>
            <w:gridSpan w:val="4"/>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未结合实际制定灭火和应急疏散预案，员工、宿管员不掌握初期火灾扑救和组织疏散逃生技能。</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snapToGrid w:val="0"/>
              <w:spacing w:line="200" w:lineRule="exact"/>
              <w:ind w:firstLine="360"/>
              <w:jc w:val="center"/>
              <w:textAlignment w:val="baseline"/>
              <w:rPr>
                <w:rStyle w:val="14"/>
                <w:rFonts w:ascii="Times New Roman" w:hAnsi="Times New Roman"/>
                <w:kern w:val="0"/>
                <w:sz w:val="18"/>
                <w:szCs w:val="18"/>
              </w:rPr>
            </w:pPr>
          </w:p>
        </w:tc>
        <w:tc>
          <w:tcPr>
            <w:tcW w:w="8403" w:type="dxa"/>
            <w:gridSpan w:val="4"/>
            <w:tcBorders>
              <w:top w:val="single" w:color="auto"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hint="eastAsia" w:ascii="Times New Roman" w:hAnsi="Times New Roman"/>
                <w:kern w:val="0"/>
                <w:sz w:val="18"/>
                <w:szCs w:val="18"/>
              </w:rPr>
              <w:t>多业态混合生产经营场所未确定责任人对共用的疏散通道、安全出口进行统一管理。</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restart"/>
            <w:tcBorders>
              <w:top w:val="single" w:color="000000" w:sz="4" w:space="0"/>
              <w:left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hint="eastAsia" w:ascii="Times New Roman" w:hAnsi="Times New Roman"/>
                <w:kern w:val="0"/>
                <w:sz w:val="18"/>
                <w:szCs w:val="18"/>
              </w:rPr>
              <w:t>违规设置防盗网和广告牌</w:t>
            </w:r>
          </w:p>
        </w:tc>
        <w:tc>
          <w:tcPr>
            <w:tcW w:w="8403" w:type="dxa"/>
            <w:gridSpan w:val="4"/>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snapToGrid w:val="0"/>
              <w:spacing w:line="200" w:lineRule="exact"/>
              <w:ind w:firstLine="360"/>
              <w:textAlignment w:val="baseline"/>
              <w:rPr>
                <w:rStyle w:val="14"/>
                <w:rFonts w:ascii="Times New Roman" w:hAnsi="Times New Roman"/>
                <w:kern w:val="0"/>
                <w:sz w:val="18"/>
                <w:szCs w:val="18"/>
              </w:rPr>
            </w:pPr>
            <w:r>
              <w:rPr>
                <w:rFonts w:hint="eastAsia" w:ascii="Times New Roman" w:hAnsi="Times New Roman" w:eastAsia="仿宋体"/>
                <w:kern w:val="0"/>
                <w:sz w:val="18"/>
                <w:szCs w:val="18"/>
              </w:rPr>
              <w:t>人员密集场所在门窗上设置影响逃生和灭火救援的防盗网、铁栅栏、广告牌等障碍物。</w:t>
            </w:r>
          </w:p>
        </w:tc>
        <w:tc>
          <w:tcPr>
            <w:tcW w:w="1285"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snapToGrid w:val="0"/>
              <w:spacing w:line="200" w:lineRule="exact"/>
              <w:ind w:firstLine="360"/>
              <w:textAlignment w:val="baseline"/>
              <w:rPr>
                <w:rStyle w:val="14"/>
                <w:rFonts w:ascii="Times New Roman" w:hAnsi="Times New Roman"/>
                <w:kern w:val="0"/>
                <w:sz w:val="18"/>
                <w:szCs w:val="18"/>
              </w:rPr>
            </w:pPr>
            <w:r>
              <w:rPr>
                <w:rFonts w:hint="eastAsia" w:ascii="Times New Roman" w:hAnsi="Times New Roman" w:eastAsia="仿宋体"/>
                <w:kern w:val="0"/>
                <w:sz w:val="18"/>
                <w:szCs w:val="18"/>
              </w:rPr>
              <w:t>人员密集场所设置户外广告牌影响灭火救援和安全疏散。</w:t>
            </w:r>
          </w:p>
        </w:tc>
        <w:tc>
          <w:tcPr>
            <w:tcW w:w="1285" w:type="dxa"/>
            <w:tcBorders>
              <w:top w:val="single" w:color="000000" w:sz="4" w:space="0"/>
              <w:left w:val="single" w:color="auto"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restart"/>
            <w:tcBorders>
              <w:left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hint="eastAsia" w:ascii="Times New Roman" w:hAnsi="Times New Roman"/>
                <w:sz w:val="18"/>
                <w:szCs w:val="18"/>
              </w:rPr>
              <w:t>建筑消防设施</w:t>
            </w:r>
          </w:p>
        </w:tc>
        <w:tc>
          <w:tcPr>
            <w:tcW w:w="8403" w:type="dxa"/>
            <w:gridSpan w:val="4"/>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消防设施、器材、消防安全标志的配置、设置不符合标准。</w:t>
            </w:r>
          </w:p>
        </w:tc>
        <w:tc>
          <w:tcPr>
            <w:tcW w:w="1285" w:type="dxa"/>
            <w:tcBorders>
              <w:top w:val="single" w:color="000000" w:sz="4" w:space="0"/>
              <w:left w:val="single" w:color="auto"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消防设施、器材、消防安全标志未保持完好有效。</w:t>
            </w:r>
          </w:p>
        </w:tc>
        <w:tc>
          <w:tcPr>
            <w:tcW w:w="1285" w:type="dxa"/>
            <w:tcBorders>
              <w:top w:val="single" w:color="000000" w:sz="4" w:space="0"/>
              <w:left w:val="single" w:color="auto"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损坏、挪用、擅自拆除、停用消防设施、器材。</w:t>
            </w:r>
          </w:p>
        </w:tc>
        <w:tc>
          <w:tcPr>
            <w:tcW w:w="1285" w:type="dxa"/>
            <w:tcBorders>
              <w:top w:val="single" w:color="000000" w:sz="4" w:space="0"/>
              <w:left w:val="single" w:color="auto"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restart"/>
            <w:tcBorders>
              <w:left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hint="eastAsia" w:ascii="Times New Roman" w:hAnsi="Times New Roman"/>
                <w:sz w:val="18"/>
                <w:szCs w:val="18"/>
              </w:rPr>
              <w:t>“三合一”违规住人</w:t>
            </w:r>
          </w:p>
        </w:tc>
        <w:tc>
          <w:tcPr>
            <w:tcW w:w="8403" w:type="dxa"/>
            <w:gridSpan w:val="4"/>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生产、储存、经营场所与居住场所设置在同一建筑物内且不符合消防标准。</w:t>
            </w:r>
          </w:p>
        </w:tc>
        <w:tc>
          <w:tcPr>
            <w:tcW w:w="1285" w:type="dxa"/>
            <w:tcBorders>
              <w:top w:val="single" w:color="000000" w:sz="4" w:space="0"/>
              <w:left w:val="single" w:color="auto"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生产、储存、经营易燃易爆危险品的场所与居住场所设置在同一建筑物内或未与居住场所保持安全距离。</w:t>
            </w:r>
          </w:p>
        </w:tc>
        <w:tc>
          <w:tcPr>
            <w:tcW w:w="1285" w:type="dxa"/>
            <w:tcBorders>
              <w:top w:val="single" w:color="000000" w:sz="4" w:space="0"/>
              <w:left w:val="single" w:color="auto"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restart"/>
            <w:tcBorders>
              <w:left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hint="eastAsia" w:ascii="Times New Roman" w:hAnsi="Times New Roman"/>
                <w:sz w:val="18"/>
                <w:szCs w:val="18"/>
              </w:rPr>
              <w:t>电动自行车</w:t>
            </w:r>
          </w:p>
        </w:tc>
        <w:tc>
          <w:tcPr>
            <w:tcW w:w="8403" w:type="dxa"/>
            <w:gridSpan w:val="4"/>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在建筑的公共门厅、疏散走道、楼梯间、安全出口停放电动自行车或者为电动自行车充电。</w:t>
            </w:r>
          </w:p>
        </w:tc>
        <w:tc>
          <w:tcPr>
            <w:tcW w:w="1285" w:type="dxa"/>
            <w:tcBorders>
              <w:top w:val="single" w:color="000000" w:sz="4" w:space="0"/>
              <w:left w:val="single" w:color="auto"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电动自行车占用逃生通道、消防车道、安全通道、应急疏散集合点及其他禁止停放区域。</w:t>
            </w:r>
          </w:p>
        </w:tc>
        <w:tc>
          <w:tcPr>
            <w:tcW w:w="1285" w:type="dxa"/>
            <w:tcBorders>
              <w:top w:val="single" w:color="000000" w:sz="4" w:space="0"/>
              <w:left w:val="single" w:color="auto"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电动自行车在人员密集场所室内区域违规停放、充电。</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restart"/>
            <w:tcBorders>
              <w:left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hint="eastAsia" w:ascii="Times New Roman" w:hAnsi="Times New Roman"/>
                <w:sz w:val="18"/>
                <w:szCs w:val="18"/>
              </w:rPr>
              <w:t>违规使用燃气，燃气管道敷设</w:t>
            </w: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在地下、半地下建筑物内，高层建筑内使用瓶装燃气。</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未使用燃气专用胶管、胶管超长，胶管穿墙未使用金属管穿管保护，使用小三通接口。</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未安装燃气泄漏安全保护装置</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未安装燃气泄漏报警装置。</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restart"/>
            <w:tcBorders>
              <w:left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hint="eastAsia" w:ascii="Times New Roman" w:hAnsi="Times New Roman"/>
                <w:sz w:val="18"/>
                <w:szCs w:val="18"/>
              </w:rPr>
              <w:t>电气线路敷设</w:t>
            </w: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明敷时，电气线路敷设未穿金属导管或采用封闭式金属槽盒保护。</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未穿金属导管或采用封闭式金属槽盒保护时未采用阻燃或耐火电缆。</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电气线路敷设在可燃物上或在电气线路上覆盖可燃物。</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restart"/>
            <w:tcBorders>
              <w:left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hint="eastAsia" w:ascii="Times New Roman" w:hAnsi="Times New Roman"/>
                <w:sz w:val="18"/>
                <w:szCs w:val="18"/>
              </w:rPr>
              <w:t>搭建临时建筑或改变建筑使用性质</w:t>
            </w: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改变原有建筑物使用性质不符合消防安全要求。</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临时搭建的建筑不符合消防安全要求。</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284" w:hRule="exact"/>
          <w:jc w:val="center"/>
        </w:trPr>
        <w:tc>
          <w:tcPr>
            <w:tcW w:w="924" w:type="dxa"/>
            <w:vMerge w:val="continue"/>
            <w:tcBorders>
              <w:left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sz w:val="18"/>
                <w:szCs w:val="18"/>
              </w:rPr>
            </w:pPr>
          </w:p>
        </w:tc>
        <w:tc>
          <w:tcPr>
            <w:tcW w:w="8403"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textAlignment w:val="baseline"/>
              <w:rPr>
                <w:rFonts w:ascii="Times New Roman" w:hAnsi="Times New Roman" w:eastAsia="仿宋体"/>
                <w:kern w:val="0"/>
                <w:sz w:val="18"/>
                <w:szCs w:val="18"/>
              </w:rPr>
            </w:pPr>
            <w:r>
              <w:rPr>
                <w:rFonts w:hint="eastAsia" w:ascii="Times New Roman" w:hAnsi="Times New Roman" w:eastAsia="仿宋体"/>
                <w:kern w:val="0"/>
                <w:sz w:val="18"/>
                <w:szCs w:val="18"/>
              </w:rPr>
              <w:t>在停车库、地下空间违法居住等改变其使用性质不符合消防安全要求的行为。</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left"/>
              <w:textAlignment w:val="baseline"/>
              <w:rPr>
                <w:rStyle w:val="14"/>
                <w:rFonts w:ascii="Times New Roman" w:hAnsi="Times New Roman"/>
                <w:kern w:val="0"/>
                <w:sz w:val="18"/>
                <w:szCs w:val="18"/>
              </w:rPr>
            </w:pPr>
            <w:r>
              <w:rPr>
                <w:rStyle w:val="14"/>
                <w:rFonts w:ascii="Times New Roman" w:hAnsi="Times New Roman"/>
                <w:kern w:val="0"/>
                <w:sz w:val="18"/>
                <w:szCs w:val="18"/>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25" w:hRule="atLeast"/>
          <w:jc w:val="center"/>
        </w:trPr>
        <w:tc>
          <w:tcPr>
            <w:tcW w:w="924"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ascii="Times New Roman" w:hAnsi="Times New Roman"/>
                <w:sz w:val="18"/>
                <w:szCs w:val="18"/>
              </w:rPr>
              <w:t>自查发现其他隐患</w:t>
            </w:r>
          </w:p>
        </w:tc>
        <w:tc>
          <w:tcPr>
            <w:tcW w:w="9688" w:type="dxa"/>
            <w:gridSpan w:val="5"/>
            <w:tcBorders>
              <w:top w:val="single" w:color="000000" w:sz="4" w:space="0"/>
              <w:left w:val="single" w:color="000000" w:sz="4" w:space="0"/>
              <w:bottom w:val="single" w:color="000000" w:sz="4" w:space="0"/>
              <w:right w:val="single" w:color="000000" w:sz="4" w:space="0"/>
            </w:tcBorders>
            <w:shd w:val="clear" w:color="auto" w:fill="FFFFFF"/>
          </w:tcPr>
          <w:p>
            <w:pPr>
              <w:widowControl/>
              <w:snapToGrid w:val="0"/>
              <w:spacing w:line="200" w:lineRule="exact"/>
              <w:ind w:firstLine="360"/>
              <w:textAlignment w:val="baseline"/>
              <w:rPr>
                <w:rStyle w:val="14"/>
                <w:rFonts w:ascii="Times New Roman" w:hAnsi="Times New Roman"/>
                <w:kern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25" w:hRule="atLeast"/>
          <w:jc w:val="center"/>
        </w:trPr>
        <w:tc>
          <w:tcPr>
            <w:tcW w:w="924"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hint="eastAsia" w:ascii="Times New Roman" w:hAnsi="Times New Roman"/>
                <w:sz w:val="18"/>
                <w:szCs w:val="18"/>
              </w:rPr>
              <w:t>整改情况及计划</w:t>
            </w:r>
          </w:p>
        </w:tc>
        <w:tc>
          <w:tcPr>
            <w:tcW w:w="9688" w:type="dxa"/>
            <w:gridSpan w:val="5"/>
            <w:tcBorders>
              <w:top w:val="single" w:color="000000" w:sz="4" w:space="0"/>
              <w:left w:val="single" w:color="000000" w:sz="4" w:space="0"/>
              <w:bottom w:val="single" w:color="000000" w:sz="4" w:space="0"/>
              <w:right w:val="single" w:color="000000" w:sz="4" w:space="0"/>
            </w:tcBorders>
            <w:shd w:val="clear" w:color="auto" w:fill="FFFFFF"/>
          </w:tcPr>
          <w:p>
            <w:pPr>
              <w:widowControl/>
              <w:snapToGrid w:val="0"/>
              <w:spacing w:line="200" w:lineRule="exact"/>
              <w:ind w:firstLine="360"/>
              <w:textAlignment w:val="baseline"/>
              <w:rPr>
                <w:rStyle w:val="14"/>
                <w:rFonts w:ascii="Times New Roman" w:hAnsi="Times New Roman"/>
                <w:kern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25" w:hRule="atLeast"/>
          <w:jc w:val="center"/>
        </w:trPr>
        <w:tc>
          <w:tcPr>
            <w:tcW w:w="924"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hint="eastAsia" w:ascii="Times New Roman" w:hAnsi="Times New Roman"/>
                <w:sz w:val="18"/>
                <w:szCs w:val="18"/>
              </w:rPr>
              <w:t>责任</w:t>
            </w:r>
            <w:r>
              <w:rPr>
                <w:rStyle w:val="14"/>
                <w:rFonts w:ascii="Times New Roman" w:hAnsi="Times New Roman"/>
                <w:sz w:val="18"/>
                <w:szCs w:val="18"/>
              </w:rPr>
              <w:t>人</w:t>
            </w:r>
          </w:p>
          <w:p>
            <w:pPr>
              <w:widowControl/>
              <w:snapToGrid w:val="0"/>
              <w:spacing w:line="200" w:lineRule="exact"/>
              <w:jc w:val="center"/>
              <w:textAlignment w:val="baseline"/>
              <w:rPr>
                <w:rStyle w:val="14"/>
                <w:rFonts w:ascii="Times New Roman" w:hAnsi="Times New Roman"/>
                <w:kern w:val="0"/>
                <w:sz w:val="18"/>
                <w:szCs w:val="18"/>
              </w:rPr>
            </w:pPr>
            <w:r>
              <w:rPr>
                <w:rStyle w:val="14"/>
                <w:rFonts w:hint="eastAsia" w:ascii="Times New Roman" w:hAnsi="Times New Roman"/>
                <w:sz w:val="18"/>
                <w:szCs w:val="18"/>
              </w:rPr>
              <w:t>（管理人）</w:t>
            </w:r>
          </w:p>
        </w:tc>
        <w:tc>
          <w:tcPr>
            <w:tcW w:w="298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kern w:val="0"/>
                <w:sz w:val="18"/>
                <w:szCs w:val="18"/>
              </w:rPr>
            </w:pPr>
          </w:p>
        </w:tc>
        <w:tc>
          <w:tcPr>
            <w:tcW w:w="98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ascii="Times New Roman" w:hAnsi="Times New Roman"/>
                <w:sz w:val="18"/>
                <w:szCs w:val="18"/>
              </w:rPr>
              <w:t>填表日期</w:t>
            </w:r>
          </w:p>
        </w:tc>
        <w:tc>
          <w:tcPr>
            <w:tcW w:w="571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kern w:val="0"/>
                <w:sz w:val="18"/>
                <w:szCs w:val="18"/>
              </w:rPr>
            </w:pPr>
            <w:r>
              <w:rPr>
                <w:rStyle w:val="14"/>
                <w:rFonts w:hint="eastAsia" w:ascii="Times New Roman" w:hAnsi="Times New Roman"/>
                <w:kern w:val="0"/>
                <w:sz w:val="18"/>
                <w:szCs w:val="18"/>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25" w:hRule="atLeast"/>
          <w:jc w:val="center"/>
        </w:trPr>
        <w:tc>
          <w:tcPr>
            <w:tcW w:w="924"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jc w:val="center"/>
              <w:textAlignment w:val="baseline"/>
              <w:rPr>
                <w:rStyle w:val="14"/>
                <w:rFonts w:ascii="Times New Roman" w:hAnsi="Times New Roman"/>
                <w:sz w:val="18"/>
                <w:szCs w:val="18"/>
              </w:rPr>
            </w:pPr>
            <w:r>
              <w:rPr>
                <w:rStyle w:val="14"/>
                <w:rFonts w:hint="eastAsia" w:ascii="Times New Roman" w:hAnsi="Times New Roman"/>
                <w:sz w:val="18"/>
                <w:szCs w:val="18"/>
              </w:rPr>
              <w:t>备注：</w:t>
            </w:r>
          </w:p>
        </w:tc>
        <w:tc>
          <w:tcPr>
            <w:tcW w:w="9688"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val="0"/>
              <w:spacing w:line="200" w:lineRule="exact"/>
              <w:ind w:firstLine="360"/>
              <w:jc w:val="center"/>
              <w:textAlignment w:val="baseline"/>
              <w:rPr>
                <w:rStyle w:val="14"/>
                <w:rFonts w:ascii="Times New Roman" w:hAnsi="Times New Roman"/>
                <w:kern w:val="0"/>
                <w:sz w:val="18"/>
                <w:szCs w:val="18"/>
              </w:rPr>
            </w:pPr>
            <w:r>
              <w:rPr>
                <w:rStyle w:val="14"/>
                <w:rFonts w:hint="eastAsia" w:ascii="Times New Roman" w:hAnsi="Times New Roman"/>
                <w:kern w:val="0"/>
                <w:sz w:val="18"/>
                <w:szCs w:val="18"/>
              </w:rPr>
              <w:t>2024年3月15日前完成单位自查，上报乡镇，由乡镇收集后统一上报区消防委办公室备案。</w:t>
            </w:r>
          </w:p>
        </w:tc>
      </w:tr>
    </w:tbl>
    <w:p/>
    <w:tbl>
      <w:tblPr>
        <w:tblStyle w:val="10"/>
        <w:tblW w:w="9736" w:type="dxa"/>
        <w:jc w:val="center"/>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98"/>
        <w:gridCol w:w="2901"/>
        <w:gridCol w:w="1393"/>
        <w:gridCol w:w="1393"/>
        <w:gridCol w:w="1393"/>
        <w:gridCol w:w="165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61" w:hRule="atLeast"/>
          <w:jc w:val="center"/>
        </w:trPr>
        <w:tc>
          <w:tcPr>
            <w:tcW w:w="9736" w:type="dxa"/>
            <w:gridSpan w:val="6"/>
            <w:vMerge w:val="restart"/>
            <w:tcBorders>
              <w:top w:val="nil"/>
              <w:left w:val="nil"/>
              <w:bottom w:val="nil"/>
              <w:right w:val="nil"/>
            </w:tcBorders>
            <w:shd w:val="clear" w:color="auto" w:fill="auto"/>
            <w:vAlign w:val="center"/>
          </w:tcPr>
          <w:p>
            <w:pPr>
              <w:spacing w:line="580" w:lineRule="exact"/>
              <w:jc w:val="both"/>
              <w:rPr>
                <w:rFonts w:ascii="黑体" w:hAnsi="黑体" w:eastAsia="黑体" w:cs="方正小标宋简体"/>
                <w:sz w:val="32"/>
                <w:szCs w:val="32"/>
              </w:rPr>
            </w:pPr>
            <w:bookmarkStart w:id="0" w:name="_GoBack"/>
            <w:bookmarkEnd w:id="0"/>
            <w:r>
              <w:rPr>
                <w:rFonts w:hint="eastAsia" w:ascii="黑体" w:hAnsi="黑体" w:eastAsia="黑体" w:cs="方正小标宋简体"/>
                <w:sz w:val="32"/>
                <w:szCs w:val="32"/>
              </w:rPr>
              <w:t>附件2</w:t>
            </w:r>
          </w:p>
          <w:p>
            <w:pPr>
              <w:widowControl/>
              <w:jc w:val="center"/>
              <w:rPr>
                <w:rFonts w:ascii="宋体" w:hAnsi="宋体" w:eastAsia="宋体" w:cs="宋体"/>
                <w:color w:val="000000"/>
                <w:kern w:val="0"/>
                <w:sz w:val="22"/>
              </w:rPr>
            </w:pPr>
            <w:r>
              <w:rPr>
                <w:rFonts w:hint="eastAsia" w:ascii="方正小标宋简体" w:hAnsi="宋体" w:eastAsia="方正小标宋简体" w:cs="宋体"/>
                <w:color w:val="000000"/>
                <w:kern w:val="0"/>
                <w:sz w:val="32"/>
                <w:szCs w:val="32"/>
              </w:rPr>
              <w:t>消防安全集中除患攻坚大整治行动周报表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2" w:hRule="atLeast"/>
          <w:jc w:val="center"/>
        </w:trPr>
        <w:tc>
          <w:tcPr>
            <w:tcW w:w="9736" w:type="dxa"/>
            <w:gridSpan w:val="6"/>
            <w:vMerge w:val="continue"/>
            <w:tcBorders>
              <w:top w:val="nil"/>
              <w:left w:val="nil"/>
              <w:bottom w:val="nil"/>
              <w:right w:val="nil"/>
            </w:tcBorders>
            <w:shd w:val="clear" w:color="auto" w:fill="auto"/>
            <w:vAlign w:val="center"/>
          </w:tcPr>
          <w:p>
            <w:pPr>
              <w:widowControl/>
              <w:jc w:val="both"/>
              <w:rPr>
                <w:rFonts w:ascii="宋体" w:hAnsi="宋体" w:eastAsia="宋体" w:cs="宋体"/>
                <w:color w:val="000000"/>
                <w:kern w:val="0"/>
                <w:sz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5" w:hRule="atLeast"/>
          <w:jc w:val="center"/>
        </w:trPr>
        <w:tc>
          <w:tcPr>
            <w:tcW w:w="9736" w:type="dxa"/>
            <w:gridSpan w:val="6"/>
            <w:tcBorders>
              <w:top w:val="nil"/>
              <w:left w:val="nil"/>
              <w:bottom w:val="nil"/>
              <w:right w:val="nil"/>
            </w:tcBorders>
            <w:shd w:val="clear" w:color="auto" w:fill="auto"/>
            <w:vAlign w:val="center"/>
          </w:tcPr>
          <w:p>
            <w:pPr>
              <w:widowControl/>
              <w:jc w:val="both"/>
              <w:rPr>
                <w:rFonts w:ascii="黑体" w:hAnsi="黑体" w:eastAsia="黑体" w:cs="宋体"/>
                <w:color w:val="000000"/>
                <w:kern w:val="0"/>
                <w:sz w:val="20"/>
                <w:szCs w:val="20"/>
              </w:rPr>
            </w:pPr>
            <w:r>
              <w:rPr>
                <w:rFonts w:hint="eastAsia" w:ascii="黑体" w:hAnsi="黑体" w:eastAsia="黑体" w:cs="宋体"/>
                <w:color w:val="000000"/>
                <w:kern w:val="0"/>
                <w:sz w:val="18"/>
                <w:szCs w:val="20"/>
              </w:rPr>
              <w:t xml:space="preserve">乡镇： </w:t>
            </w:r>
            <w:r>
              <w:rPr>
                <w:rFonts w:hint="eastAsia" w:ascii="黑体" w:hAnsi="黑体" w:eastAsia="黑体" w:cs="宋体"/>
                <w:color w:val="000000"/>
                <w:kern w:val="0"/>
                <w:sz w:val="18"/>
                <w:szCs w:val="20"/>
                <w:u w:val="single"/>
              </w:rPr>
              <w:t xml:space="preserve">                     </w:t>
            </w:r>
            <w:r>
              <w:rPr>
                <w:rFonts w:hint="eastAsia" w:ascii="黑体" w:hAnsi="黑体" w:eastAsia="黑体" w:cs="宋体"/>
                <w:color w:val="000000"/>
                <w:kern w:val="0"/>
                <w:sz w:val="18"/>
                <w:szCs w:val="20"/>
              </w:rPr>
              <w:t xml:space="preserve">                                      统计时间：</w:t>
            </w:r>
            <w:r>
              <w:rPr>
                <w:rFonts w:hint="eastAsia" w:ascii="黑体" w:hAnsi="黑体" w:eastAsia="黑体" w:cs="宋体"/>
                <w:color w:val="000000"/>
                <w:kern w:val="0"/>
                <w:sz w:val="18"/>
                <w:szCs w:val="20"/>
                <w:u w:val="single"/>
              </w:rPr>
              <w:t xml:space="preserve">    </w:t>
            </w:r>
            <w:r>
              <w:rPr>
                <w:rFonts w:hint="eastAsia" w:ascii="黑体" w:hAnsi="黑体" w:eastAsia="黑体" w:cs="宋体"/>
                <w:color w:val="000000"/>
                <w:kern w:val="0"/>
                <w:sz w:val="18"/>
                <w:szCs w:val="20"/>
              </w:rPr>
              <w:t>月</w:t>
            </w:r>
            <w:r>
              <w:rPr>
                <w:rFonts w:hint="eastAsia" w:ascii="黑体" w:hAnsi="黑体" w:eastAsia="黑体" w:cs="宋体"/>
                <w:color w:val="000000"/>
                <w:kern w:val="0"/>
                <w:sz w:val="18"/>
                <w:szCs w:val="20"/>
                <w:u w:val="single"/>
              </w:rPr>
              <w:t xml:space="preserve">    </w:t>
            </w:r>
            <w:r>
              <w:rPr>
                <w:rFonts w:hint="eastAsia" w:ascii="黑体" w:hAnsi="黑体" w:eastAsia="黑体" w:cs="宋体"/>
                <w:color w:val="000000"/>
                <w:kern w:val="0"/>
                <w:sz w:val="18"/>
                <w:szCs w:val="20"/>
              </w:rPr>
              <w:t>日 至</w:t>
            </w:r>
            <w:r>
              <w:rPr>
                <w:rFonts w:hint="eastAsia" w:ascii="黑体" w:hAnsi="黑体" w:eastAsia="黑体" w:cs="宋体"/>
                <w:color w:val="000000"/>
                <w:kern w:val="0"/>
                <w:sz w:val="18"/>
                <w:szCs w:val="20"/>
                <w:u w:val="single"/>
              </w:rPr>
              <w:t xml:space="preserve">    </w:t>
            </w:r>
            <w:r>
              <w:rPr>
                <w:rFonts w:hint="eastAsia" w:ascii="黑体" w:hAnsi="黑体" w:eastAsia="黑体" w:cs="宋体"/>
                <w:color w:val="000000"/>
                <w:kern w:val="0"/>
                <w:sz w:val="18"/>
                <w:szCs w:val="20"/>
              </w:rPr>
              <w:t xml:space="preserve"> 月</w:t>
            </w:r>
            <w:r>
              <w:rPr>
                <w:rFonts w:hint="eastAsia" w:ascii="黑体" w:hAnsi="黑体" w:eastAsia="黑体" w:cs="宋体"/>
                <w:color w:val="000000"/>
                <w:kern w:val="0"/>
                <w:sz w:val="18"/>
                <w:szCs w:val="20"/>
                <w:u w:val="single"/>
              </w:rPr>
              <w:t xml:space="preserve">    </w:t>
            </w:r>
            <w:r>
              <w:rPr>
                <w:rFonts w:hint="eastAsia" w:ascii="黑体" w:hAnsi="黑体" w:eastAsia="黑体" w:cs="宋体"/>
                <w:color w:val="000000"/>
                <w:kern w:val="0"/>
                <w:sz w:val="18"/>
                <w:szCs w:val="20"/>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80" w:hRule="atLeast"/>
          <w:jc w:val="center"/>
        </w:trPr>
        <w:tc>
          <w:tcPr>
            <w:tcW w:w="38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场所类型</w:t>
            </w:r>
          </w:p>
        </w:tc>
        <w:tc>
          <w:tcPr>
            <w:tcW w:w="1393" w:type="dxa"/>
            <w:tcBorders>
              <w:top w:val="single" w:color="auto" w:sz="4" w:space="0"/>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总数</w:t>
            </w:r>
            <w:r>
              <w:rPr>
                <w:rFonts w:hint="eastAsia" w:ascii="仿宋" w:hAnsi="仿宋" w:eastAsia="仿宋" w:cs="宋体"/>
                <w:color w:val="000000"/>
                <w:kern w:val="0"/>
                <w:sz w:val="18"/>
                <w:szCs w:val="18"/>
              </w:rPr>
              <w:br w:type="textWrapping"/>
            </w:r>
            <w:r>
              <w:rPr>
                <w:rFonts w:hint="eastAsia" w:ascii="仿宋" w:hAnsi="仿宋" w:eastAsia="仿宋" w:cs="宋体"/>
                <w:color w:val="000000"/>
                <w:kern w:val="0"/>
                <w:sz w:val="18"/>
                <w:szCs w:val="18"/>
              </w:rPr>
              <w:t>（家）</w:t>
            </w:r>
          </w:p>
        </w:tc>
        <w:tc>
          <w:tcPr>
            <w:tcW w:w="1393" w:type="dxa"/>
            <w:tcBorders>
              <w:top w:val="single" w:color="auto" w:sz="4" w:space="0"/>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已检查数（家）</w:t>
            </w:r>
          </w:p>
        </w:tc>
        <w:tc>
          <w:tcPr>
            <w:tcW w:w="1393" w:type="dxa"/>
            <w:tcBorders>
              <w:top w:val="single" w:color="auto" w:sz="4" w:space="0"/>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发现隐患数</w:t>
            </w:r>
            <w:r>
              <w:rPr>
                <w:rFonts w:hint="eastAsia" w:ascii="仿宋" w:hAnsi="仿宋" w:eastAsia="仿宋" w:cs="宋体"/>
                <w:color w:val="000000"/>
                <w:kern w:val="0"/>
                <w:sz w:val="18"/>
                <w:szCs w:val="18"/>
              </w:rPr>
              <w:br w:type="textWrapping"/>
            </w:r>
            <w:r>
              <w:rPr>
                <w:rFonts w:hint="eastAsia" w:ascii="仿宋" w:hAnsi="仿宋" w:eastAsia="仿宋" w:cs="宋体"/>
                <w:color w:val="000000"/>
                <w:kern w:val="0"/>
                <w:sz w:val="18"/>
                <w:szCs w:val="18"/>
              </w:rPr>
              <w:t>（个）</w:t>
            </w:r>
          </w:p>
        </w:tc>
        <w:tc>
          <w:tcPr>
            <w:tcW w:w="1658" w:type="dxa"/>
            <w:tcBorders>
              <w:top w:val="single" w:color="auto" w:sz="4" w:space="0"/>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整改隐患数</w:t>
            </w:r>
            <w:r>
              <w:rPr>
                <w:rFonts w:hint="eastAsia" w:ascii="仿宋" w:hAnsi="仿宋" w:eastAsia="仿宋" w:cs="宋体"/>
                <w:color w:val="000000"/>
                <w:kern w:val="0"/>
                <w:sz w:val="18"/>
                <w:szCs w:val="18"/>
              </w:rPr>
              <w:br w:type="textWrapping"/>
            </w:r>
            <w:r>
              <w:rPr>
                <w:rFonts w:hint="eastAsia" w:ascii="仿宋" w:hAnsi="仿宋" w:eastAsia="仿宋" w:cs="宋体"/>
                <w:color w:val="000000"/>
                <w:kern w:val="0"/>
                <w:sz w:val="18"/>
                <w:szCs w:val="18"/>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9" w:hRule="atLeast"/>
          <w:jc w:val="center"/>
        </w:trPr>
        <w:tc>
          <w:tcPr>
            <w:tcW w:w="99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九小场所</w:t>
            </w: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小型学校、幼儿园</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小型医疗机构</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小商店（沿街商铺）</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小餐饮</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小旅店</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9"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小歌舞娱乐</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小网吧</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小美容洗浴</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小生产加工企业</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2" w:hRule="atLeast"/>
          <w:jc w:val="center"/>
        </w:trPr>
        <w:tc>
          <w:tcPr>
            <w:tcW w:w="99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多业态混合生产经营场所</w:t>
            </w:r>
          </w:p>
        </w:tc>
        <w:tc>
          <w:tcPr>
            <w:tcW w:w="290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集餐饮、住宿、娱乐、商业、仓储、文化、体育、培训等多业态多功能于一体的经营场所</w:t>
            </w:r>
          </w:p>
        </w:tc>
        <w:tc>
          <w:tcPr>
            <w:tcW w:w="139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2"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2"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2"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分租、转租形成生产、储存多种功能的劳动密集型企业</w:t>
            </w:r>
          </w:p>
        </w:tc>
        <w:tc>
          <w:tcPr>
            <w:tcW w:w="139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2"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2"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2"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种、养殖、加工生产、包装储存、商务参观等多业态模式混合的现代农业全产业链</w:t>
            </w:r>
          </w:p>
        </w:tc>
        <w:tc>
          <w:tcPr>
            <w:tcW w:w="139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2"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2"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人员密集场所</w:t>
            </w: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宾馆、饭店</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商场、超市</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医院</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寄宿制学校</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养老院、儿童福利院</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电影院</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洗浴场所</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宗教场所</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公共娱乐场所</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658"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各级督导检查</w:t>
            </w: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乡镇领导带队检查情况</w:t>
            </w:r>
          </w:p>
        </w:tc>
        <w:tc>
          <w:tcPr>
            <w:tcW w:w="2786"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区级督导检查情况</w:t>
            </w:r>
          </w:p>
        </w:tc>
        <w:tc>
          <w:tcPr>
            <w:tcW w:w="3051"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市级以上督导检查情况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61"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786"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both"/>
              <w:rPr>
                <w:rFonts w:ascii="仿宋" w:hAnsi="仿宋" w:eastAsia="仿宋" w:cs="宋体"/>
                <w:color w:val="000000"/>
                <w:kern w:val="0"/>
                <w:sz w:val="18"/>
                <w:szCs w:val="18"/>
              </w:rPr>
            </w:pPr>
          </w:p>
        </w:tc>
        <w:tc>
          <w:tcPr>
            <w:tcW w:w="3051"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突出或严重隐患</w:t>
            </w: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单位名称</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负责人</w:t>
            </w: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联系方式</w:t>
            </w:r>
          </w:p>
        </w:tc>
        <w:tc>
          <w:tcPr>
            <w:tcW w:w="3051"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突出或严重隐患内容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jc w:val="center"/>
        </w:trPr>
        <w:tc>
          <w:tcPr>
            <w:tcW w:w="998" w:type="dxa"/>
            <w:vMerge w:val="continue"/>
            <w:tcBorders>
              <w:top w:val="nil"/>
              <w:left w:val="single" w:color="auto" w:sz="4" w:space="0"/>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2901"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1393" w:type="dxa"/>
            <w:tcBorders>
              <w:top w:val="nil"/>
              <w:left w:val="nil"/>
              <w:bottom w:val="single" w:color="auto" w:sz="4" w:space="0"/>
              <w:right w:val="single" w:color="auto" w:sz="4" w:space="0"/>
            </w:tcBorders>
            <w:shd w:val="clear" w:color="auto" w:fill="auto"/>
            <w:vAlign w:val="center"/>
          </w:tcPr>
          <w:p>
            <w:pPr>
              <w:widowControl/>
              <w:jc w:val="both"/>
              <w:rPr>
                <w:rFonts w:ascii="仿宋" w:hAnsi="仿宋" w:eastAsia="仿宋" w:cs="宋体"/>
                <w:color w:val="000000"/>
                <w:kern w:val="0"/>
                <w:sz w:val="18"/>
                <w:szCs w:val="18"/>
              </w:rPr>
            </w:pPr>
          </w:p>
        </w:tc>
        <w:tc>
          <w:tcPr>
            <w:tcW w:w="3051"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both"/>
              <w:rPr>
                <w:rFonts w:ascii="仿宋" w:hAnsi="仿宋" w:eastAsia="仿宋"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tcBorders>
              <w:top w:val="nil"/>
              <w:left w:val="nil"/>
              <w:bottom w:val="nil"/>
              <w:right w:val="nil"/>
            </w:tcBorders>
            <w:shd w:val="clear" w:color="auto" w:fill="auto"/>
            <w:vAlign w:val="center"/>
          </w:tcPr>
          <w:p>
            <w:pPr>
              <w:widowControl/>
              <w:spacing w:line="180" w:lineRule="exact"/>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备注：</w:t>
            </w:r>
          </w:p>
        </w:tc>
        <w:tc>
          <w:tcPr>
            <w:tcW w:w="8738" w:type="dxa"/>
            <w:gridSpan w:val="5"/>
            <w:vMerge w:val="restart"/>
            <w:tcBorders>
              <w:top w:val="nil"/>
              <w:left w:val="nil"/>
              <w:bottom w:val="nil"/>
              <w:right w:val="nil"/>
            </w:tcBorders>
            <w:shd w:val="clear" w:color="auto" w:fill="auto"/>
            <w:vAlign w:val="center"/>
          </w:tcPr>
          <w:p>
            <w:pPr>
              <w:widowControl/>
              <w:spacing w:line="180" w:lineRule="exact"/>
              <w:jc w:val="both"/>
              <w:rPr>
                <w:rFonts w:ascii="仿宋" w:hAnsi="仿宋" w:eastAsia="仿宋" w:cs="宋体"/>
                <w:color w:val="000000"/>
                <w:kern w:val="0"/>
                <w:sz w:val="18"/>
                <w:szCs w:val="18"/>
              </w:rPr>
            </w:pPr>
            <w:r>
              <w:rPr>
                <w:rFonts w:hint="eastAsia" w:ascii="仿宋" w:hAnsi="仿宋" w:eastAsia="仿宋" w:cs="宋体"/>
                <w:color w:val="000000"/>
                <w:kern w:val="0"/>
                <w:sz w:val="18"/>
                <w:szCs w:val="18"/>
              </w:rPr>
              <w:t>1.多业态混合生产经营场所“发现隐患数”一栏请填写发现门、窗上设置影响疏散逃生的铁栅栏、防盗窗、广告牌等数（处）</w:t>
            </w:r>
            <w:r>
              <w:rPr>
                <w:rFonts w:hint="eastAsia" w:ascii="仿宋" w:hAnsi="仿宋" w:eastAsia="仿宋" w:cs="宋体"/>
                <w:color w:val="000000"/>
                <w:kern w:val="0"/>
                <w:sz w:val="18"/>
                <w:szCs w:val="18"/>
              </w:rPr>
              <w:br w:type="textWrapping"/>
            </w:r>
            <w:r>
              <w:rPr>
                <w:rFonts w:hint="eastAsia" w:ascii="仿宋" w:hAnsi="仿宋" w:eastAsia="仿宋" w:cs="宋体"/>
                <w:color w:val="000000"/>
                <w:kern w:val="0"/>
                <w:sz w:val="18"/>
                <w:szCs w:val="18"/>
              </w:rPr>
              <w:t>2各级督导检查情况请写明时间、领导、检查的单位、发现的主要问题（可附页）</w:t>
            </w:r>
            <w:r>
              <w:rPr>
                <w:rFonts w:hint="eastAsia" w:ascii="仿宋" w:hAnsi="仿宋" w:eastAsia="仿宋" w:cs="宋体"/>
                <w:color w:val="000000"/>
                <w:kern w:val="0"/>
                <w:sz w:val="18"/>
                <w:szCs w:val="18"/>
              </w:rPr>
              <w:br w:type="textWrapping"/>
            </w:r>
            <w:r>
              <w:rPr>
                <w:rFonts w:hint="eastAsia" w:ascii="仿宋" w:hAnsi="仿宋" w:eastAsia="仿宋" w:cs="宋体"/>
                <w:color w:val="000000"/>
                <w:kern w:val="0"/>
                <w:sz w:val="18"/>
                <w:szCs w:val="18"/>
              </w:rPr>
              <w:t>3.各级督导检查情况、突出或严重隐患情况可附表报送，留底备查</w:t>
            </w:r>
          </w:p>
          <w:p>
            <w:pPr>
              <w:pStyle w:val="2"/>
              <w:spacing w:line="180" w:lineRule="exact"/>
              <w:jc w:val="both"/>
            </w:pPr>
            <w:r>
              <w:rPr>
                <w:rFonts w:hint="eastAsia" w:ascii="仿宋" w:hAnsi="仿宋" w:eastAsia="仿宋" w:cs="宋体"/>
                <w:color w:val="000000"/>
                <w:kern w:val="0"/>
                <w:sz w:val="18"/>
                <w:szCs w:val="18"/>
              </w:rPr>
              <w:t>4.此表每周四前通过政务云报送区消防委办公室（报送联系人：徐华；13671707006）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tcBorders>
              <w:top w:val="nil"/>
              <w:left w:val="nil"/>
              <w:bottom w:val="nil"/>
              <w:right w:val="nil"/>
            </w:tcBorders>
            <w:shd w:val="clear" w:color="auto" w:fill="auto"/>
            <w:vAlign w:val="center"/>
          </w:tcPr>
          <w:p>
            <w:pPr>
              <w:widowControl/>
              <w:jc w:val="left"/>
              <w:rPr>
                <w:rFonts w:ascii="宋体" w:hAnsi="宋体" w:eastAsia="宋体" w:cs="宋体"/>
                <w:color w:val="000000"/>
                <w:kern w:val="0"/>
                <w:sz w:val="22"/>
              </w:rPr>
            </w:pPr>
          </w:p>
        </w:tc>
        <w:tc>
          <w:tcPr>
            <w:tcW w:w="8738" w:type="dxa"/>
            <w:gridSpan w:val="5"/>
            <w:vMerge w:val="continue"/>
            <w:tcBorders>
              <w:top w:val="nil"/>
              <w:left w:val="nil"/>
              <w:bottom w:val="nil"/>
              <w:right w:val="nil"/>
            </w:tcBorders>
            <w:shd w:val="clear" w:color="auto" w:fill="auto"/>
            <w:vAlign w:val="center"/>
          </w:tcPr>
          <w:p>
            <w:pPr>
              <w:widowControl/>
              <w:jc w:val="left"/>
              <w:rPr>
                <w:rFonts w:ascii="宋体" w:hAnsi="宋体" w:eastAsia="宋体" w:cs="宋体"/>
                <w:color w:val="000000"/>
                <w:kern w:val="0"/>
                <w:sz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tcBorders>
              <w:top w:val="nil"/>
              <w:left w:val="nil"/>
              <w:bottom w:val="nil"/>
              <w:right w:val="nil"/>
            </w:tcBorders>
            <w:shd w:val="clear" w:color="auto" w:fill="auto"/>
            <w:vAlign w:val="center"/>
          </w:tcPr>
          <w:p>
            <w:pPr>
              <w:widowControl/>
              <w:jc w:val="left"/>
              <w:rPr>
                <w:rFonts w:ascii="宋体" w:hAnsi="宋体" w:eastAsia="宋体" w:cs="宋体"/>
                <w:color w:val="000000"/>
                <w:kern w:val="0"/>
                <w:sz w:val="22"/>
              </w:rPr>
            </w:pPr>
          </w:p>
        </w:tc>
        <w:tc>
          <w:tcPr>
            <w:tcW w:w="8738" w:type="dxa"/>
            <w:gridSpan w:val="5"/>
            <w:vMerge w:val="continue"/>
            <w:tcBorders>
              <w:top w:val="nil"/>
              <w:left w:val="nil"/>
              <w:bottom w:val="nil"/>
              <w:right w:val="nil"/>
            </w:tcBorders>
            <w:shd w:val="clear" w:color="auto" w:fill="auto"/>
            <w:vAlign w:val="center"/>
          </w:tcPr>
          <w:p>
            <w:pPr>
              <w:widowControl/>
              <w:jc w:val="left"/>
              <w:rPr>
                <w:rFonts w:ascii="宋体" w:hAnsi="宋体" w:eastAsia="宋体" w:cs="宋体"/>
                <w:color w:val="000000"/>
                <w:kern w:val="0"/>
                <w:sz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jc w:val="center"/>
        </w:trPr>
        <w:tc>
          <w:tcPr>
            <w:tcW w:w="998" w:type="dxa"/>
            <w:tcBorders>
              <w:top w:val="nil"/>
              <w:left w:val="nil"/>
              <w:bottom w:val="nil"/>
              <w:right w:val="nil"/>
            </w:tcBorders>
            <w:shd w:val="clear" w:color="auto" w:fill="auto"/>
            <w:vAlign w:val="center"/>
          </w:tcPr>
          <w:p>
            <w:pPr>
              <w:widowControl/>
              <w:jc w:val="left"/>
              <w:rPr>
                <w:rFonts w:ascii="宋体" w:hAnsi="宋体" w:eastAsia="宋体" w:cs="宋体"/>
                <w:color w:val="000000"/>
                <w:kern w:val="0"/>
                <w:sz w:val="22"/>
              </w:rPr>
            </w:pPr>
          </w:p>
        </w:tc>
        <w:tc>
          <w:tcPr>
            <w:tcW w:w="8738" w:type="dxa"/>
            <w:gridSpan w:val="5"/>
            <w:vMerge w:val="continue"/>
            <w:tcBorders>
              <w:top w:val="nil"/>
              <w:left w:val="nil"/>
              <w:bottom w:val="nil"/>
              <w:right w:val="nil"/>
            </w:tcBorders>
            <w:shd w:val="clear" w:color="auto" w:fill="auto"/>
            <w:vAlign w:val="center"/>
          </w:tcPr>
          <w:p>
            <w:pPr>
              <w:widowControl/>
              <w:jc w:val="left"/>
              <w:rPr>
                <w:rFonts w:ascii="宋体" w:hAnsi="宋体" w:eastAsia="宋体" w:cs="宋体"/>
                <w:color w:val="000000"/>
                <w:kern w:val="0"/>
                <w:sz w:val="22"/>
              </w:rPr>
            </w:pPr>
          </w:p>
        </w:tc>
      </w:tr>
    </w:tbl>
    <w:p>
      <w:pPr>
        <w:spacing w:line="500" w:lineRule="exact"/>
        <w:jc w:val="left"/>
      </w:pPr>
    </w:p>
    <w:sectPr>
      <w:footerReference r:id="rId3" w:type="default"/>
      <w:pgSz w:w="11906" w:h="16838"/>
      <w:pgMar w:top="720" w:right="720" w:bottom="720" w:left="72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体">
    <w:altName w:val="仿宋"/>
    <w:panose1 w:val="00000000000000000000"/>
    <w:charset w:val="00"/>
    <w:family w:val="roman"/>
    <w:pitch w:val="default"/>
    <w:sig w:usb0="00000000" w:usb1="00000000" w:usb2="0000001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方正仿宋_GBK">
    <w:altName w:val="微软雅黑"/>
    <w:panose1 w:val="02000000000000000000"/>
    <w:charset w:val="86"/>
    <w:family w:val="auto"/>
    <w:pitch w:val="default"/>
    <w:sig w:usb0="00000000" w:usb1="00000000" w:usb2="00082016" w:usb3="00000000" w:csb0="00040001" w:csb1="00000000"/>
  </w:font>
  <w:font w:name="方正楷体_GBK">
    <w:altName w:val="微软雅黑"/>
    <w:panose1 w:val="02000000000000000000"/>
    <w:charset w:val="86"/>
    <w:family w:val="auto"/>
    <w:pitch w:val="default"/>
    <w:sig w:usb0="00000000" w:usb1="00000000" w:usb2="00082016" w:usb3="00000000" w:csb0="00040001"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right"/>
    </w:pPr>
    <w:r>
      <w:pict>
        <v:shape id="_x0000_s3073" o:spid="_x0000_s3073"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iA8iQrgEAAEsD&#10;AAAOAAAAAAAAAAEAIAAAAB4BAABkcnMvZTJvRG9jLnhtbFBLBQYAAAAABgAGAFkBAAA+BQAAAAA=&#10;">
          <v:path/>
          <v:fill on="f" focussize="0,0"/>
          <v:stroke on="f" joinstyle="miter"/>
          <v:imagedata o:title=""/>
          <o:lock v:ext="edit"/>
          <v:textbox inset="0mm,0mm,0mm,0mm" style="mso-fit-shape-to-text:t;">
            <w:txbxContent>
              <w:sdt>
                <w:sdtPr>
                  <w:id w:val="1924739416"/>
                </w:sdtPr>
                <w:sdtContent>
                  <w:p>
                    <w:pPr>
                      <w:pStyle w:val="7"/>
                      <w:jc w:val="right"/>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lang w:val="zh-CN"/>
                      </w:rPr>
                      <w:t>-</w:t>
                    </w:r>
                    <w:r>
                      <w:rPr>
                        <w:rFonts w:ascii="宋体" w:hAnsi="宋体" w:eastAsia="宋体" w:cs="宋体"/>
                        <w:sz w:val="28"/>
                        <w:szCs w:val="28"/>
                      </w:rPr>
                      <w:t xml:space="preserve"> 10 -</w:t>
                    </w:r>
                    <w:r>
                      <w:rPr>
                        <w:rFonts w:hint="eastAsia" w:ascii="宋体" w:hAnsi="宋体" w:eastAsia="宋体" w:cs="宋体"/>
                        <w:sz w:val="28"/>
                        <w:szCs w:val="28"/>
                      </w:rPr>
                      <w:fldChar w:fldCharType="end"/>
                    </w:r>
                  </w:p>
                </w:sdtContent>
              </w:sdt>
              <w:p>
                <w:pPr>
                  <w:pStyle w:val="2"/>
                </w:pPr>
              </w:p>
            </w:txbxContent>
          </v:textbox>
        </v:shape>
      </w:pict>
    </w:r>
  </w:p>
  <w:p>
    <w:pPr>
      <w:pStyle w:val="7"/>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8A04FD"/>
    <w:rsid w:val="0006594A"/>
    <w:rsid w:val="00095009"/>
    <w:rsid w:val="000A35F1"/>
    <w:rsid w:val="000A3775"/>
    <w:rsid w:val="000E2EB4"/>
    <w:rsid w:val="00131B02"/>
    <w:rsid w:val="00141796"/>
    <w:rsid w:val="001511EB"/>
    <w:rsid w:val="00151CC2"/>
    <w:rsid w:val="00157E4A"/>
    <w:rsid w:val="00175445"/>
    <w:rsid w:val="001D317B"/>
    <w:rsid w:val="001D7CF8"/>
    <w:rsid w:val="001E58C9"/>
    <w:rsid w:val="002115EE"/>
    <w:rsid w:val="00231558"/>
    <w:rsid w:val="00243D71"/>
    <w:rsid w:val="002518C5"/>
    <w:rsid w:val="0025377F"/>
    <w:rsid w:val="002A0517"/>
    <w:rsid w:val="002A3F7D"/>
    <w:rsid w:val="002A6517"/>
    <w:rsid w:val="002D6F58"/>
    <w:rsid w:val="002D7443"/>
    <w:rsid w:val="00300050"/>
    <w:rsid w:val="003105CC"/>
    <w:rsid w:val="00314AA2"/>
    <w:rsid w:val="00347B46"/>
    <w:rsid w:val="00361075"/>
    <w:rsid w:val="00365F17"/>
    <w:rsid w:val="00373275"/>
    <w:rsid w:val="00393074"/>
    <w:rsid w:val="003C3405"/>
    <w:rsid w:val="003C562E"/>
    <w:rsid w:val="0041036A"/>
    <w:rsid w:val="004143B5"/>
    <w:rsid w:val="004618F0"/>
    <w:rsid w:val="00463613"/>
    <w:rsid w:val="004721F0"/>
    <w:rsid w:val="004A3759"/>
    <w:rsid w:val="004A5F3F"/>
    <w:rsid w:val="004C1FC6"/>
    <w:rsid w:val="004F7D30"/>
    <w:rsid w:val="0052031E"/>
    <w:rsid w:val="00541F37"/>
    <w:rsid w:val="00551AE7"/>
    <w:rsid w:val="0057034F"/>
    <w:rsid w:val="00584AF9"/>
    <w:rsid w:val="005B27B3"/>
    <w:rsid w:val="005B7990"/>
    <w:rsid w:val="005C391E"/>
    <w:rsid w:val="005E2595"/>
    <w:rsid w:val="005E7F1D"/>
    <w:rsid w:val="0061371B"/>
    <w:rsid w:val="00671091"/>
    <w:rsid w:val="00682803"/>
    <w:rsid w:val="006B1BC0"/>
    <w:rsid w:val="006D4D9E"/>
    <w:rsid w:val="006E4602"/>
    <w:rsid w:val="006E4796"/>
    <w:rsid w:val="006F38F9"/>
    <w:rsid w:val="00706376"/>
    <w:rsid w:val="00727150"/>
    <w:rsid w:val="007A05E4"/>
    <w:rsid w:val="007C078F"/>
    <w:rsid w:val="007D31E7"/>
    <w:rsid w:val="007D6DD3"/>
    <w:rsid w:val="007F3BCA"/>
    <w:rsid w:val="007F4050"/>
    <w:rsid w:val="00813122"/>
    <w:rsid w:val="0088778E"/>
    <w:rsid w:val="008A04FD"/>
    <w:rsid w:val="008A58EA"/>
    <w:rsid w:val="00906DE8"/>
    <w:rsid w:val="00923120"/>
    <w:rsid w:val="0093427C"/>
    <w:rsid w:val="0094506A"/>
    <w:rsid w:val="00962697"/>
    <w:rsid w:val="009D12BA"/>
    <w:rsid w:val="009E7339"/>
    <w:rsid w:val="009F67E9"/>
    <w:rsid w:val="00A61967"/>
    <w:rsid w:val="00A63B49"/>
    <w:rsid w:val="00A7120A"/>
    <w:rsid w:val="00A86D65"/>
    <w:rsid w:val="00AA7CEB"/>
    <w:rsid w:val="00AB3443"/>
    <w:rsid w:val="00AC02AE"/>
    <w:rsid w:val="00AC3E2E"/>
    <w:rsid w:val="00AD1448"/>
    <w:rsid w:val="00AD37AF"/>
    <w:rsid w:val="00AE196B"/>
    <w:rsid w:val="00B1788D"/>
    <w:rsid w:val="00B214C8"/>
    <w:rsid w:val="00B34937"/>
    <w:rsid w:val="00B93D58"/>
    <w:rsid w:val="00BA1BAF"/>
    <w:rsid w:val="00BA6F27"/>
    <w:rsid w:val="00BB77C1"/>
    <w:rsid w:val="00BC3FF6"/>
    <w:rsid w:val="00C12D6F"/>
    <w:rsid w:val="00C41EF1"/>
    <w:rsid w:val="00C4511D"/>
    <w:rsid w:val="00C7391D"/>
    <w:rsid w:val="00C77505"/>
    <w:rsid w:val="00C83247"/>
    <w:rsid w:val="00CC1404"/>
    <w:rsid w:val="00CD4D8E"/>
    <w:rsid w:val="00CE53EA"/>
    <w:rsid w:val="00CF3D06"/>
    <w:rsid w:val="00D10C37"/>
    <w:rsid w:val="00D119F6"/>
    <w:rsid w:val="00D54D78"/>
    <w:rsid w:val="00D61A9D"/>
    <w:rsid w:val="00D67366"/>
    <w:rsid w:val="00D75B2B"/>
    <w:rsid w:val="00DD0AE3"/>
    <w:rsid w:val="00DD1AA5"/>
    <w:rsid w:val="00E56D3D"/>
    <w:rsid w:val="00E7353C"/>
    <w:rsid w:val="00E82669"/>
    <w:rsid w:val="00E82BBD"/>
    <w:rsid w:val="00E846E1"/>
    <w:rsid w:val="00E913A2"/>
    <w:rsid w:val="00EA1C3B"/>
    <w:rsid w:val="00EA35C3"/>
    <w:rsid w:val="00EB11FE"/>
    <w:rsid w:val="00ED7AE5"/>
    <w:rsid w:val="00EE1522"/>
    <w:rsid w:val="00EF3CD0"/>
    <w:rsid w:val="00F02C0E"/>
    <w:rsid w:val="00F056B9"/>
    <w:rsid w:val="00F05F85"/>
    <w:rsid w:val="00F1154F"/>
    <w:rsid w:val="00F16506"/>
    <w:rsid w:val="00F24009"/>
    <w:rsid w:val="00F32F40"/>
    <w:rsid w:val="00F35715"/>
    <w:rsid w:val="00F378B0"/>
    <w:rsid w:val="00F41678"/>
    <w:rsid w:val="00F515BB"/>
    <w:rsid w:val="00F57913"/>
    <w:rsid w:val="00F67AF1"/>
    <w:rsid w:val="00F70842"/>
    <w:rsid w:val="00F722CF"/>
    <w:rsid w:val="00FA5AB9"/>
    <w:rsid w:val="00FA7030"/>
    <w:rsid w:val="00FC6D89"/>
    <w:rsid w:val="00FE209D"/>
    <w:rsid w:val="00FF0B01"/>
    <w:rsid w:val="3668416D"/>
    <w:rsid w:val="38DF33C9"/>
    <w:rsid w:val="400C1D6F"/>
    <w:rsid w:val="47020CF7"/>
    <w:rsid w:val="70FD6B4E"/>
    <w:rsid w:val="774014A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99"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qFormat="1" w:unhideWhenUsed="0" w:uiPriority="99" w:semiHidden="0"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index heading"/>
    <w:basedOn w:val="1"/>
    <w:next w:val="3"/>
    <w:qFormat/>
    <w:uiPriority w:val="99"/>
    <w:rPr>
      <w:rFonts w:cs="Times New Roman"/>
      <w:szCs w:val="21"/>
    </w:rPr>
  </w:style>
  <w:style w:type="paragraph" w:styleId="3">
    <w:name w:val="index 1"/>
    <w:basedOn w:val="1"/>
    <w:next w:val="1"/>
    <w:qFormat/>
    <w:uiPriority w:val="99"/>
    <w:rPr>
      <w:rFonts w:cs="Times New Roman"/>
      <w:szCs w:val="21"/>
    </w:rPr>
  </w:style>
  <w:style w:type="paragraph" w:styleId="4">
    <w:name w:val="Body Text"/>
    <w:basedOn w:val="1"/>
    <w:link w:val="15"/>
    <w:semiHidden/>
    <w:unhideWhenUsed/>
    <w:qFormat/>
    <w:uiPriority w:val="99"/>
    <w:pPr>
      <w:spacing w:after="120"/>
    </w:pPr>
  </w:style>
  <w:style w:type="paragraph" w:styleId="5">
    <w:name w:val="Date"/>
    <w:basedOn w:val="1"/>
    <w:next w:val="1"/>
    <w:qFormat/>
    <w:uiPriority w:val="0"/>
    <w:pPr>
      <w:ind w:left="100" w:leftChars="2500"/>
    </w:pPr>
  </w:style>
  <w:style w:type="paragraph" w:styleId="6">
    <w:name w:val="Balloon Text"/>
    <w:basedOn w:val="1"/>
    <w:link w:val="16"/>
    <w:semiHidden/>
    <w:unhideWhenUsed/>
    <w:qFormat/>
    <w:uiPriority w:val="99"/>
    <w:rPr>
      <w:sz w:val="18"/>
      <w:szCs w:val="18"/>
    </w:rPr>
  </w:style>
  <w:style w:type="paragraph" w:styleId="7">
    <w:name w:val="footer"/>
    <w:basedOn w:val="1"/>
    <w:link w:val="13"/>
    <w:unhideWhenUsed/>
    <w:qFormat/>
    <w:uiPriority w:val="99"/>
    <w:pPr>
      <w:tabs>
        <w:tab w:val="center" w:pos="4153"/>
        <w:tab w:val="right" w:pos="8306"/>
      </w:tabs>
      <w:snapToGrid w:val="0"/>
      <w:jc w:val="left"/>
    </w:pPr>
    <w:rPr>
      <w:sz w:val="18"/>
      <w:szCs w:val="18"/>
    </w:rPr>
  </w:style>
  <w:style w:type="paragraph" w:styleId="8">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11">
    <w:name w:val="Table Grid"/>
    <w:basedOn w:val="10"/>
    <w:qFormat/>
    <w:uiPriority w:val="59"/>
    <w:rPr>
      <w:rFonts w:eastAsia="微软雅黑"/>
      <w:sz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2">
    <w:name w:val="页眉 Char"/>
    <w:basedOn w:val="9"/>
    <w:link w:val="8"/>
    <w:semiHidden/>
    <w:qFormat/>
    <w:uiPriority w:val="99"/>
    <w:rPr>
      <w:sz w:val="18"/>
      <w:szCs w:val="18"/>
    </w:rPr>
  </w:style>
  <w:style w:type="character" w:customStyle="1" w:styleId="13">
    <w:name w:val="页脚 Char"/>
    <w:basedOn w:val="9"/>
    <w:link w:val="7"/>
    <w:qFormat/>
    <w:uiPriority w:val="99"/>
    <w:rPr>
      <w:sz w:val="18"/>
      <w:szCs w:val="18"/>
    </w:rPr>
  </w:style>
  <w:style w:type="character" w:customStyle="1" w:styleId="14">
    <w:name w:val="NormalCharacter"/>
    <w:semiHidden/>
    <w:qFormat/>
    <w:uiPriority w:val="0"/>
    <w:rPr>
      <w:rFonts w:eastAsia="仿宋体"/>
      <w:kern w:val="2"/>
      <w:sz w:val="32"/>
      <w:szCs w:val="32"/>
      <w:lang w:val="en-US" w:eastAsia="zh-CN" w:bidi="ar-SA"/>
    </w:rPr>
  </w:style>
  <w:style w:type="character" w:customStyle="1" w:styleId="15">
    <w:name w:val="正文文本 Char"/>
    <w:basedOn w:val="9"/>
    <w:link w:val="4"/>
    <w:semiHidden/>
    <w:qFormat/>
    <w:uiPriority w:val="99"/>
  </w:style>
  <w:style w:type="character" w:customStyle="1" w:styleId="16">
    <w:name w:val="批注框文本 Char"/>
    <w:basedOn w:val="9"/>
    <w:link w:val="6"/>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307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13</Pages>
  <Words>1202</Words>
  <Characters>6854</Characters>
  <Lines>57</Lines>
  <Paragraphs>16</Paragraphs>
  <TotalTime>2</TotalTime>
  <ScaleCrop>false</ScaleCrop>
  <LinksUpToDate>false</LinksUpToDate>
  <CharactersWithSpaces>8040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2024-02-01T08:13:00Z</dcterms:created>
  <dc:creator>张正标</dc:creator>
  <cp:lastModifiedBy>峣</cp:lastModifiedBy>
  <cp:lastPrinted>2024-02-08T06:07:00Z</cp:lastPrinted>
  <dcterms:modified xsi:type="dcterms:W3CDTF">2024-11-06T07:10:51Z</dcterms:modified>
  <cp:revision>212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