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1</w:t>
      </w:r>
    </w:p>
    <w:p>
      <w:pPr>
        <w:rPr>
          <w:rFonts w:ascii="宋体" w:hAnsi="宋体"/>
        </w:rPr>
      </w:pPr>
      <w:bookmarkStart w:id="0" w:name="_Toc95750134"/>
      <w:bookmarkStart w:id="1" w:name="_Toc133165979"/>
      <w:bookmarkStart w:id="2" w:name="_Toc557"/>
    </w:p>
    <w:p>
      <w:pPr>
        <w:rPr>
          <w:rFonts w:ascii="宋体" w:hAnsi="宋体"/>
        </w:rPr>
      </w:pPr>
    </w:p>
    <w:p>
      <w:pPr>
        <w:rPr>
          <w:rFonts w:ascii="宋体" w:hAnsi="宋体"/>
        </w:rPr>
      </w:pPr>
    </w:p>
    <w:p>
      <w:pPr>
        <w:rPr>
          <w:rFonts w:ascii="宋体" w:hAnsi="宋体"/>
        </w:rPr>
      </w:pPr>
    </w:p>
    <w:p>
      <w:pPr>
        <w:rPr>
          <w:rFonts w:ascii="宋体" w:hAnsi="宋体"/>
        </w:rPr>
      </w:pPr>
    </w:p>
    <w:p>
      <w:pPr>
        <w:rPr>
          <w:rFonts w:ascii="宋体" w:hAnsi="宋体"/>
        </w:rPr>
      </w:pPr>
    </w:p>
    <w:p>
      <w:pPr>
        <w:widowControl/>
        <w:jc w:val="center"/>
        <w:rPr>
          <w:rFonts w:ascii="方正小标宋简体" w:hAnsi="方正小标宋简体" w:eastAsia="方正小标宋简体" w:cs="方正小标宋简体"/>
          <w:bCs/>
          <w:kern w:val="0"/>
          <w:sz w:val="52"/>
          <w:szCs w:val="52"/>
        </w:rPr>
      </w:pPr>
      <w:bookmarkStart w:id="17" w:name="_GoBack"/>
      <w:r>
        <w:rPr>
          <w:rFonts w:hint="eastAsia" w:ascii="方正小标宋简体" w:hAnsi="方正小标宋简体" w:eastAsia="方正小标宋简体" w:cs="方正小标宋简体"/>
          <w:bCs/>
          <w:kern w:val="0"/>
          <w:sz w:val="52"/>
          <w:szCs w:val="52"/>
        </w:rPr>
        <w:t>工贸重点企业有限空间作业</w:t>
      </w:r>
    </w:p>
    <w:p>
      <w:pPr>
        <w:widowControl/>
        <w:jc w:val="center"/>
        <w:rPr>
          <w:rFonts w:ascii="方正小标宋简体" w:hAnsi="方正小标宋简体" w:eastAsia="方正小标宋简体" w:cs="方正小标宋简体"/>
          <w:bCs/>
          <w:kern w:val="0"/>
          <w:sz w:val="52"/>
          <w:szCs w:val="52"/>
        </w:rPr>
      </w:pPr>
      <w:r>
        <w:rPr>
          <w:rFonts w:hint="eastAsia" w:ascii="方正小标宋简体" w:hAnsi="方正小标宋简体" w:eastAsia="方正小标宋简体" w:cs="方正小标宋简体"/>
          <w:bCs/>
          <w:kern w:val="0"/>
          <w:sz w:val="52"/>
          <w:szCs w:val="52"/>
        </w:rPr>
        <w:t>专家指导服务工作手册</w:t>
      </w:r>
      <w:bookmarkEnd w:id="17"/>
    </w:p>
    <w:p>
      <w:pPr>
        <w:widowControl/>
        <w:jc w:val="center"/>
        <w:rPr>
          <w:rFonts w:ascii="宋体" w:hAnsi="宋体" w:eastAsia="方正小标宋简体" w:cs="黑体"/>
          <w:bCs/>
          <w:kern w:val="0"/>
          <w:sz w:val="32"/>
          <w:szCs w:val="32"/>
        </w:rPr>
      </w:pPr>
    </w:p>
    <w:p>
      <w:pPr>
        <w:jc w:val="center"/>
        <w:rPr>
          <w:rFonts w:ascii="宋体" w:hAnsi="宋体" w:eastAsia="方正小标宋简体" w:cs="黑体"/>
          <w:bCs/>
          <w:kern w:val="0"/>
          <w:sz w:val="32"/>
          <w:szCs w:val="32"/>
        </w:rPr>
      </w:pPr>
    </w:p>
    <w:p>
      <w:pPr>
        <w:jc w:val="center"/>
        <w:rPr>
          <w:rFonts w:ascii="宋体" w:hAnsi="宋体" w:eastAsia="方正小标宋简体" w:cs="黑体"/>
          <w:bCs/>
          <w:kern w:val="0"/>
          <w:sz w:val="32"/>
          <w:szCs w:val="32"/>
        </w:rPr>
      </w:pPr>
    </w:p>
    <w:p>
      <w:pPr>
        <w:jc w:val="center"/>
        <w:rPr>
          <w:rFonts w:ascii="宋体" w:hAnsi="宋体" w:eastAsia="方正小标宋简体" w:cs="黑体"/>
          <w:bCs/>
          <w:kern w:val="0"/>
          <w:sz w:val="32"/>
          <w:szCs w:val="32"/>
        </w:rPr>
      </w:pPr>
    </w:p>
    <w:p>
      <w:pPr>
        <w:jc w:val="center"/>
        <w:rPr>
          <w:rFonts w:ascii="宋体" w:hAnsi="宋体" w:eastAsia="方正小标宋简体" w:cs="黑体"/>
          <w:bCs/>
          <w:kern w:val="0"/>
          <w:sz w:val="32"/>
          <w:szCs w:val="32"/>
        </w:rPr>
      </w:pPr>
    </w:p>
    <w:p>
      <w:pPr>
        <w:jc w:val="center"/>
        <w:rPr>
          <w:rFonts w:ascii="宋体" w:hAnsi="宋体" w:eastAsia="方正小标宋简体" w:cs="黑体"/>
          <w:bCs/>
          <w:kern w:val="0"/>
          <w:sz w:val="32"/>
          <w:szCs w:val="32"/>
        </w:rPr>
      </w:pPr>
    </w:p>
    <w:p>
      <w:pPr>
        <w:jc w:val="center"/>
        <w:rPr>
          <w:rFonts w:ascii="宋体" w:hAnsi="宋体" w:eastAsia="方正小标宋简体" w:cs="黑体"/>
          <w:bCs/>
          <w:kern w:val="0"/>
          <w:sz w:val="32"/>
          <w:szCs w:val="32"/>
        </w:rPr>
      </w:pPr>
    </w:p>
    <w:p>
      <w:pPr>
        <w:jc w:val="center"/>
        <w:rPr>
          <w:rFonts w:ascii="宋体" w:hAnsi="宋体" w:eastAsia="方正小标宋简体" w:cs="黑体"/>
          <w:bCs/>
          <w:kern w:val="0"/>
          <w:sz w:val="32"/>
          <w:szCs w:val="32"/>
        </w:rPr>
      </w:pPr>
    </w:p>
    <w:p>
      <w:pPr>
        <w:jc w:val="center"/>
        <w:rPr>
          <w:rFonts w:ascii="宋体" w:hAnsi="宋体" w:eastAsia="方正小标宋简体" w:cs="黑体"/>
          <w:bCs/>
          <w:kern w:val="0"/>
          <w:sz w:val="32"/>
          <w:szCs w:val="32"/>
        </w:rPr>
      </w:pPr>
    </w:p>
    <w:p>
      <w:pPr>
        <w:jc w:val="center"/>
        <w:rPr>
          <w:rFonts w:ascii="宋体" w:hAnsi="宋体" w:eastAsia="方正小标宋简体" w:cs="黑体"/>
          <w:bCs/>
          <w:kern w:val="0"/>
          <w:sz w:val="44"/>
          <w:szCs w:val="44"/>
        </w:rPr>
      </w:pPr>
    </w:p>
    <w:p>
      <w:pPr>
        <w:widowControl/>
        <w:jc w:val="center"/>
        <w:rPr>
          <w:rFonts w:hint="eastAsia" w:ascii="楷体_GB2312" w:hAnsi="楷体_GB2312" w:eastAsia="楷体_GB2312" w:cs="楷体_GB2312"/>
          <w:sz w:val="44"/>
          <w:szCs w:val="44"/>
        </w:rPr>
      </w:pPr>
      <w:r>
        <w:rPr>
          <w:rFonts w:hint="eastAsia" w:ascii="楷体_GB2312" w:hAnsi="楷体_GB2312" w:eastAsia="楷体_GB2312" w:cs="楷体_GB2312"/>
          <w:sz w:val="44"/>
          <w:szCs w:val="44"/>
        </w:rPr>
        <w:t>市应急局</w:t>
      </w:r>
    </w:p>
    <w:p>
      <w:pPr>
        <w:widowControl/>
        <w:jc w:val="center"/>
        <w:rPr>
          <w:rFonts w:hint="eastAsia" w:ascii="楷体_GB2312" w:hAnsi="楷体_GB2312" w:eastAsia="楷体_GB2312" w:cs="楷体_GB2312"/>
          <w:sz w:val="44"/>
          <w:szCs w:val="44"/>
        </w:rPr>
      </w:pPr>
      <w:r>
        <w:rPr>
          <w:rFonts w:hint="eastAsia" w:ascii="楷体_GB2312" w:hAnsi="楷体_GB2312" w:eastAsia="楷体_GB2312" w:cs="楷体_GB2312"/>
          <w:sz w:val="44"/>
          <w:szCs w:val="44"/>
        </w:rPr>
        <w:t>2024年4月</w:t>
      </w:r>
    </w:p>
    <w:p>
      <w:pPr>
        <w:widowControl/>
        <w:jc w:val="center"/>
        <w:rPr>
          <w:rFonts w:ascii="宋体" w:hAnsi="宋体" w:eastAsia="楷体_GB2312" w:cs="楷体_GB2312"/>
          <w:b/>
          <w:sz w:val="32"/>
          <w:szCs w:val="32"/>
        </w:rPr>
      </w:pPr>
    </w:p>
    <w:p>
      <w:pPr>
        <w:widowControl/>
        <w:jc w:val="center"/>
        <w:rPr>
          <w:rFonts w:ascii="宋体" w:hAnsi="宋体" w:eastAsia="楷体_GB2312"/>
          <w:b/>
          <w:sz w:val="32"/>
          <w:szCs w:val="32"/>
        </w:rPr>
        <w:sectPr>
          <w:footerReference r:id="rId5" w:type="first"/>
          <w:headerReference r:id="rId3" w:type="default"/>
          <w:footerReference r:id="rId4" w:type="default"/>
          <w:pgSz w:w="11906" w:h="16838"/>
          <w:pgMar w:top="2098" w:right="1474" w:bottom="1984" w:left="1587" w:header="851" w:footer="1417" w:gutter="0"/>
          <w:pgNumType w:fmt="numberInDash"/>
          <w:cols w:space="0" w:num="1"/>
          <w:titlePg/>
          <w:rtlGutter w:val="0"/>
          <w:docGrid w:type="lines" w:linePitch="312" w:charSpace="0"/>
        </w:sectPr>
      </w:pPr>
    </w:p>
    <w:p>
      <w:pPr>
        <w:widowControl/>
        <w:jc w:val="center"/>
        <w:rPr>
          <w:rFonts w:ascii="宋体" w:hAnsi="宋体" w:eastAsia="方正小标宋简体" w:cs="黑体"/>
          <w:bCs/>
          <w:kern w:val="0"/>
          <w:sz w:val="44"/>
          <w:szCs w:val="44"/>
        </w:rPr>
      </w:pPr>
    </w:p>
    <w:p>
      <w:pPr>
        <w:widowControl/>
        <w:jc w:val="center"/>
        <w:rPr>
          <w:rFonts w:ascii="方正小标宋_GBK" w:hAnsi="华文中宋" w:eastAsia="方正小标宋_GBK" w:cs="黑体"/>
          <w:bCs/>
          <w:kern w:val="0"/>
          <w:sz w:val="44"/>
          <w:szCs w:val="44"/>
        </w:rPr>
      </w:pPr>
      <w:r>
        <w:rPr>
          <w:rFonts w:hint="eastAsia" w:ascii="方正小标宋_GBK" w:hAnsi="华文中宋" w:eastAsia="方正小标宋_GBK" w:cs="黑体"/>
          <w:bCs/>
          <w:kern w:val="0"/>
          <w:sz w:val="44"/>
          <w:szCs w:val="44"/>
        </w:rPr>
        <w:t>目   录</w:t>
      </w:r>
    </w:p>
    <w:p>
      <w:pPr>
        <w:jc w:val="center"/>
      </w:pPr>
    </w:p>
    <w:p>
      <w:pPr>
        <w:rPr>
          <w:rStyle w:val="10"/>
          <w:rFonts w:hint="eastAsia" w:ascii="宋体" w:hAnsi="宋体" w:eastAsia="仿宋_GB2312"/>
          <w:color w:val="auto"/>
          <w:sz w:val="32"/>
          <w:szCs w:val="32"/>
          <w:u w:val="none"/>
          <w:lang w:eastAsia="zh-CN"/>
        </w:rPr>
      </w:pPr>
      <w:r>
        <w:rPr>
          <w:rStyle w:val="10"/>
          <w:rFonts w:hint="eastAsia" w:ascii="宋体" w:hAnsi="宋体" w:eastAsia="仿宋_GB2312"/>
          <w:color w:val="auto"/>
          <w:sz w:val="32"/>
          <w:szCs w:val="32"/>
          <w:u w:val="none"/>
        </w:rPr>
        <w:t>专家指导服务工作程序.................................</w:t>
      </w:r>
      <w:r>
        <w:rPr>
          <w:rStyle w:val="10"/>
          <w:rFonts w:hint="eastAsia" w:ascii="宋体" w:hAnsi="宋体" w:eastAsia="仿宋_GB2312"/>
          <w:color w:val="auto"/>
          <w:sz w:val="32"/>
          <w:szCs w:val="32"/>
          <w:u w:val="none"/>
          <w:lang w:val="en-US" w:eastAsia="zh-CN"/>
        </w:rPr>
        <w:t>7</w:t>
      </w:r>
    </w:p>
    <w:p>
      <w:pPr>
        <w:rPr>
          <w:rStyle w:val="10"/>
          <w:rFonts w:hint="eastAsia" w:ascii="宋体" w:hAnsi="宋体" w:eastAsia="仿宋_GB2312"/>
          <w:color w:val="FF0000"/>
          <w:sz w:val="32"/>
          <w:szCs w:val="32"/>
          <w:u w:val="none"/>
          <w:lang w:eastAsia="zh-CN"/>
        </w:rPr>
      </w:pPr>
      <w:r>
        <w:rPr>
          <w:rStyle w:val="10"/>
          <w:rFonts w:hint="eastAsia" w:ascii="宋体" w:hAnsi="宋体" w:eastAsia="仿宋_GB2312"/>
          <w:color w:val="auto"/>
          <w:sz w:val="32"/>
          <w:szCs w:val="32"/>
          <w:u w:val="none"/>
        </w:rPr>
        <w:t>工作要求</w:t>
      </w:r>
      <w:r>
        <w:rPr>
          <w:rStyle w:val="10"/>
          <w:rFonts w:hint="eastAsia" w:ascii="宋体" w:hAnsi="宋体" w:eastAsia="仿宋_GB2312"/>
          <w:color w:val="auto"/>
          <w:sz w:val="32"/>
          <w:szCs w:val="32"/>
          <w:u w:val="none"/>
          <w:lang w:val="en-US" w:eastAsia="zh-CN"/>
        </w:rPr>
        <w:t xml:space="preserve"> </w:t>
      </w:r>
      <w:r>
        <w:rPr>
          <w:rStyle w:val="10"/>
          <w:rFonts w:hint="eastAsia" w:ascii="宋体" w:hAnsi="宋体" w:eastAsia="仿宋_GB2312"/>
          <w:color w:val="auto"/>
          <w:sz w:val="32"/>
          <w:szCs w:val="32"/>
          <w:u w:val="none"/>
        </w:rPr>
        <w:t>............................................</w:t>
      </w:r>
      <w:r>
        <w:rPr>
          <w:rStyle w:val="10"/>
          <w:rFonts w:hint="eastAsia" w:ascii="宋体" w:hAnsi="宋体" w:eastAsia="仿宋_GB2312"/>
          <w:color w:val="auto"/>
          <w:sz w:val="32"/>
          <w:szCs w:val="32"/>
          <w:u w:val="none"/>
          <w:lang w:val="en-US" w:eastAsia="zh-CN"/>
        </w:rPr>
        <w:t>9</w:t>
      </w:r>
    </w:p>
    <w:p>
      <w:pPr>
        <w:rPr>
          <w:rStyle w:val="10"/>
          <w:rFonts w:hint="default" w:ascii="宋体" w:hAnsi="宋体" w:eastAsia="仿宋_GB2312"/>
          <w:color w:val="auto"/>
          <w:sz w:val="32"/>
          <w:szCs w:val="32"/>
          <w:u w:val="none"/>
          <w:lang w:val="en-US" w:eastAsia="zh-CN"/>
        </w:rPr>
      </w:pPr>
      <w:r>
        <w:rPr>
          <w:rStyle w:val="10"/>
          <w:rFonts w:hint="eastAsia" w:ascii="宋体" w:hAnsi="宋体" w:eastAsia="仿宋_GB2312"/>
          <w:color w:val="auto"/>
          <w:sz w:val="32"/>
          <w:szCs w:val="32"/>
          <w:u w:val="none"/>
        </w:rPr>
        <w:t>工贸重点企业现场会诊表..............................</w:t>
      </w:r>
      <w:r>
        <w:rPr>
          <w:rStyle w:val="10"/>
          <w:rFonts w:hint="eastAsia" w:ascii="宋体" w:hAnsi="宋体" w:eastAsia="仿宋_GB2312"/>
          <w:color w:val="auto"/>
          <w:sz w:val="32"/>
          <w:szCs w:val="32"/>
          <w:u w:val="none"/>
          <w:lang w:val="en-US" w:eastAsia="zh-CN"/>
        </w:rPr>
        <w:t>10</w:t>
      </w:r>
    </w:p>
    <w:p>
      <w:pPr>
        <w:rPr>
          <w:rStyle w:val="10"/>
          <w:rFonts w:hint="default" w:ascii="宋体" w:hAnsi="宋体" w:eastAsia="仿宋_GB2312"/>
          <w:color w:val="auto"/>
          <w:sz w:val="32"/>
          <w:szCs w:val="32"/>
          <w:u w:val="none"/>
          <w:lang w:val="en-US" w:eastAsia="zh-CN"/>
        </w:rPr>
      </w:pPr>
      <w:r>
        <w:rPr>
          <w:rStyle w:val="10"/>
          <w:rFonts w:hint="eastAsia" w:ascii="宋体" w:hAnsi="宋体" w:eastAsia="仿宋_GB2312"/>
          <w:color w:val="auto"/>
          <w:sz w:val="32"/>
          <w:szCs w:val="32"/>
          <w:u w:val="none"/>
        </w:rPr>
        <w:t>现场会诊企业应备资料清单............................</w:t>
      </w:r>
      <w:r>
        <w:rPr>
          <w:rStyle w:val="10"/>
          <w:rFonts w:hint="eastAsia" w:ascii="宋体" w:hAnsi="宋体" w:eastAsia="仿宋_GB2312"/>
          <w:color w:val="auto"/>
          <w:sz w:val="32"/>
          <w:szCs w:val="32"/>
          <w:u w:val="none"/>
          <w:lang w:val="en-US" w:eastAsia="zh-CN"/>
        </w:rPr>
        <w:t>15</w:t>
      </w:r>
    </w:p>
    <w:p>
      <w:pPr>
        <w:rPr>
          <w:rStyle w:val="10"/>
          <w:rFonts w:ascii="宋体" w:hAnsi="宋体" w:eastAsia="仿宋_GB2312"/>
          <w:color w:val="auto"/>
          <w:sz w:val="32"/>
          <w:szCs w:val="32"/>
          <w:u w:val="none"/>
        </w:rPr>
        <w:sectPr>
          <w:footerReference r:id="rId6" w:type="default"/>
          <w:footerReference r:id="rId7" w:type="even"/>
          <w:pgSz w:w="11906" w:h="16838"/>
          <w:pgMar w:top="1701" w:right="1588" w:bottom="1474" w:left="1588" w:header="851" w:footer="992" w:gutter="0"/>
          <w:pgNumType w:fmt="numberInDash" w:start="6"/>
          <w:cols w:space="720" w:num="1"/>
          <w:docGrid w:type="lines" w:linePitch="312" w:charSpace="0"/>
        </w:sectPr>
      </w:pPr>
    </w:p>
    <w:p>
      <w:pPr>
        <w:pStyle w:val="5"/>
        <w:pageBreakBefore w:val="0"/>
        <w:widowControl w:val="0"/>
        <w:kinsoku/>
        <w:wordWrap/>
        <w:overflowPunct/>
        <w:topLinePunct w:val="0"/>
        <w:autoSpaceDE/>
        <w:autoSpaceDN/>
        <w:bidi w:val="0"/>
        <w:spacing w:beforeLines="0" w:afterLines="0" w:line="560" w:lineRule="exact"/>
        <w:textAlignment w:val="auto"/>
        <w:rPr>
          <w:rFonts w:ascii="方正小标宋简体" w:hAnsi="方正小标宋简体" w:eastAsia="方正小标宋简体" w:cs="方正小标宋简体"/>
          <w:kern w:val="0"/>
          <w:sz w:val="44"/>
        </w:rPr>
      </w:pPr>
      <w:r>
        <w:rPr>
          <w:rFonts w:hint="eastAsia" w:ascii="方正小标宋简体" w:hAnsi="方正小标宋简体" w:eastAsia="方正小标宋简体" w:cs="方正小标宋简体"/>
          <w:kern w:val="0"/>
          <w:sz w:val="44"/>
        </w:rPr>
        <w:t>专家指导服务工作程序</w:t>
      </w:r>
      <w:bookmarkEnd w:id="0"/>
      <w:bookmarkEnd w:id="1"/>
      <w:bookmarkEnd w:id="2"/>
    </w:p>
    <w:p>
      <w:pPr>
        <w:pStyle w:val="12"/>
        <w:pageBreakBefore w:val="0"/>
        <w:widowControl w:val="0"/>
        <w:kinsoku/>
        <w:wordWrap/>
        <w:overflowPunct/>
        <w:topLinePunct w:val="0"/>
        <w:autoSpaceDE/>
        <w:autoSpaceDN/>
        <w:bidi w:val="0"/>
        <w:spacing w:line="560" w:lineRule="exact"/>
        <w:ind w:firstLine="640"/>
        <w:textAlignment w:val="auto"/>
        <w:outlineLvl w:val="0"/>
        <w:rPr>
          <w:rFonts w:ascii="宋体" w:hAnsi="宋体" w:eastAsia="黑体"/>
          <w:sz w:val="32"/>
          <w:szCs w:val="32"/>
        </w:rPr>
      </w:pPr>
      <w:bookmarkStart w:id="3" w:name="_Toc133165980"/>
      <w:bookmarkStart w:id="4" w:name="_Toc9944"/>
      <w:bookmarkStart w:id="5" w:name="_Toc29365"/>
      <w:r>
        <w:rPr>
          <w:rFonts w:hint="eastAsia" w:ascii="宋体" w:hAnsi="宋体" w:eastAsia="黑体"/>
          <w:sz w:val="32"/>
          <w:szCs w:val="32"/>
        </w:rPr>
        <w:t>一、指导服务前准备</w:t>
      </w:r>
      <w:bookmarkEnd w:id="3"/>
      <w:bookmarkEnd w:id="4"/>
      <w:bookmarkEnd w:id="5"/>
    </w:p>
    <w:p>
      <w:pPr>
        <w:pageBreakBefore w:val="0"/>
        <w:widowControl w:val="0"/>
        <w:kinsoku/>
        <w:wordWrap/>
        <w:overflowPunct/>
        <w:topLinePunct w:val="0"/>
        <w:autoSpaceDE/>
        <w:autoSpaceDN/>
        <w:bidi w:val="0"/>
        <w:spacing w:line="560" w:lineRule="exact"/>
        <w:ind w:firstLine="643" w:firstLineChars="200"/>
        <w:textAlignment w:val="auto"/>
        <w:rPr>
          <w:rFonts w:ascii="宋体" w:hAnsi="宋体" w:eastAsia="仿宋_GB2312"/>
          <w:kern w:val="0"/>
          <w:sz w:val="32"/>
          <w:szCs w:val="32"/>
        </w:rPr>
      </w:pPr>
      <w:r>
        <w:rPr>
          <w:rFonts w:hint="eastAsia" w:ascii="宋体" w:hAnsi="宋体" w:eastAsia="仿宋_GB2312"/>
          <w:b/>
          <w:bCs/>
          <w:sz w:val="32"/>
          <w:szCs w:val="32"/>
        </w:rPr>
        <w:t>（一）专家配备：</w:t>
      </w:r>
      <w:r>
        <w:rPr>
          <w:rFonts w:hint="eastAsia" w:ascii="宋体" w:hAnsi="宋体" w:eastAsia="仿宋_GB2312"/>
          <w:kern w:val="0"/>
          <w:sz w:val="32"/>
          <w:szCs w:val="32"/>
        </w:rPr>
        <w:t>原则上应保证2名及以上专家组成专家组。</w:t>
      </w:r>
    </w:p>
    <w:p>
      <w:pPr>
        <w:pageBreakBefore w:val="0"/>
        <w:widowControl w:val="0"/>
        <w:kinsoku/>
        <w:wordWrap/>
        <w:overflowPunct/>
        <w:topLinePunct w:val="0"/>
        <w:autoSpaceDE/>
        <w:autoSpaceDN/>
        <w:bidi w:val="0"/>
        <w:spacing w:line="560" w:lineRule="exact"/>
        <w:ind w:firstLine="643" w:firstLineChars="200"/>
        <w:textAlignment w:val="auto"/>
        <w:rPr>
          <w:rFonts w:ascii="宋体" w:hAnsi="宋体" w:eastAsia="仿宋_GB2312"/>
          <w:kern w:val="0"/>
          <w:sz w:val="32"/>
          <w:szCs w:val="32"/>
        </w:rPr>
      </w:pPr>
      <w:r>
        <w:rPr>
          <w:rFonts w:hint="eastAsia" w:ascii="宋体" w:hAnsi="宋体" w:eastAsia="仿宋_GB2312"/>
          <w:b/>
          <w:bCs/>
          <w:sz w:val="32"/>
          <w:szCs w:val="32"/>
        </w:rPr>
        <w:t>（二）配备防护装备。</w:t>
      </w:r>
      <w:r>
        <w:rPr>
          <w:rFonts w:hint="eastAsia" w:ascii="宋体" w:hAnsi="宋体" w:eastAsia="仿宋_GB2312"/>
          <w:kern w:val="0"/>
          <w:sz w:val="32"/>
          <w:szCs w:val="32"/>
        </w:rPr>
        <w:t>专家组配备泵吸式气体检测报警仪等必要的防护装备。</w:t>
      </w:r>
    </w:p>
    <w:p>
      <w:pPr>
        <w:pageBreakBefore w:val="0"/>
        <w:widowControl w:val="0"/>
        <w:kinsoku/>
        <w:wordWrap/>
        <w:overflowPunct/>
        <w:topLinePunct w:val="0"/>
        <w:autoSpaceDE/>
        <w:autoSpaceDN/>
        <w:bidi w:val="0"/>
        <w:spacing w:line="560" w:lineRule="exact"/>
        <w:ind w:firstLine="643" w:firstLineChars="200"/>
        <w:textAlignment w:val="auto"/>
        <w:rPr>
          <w:rFonts w:ascii="宋体" w:hAnsi="宋体" w:eastAsia="仿宋_GB2312"/>
          <w:kern w:val="0"/>
          <w:sz w:val="32"/>
          <w:szCs w:val="32"/>
        </w:rPr>
      </w:pPr>
      <w:r>
        <w:rPr>
          <w:rFonts w:hint="eastAsia" w:ascii="宋体" w:hAnsi="宋体" w:eastAsia="仿宋_GB2312"/>
          <w:b/>
          <w:bCs/>
          <w:sz w:val="32"/>
          <w:szCs w:val="32"/>
        </w:rPr>
        <w:t>（三）做好行前沟通工作。</w:t>
      </w:r>
      <w:r>
        <w:rPr>
          <w:rFonts w:hint="eastAsia" w:ascii="宋体" w:hAnsi="宋体" w:eastAsia="仿宋_GB2312"/>
          <w:kern w:val="0"/>
          <w:sz w:val="32"/>
          <w:szCs w:val="32"/>
        </w:rPr>
        <w:t>确定具体日程</w:t>
      </w:r>
      <w:r>
        <w:rPr>
          <w:rFonts w:ascii="宋体" w:hAnsi="宋体" w:eastAsia="仿宋_GB2312"/>
          <w:kern w:val="0"/>
          <w:sz w:val="32"/>
          <w:szCs w:val="32"/>
        </w:rPr>
        <w:t>安排</w:t>
      </w:r>
      <w:r>
        <w:rPr>
          <w:rFonts w:hint="eastAsia" w:ascii="宋体" w:hAnsi="宋体" w:eastAsia="仿宋_GB2312"/>
          <w:kern w:val="0"/>
          <w:sz w:val="32"/>
          <w:szCs w:val="32"/>
        </w:rPr>
        <w:t>，印发专家指导服务工作函，通知属地街镇做好专家指导服务的组织协调</w:t>
      </w:r>
      <w:r>
        <w:rPr>
          <w:rFonts w:ascii="宋体" w:hAnsi="宋体" w:eastAsia="仿宋_GB2312"/>
          <w:kern w:val="0"/>
          <w:sz w:val="32"/>
          <w:szCs w:val="32"/>
        </w:rPr>
        <w:t>。</w:t>
      </w:r>
    </w:p>
    <w:p>
      <w:pPr>
        <w:pageBreakBefore w:val="0"/>
        <w:widowControl w:val="0"/>
        <w:kinsoku/>
        <w:wordWrap/>
        <w:overflowPunct/>
        <w:topLinePunct w:val="0"/>
        <w:autoSpaceDE/>
        <w:autoSpaceDN/>
        <w:bidi w:val="0"/>
        <w:spacing w:line="560" w:lineRule="exact"/>
        <w:ind w:firstLine="640" w:firstLineChars="200"/>
        <w:textAlignment w:val="auto"/>
        <w:outlineLvl w:val="0"/>
        <w:rPr>
          <w:rFonts w:ascii="宋体" w:hAnsi="宋体" w:eastAsia="黑体"/>
          <w:sz w:val="32"/>
          <w:szCs w:val="32"/>
        </w:rPr>
      </w:pPr>
      <w:bookmarkStart w:id="6" w:name="_Toc133165981"/>
      <w:bookmarkStart w:id="7" w:name="_Toc22065"/>
      <w:bookmarkStart w:id="8" w:name="_Toc10959"/>
      <w:r>
        <w:rPr>
          <w:rFonts w:hint="eastAsia" w:ascii="宋体" w:hAnsi="宋体" w:eastAsia="黑体"/>
          <w:sz w:val="32"/>
          <w:szCs w:val="32"/>
        </w:rPr>
        <w:t>二、专家现场</w:t>
      </w:r>
      <w:r>
        <w:rPr>
          <w:rFonts w:hint="eastAsia" w:ascii="宋体" w:hAnsi="宋体" w:eastAsia="黑体"/>
          <w:sz w:val="32"/>
        </w:rPr>
        <w:t>指导服务</w:t>
      </w:r>
      <w:bookmarkEnd w:id="6"/>
      <w:bookmarkEnd w:id="7"/>
      <w:bookmarkEnd w:id="8"/>
    </w:p>
    <w:p>
      <w:pPr>
        <w:pStyle w:val="12"/>
        <w:pageBreakBefore w:val="0"/>
        <w:widowControl w:val="0"/>
        <w:kinsoku/>
        <w:wordWrap/>
        <w:overflowPunct/>
        <w:topLinePunct w:val="0"/>
        <w:autoSpaceDE/>
        <w:autoSpaceDN/>
        <w:bidi w:val="0"/>
        <w:spacing w:line="560" w:lineRule="exact"/>
        <w:ind w:firstLine="640"/>
        <w:textAlignment w:val="auto"/>
        <w:rPr>
          <w:rFonts w:ascii="宋体" w:hAnsi="宋体"/>
          <w:sz w:val="32"/>
          <w:szCs w:val="32"/>
        </w:rPr>
      </w:pPr>
      <w:r>
        <w:rPr>
          <w:rFonts w:hint="eastAsia" w:ascii="宋体" w:hAnsi="宋体"/>
          <w:sz w:val="32"/>
          <w:szCs w:val="32"/>
        </w:rPr>
        <w:t>现场指导服务按照动员启动、现场会诊、讲评反馈等3个环节开展工作。</w:t>
      </w:r>
    </w:p>
    <w:p>
      <w:pPr>
        <w:pStyle w:val="12"/>
        <w:pageBreakBefore w:val="0"/>
        <w:widowControl w:val="0"/>
        <w:kinsoku/>
        <w:wordWrap/>
        <w:overflowPunct/>
        <w:topLinePunct w:val="0"/>
        <w:autoSpaceDE/>
        <w:autoSpaceDN/>
        <w:bidi w:val="0"/>
        <w:spacing w:line="560" w:lineRule="exact"/>
        <w:ind w:firstLine="640"/>
        <w:textAlignment w:val="auto"/>
        <w:rPr>
          <w:rFonts w:ascii="宋体" w:hAnsi="宋体"/>
          <w:sz w:val="32"/>
        </w:rPr>
      </w:pPr>
      <w:r>
        <w:rPr>
          <w:rFonts w:hint="eastAsia" w:ascii="宋体" w:hAnsi="宋体" w:eastAsia="楷体_GB2312"/>
          <w:b/>
          <w:sz w:val="32"/>
          <w:szCs w:val="32"/>
        </w:rPr>
        <w:t>（一）</w:t>
      </w:r>
      <w:r>
        <w:rPr>
          <w:rFonts w:hint="eastAsia" w:ascii="宋体" w:hAnsi="宋体" w:eastAsia="楷体_GB2312"/>
          <w:b/>
          <w:sz w:val="32"/>
        </w:rPr>
        <w:t>动员启动</w:t>
      </w:r>
      <w:r>
        <w:rPr>
          <w:rFonts w:hint="eastAsia" w:ascii="宋体" w:hAnsi="宋体"/>
          <w:sz w:val="32"/>
        </w:rPr>
        <w:t>。</w:t>
      </w:r>
    </w:p>
    <w:p>
      <w:pPr>
        <w:pStyle w:val="12"/>
        <w:pageBreakBefore w:val="0"/>
        <w:widowControl w:val="0"/>
        <w:kinsoku/>
        <w:wordWrap/>
        <w:overflowPunct/>
        <w:topLinePunct w:val="0"/>
        <w:autoSpaceDE/>
        <w:autoSpaceDN/>
        <w:bidi w:val="0"/>
        <w:spacing w:line="560" w:lineRule="exact"/>
        <w:ind w:firstLine="640"/>
        <w:textAlignment w:val="auto"/>
        <w:rPr>
          <w:rFonts w:ascii="宋体" w:hAnsi="宋体"/>
          <w:sz w:val="32"/>
          <w:szCs w:val="32"/>
        </w:rPr>
      </w:pPr>
      <w:r>
        <w:rPr>
          <w:rFonts w:hint="eastAsia" w:ascii="宋体" w:hAnsi="宋体"/>
          <w:sz w:val="32"/>
          <w:szCs w:val="32"/>
        </w:rPr>
        <w:t>由开展服务的应急管理部门现场负责人主持，属地应急管理部门相关负责人、监管执法人员、当地专家，企业主要负责人、监护人员（作业负责人）参加。动员启动会主要介绍指导服务工作安排，对指导服务事项进行讲解，并对提出的问题进行答疑。</w:t>
      </w:r>
    </w:p>
    <w:p>
      <w:pPr>
        <w:pStyle w:val="12"/>
        <w:pageBreakBefore w:val="0"/>
        <w:widowControl w:val="0"/>
        <w:kinsoku/>
        <w:wordWrap/>
        <w:overflowPunct/>
        <w:topLinePunct w:val="0"/>
        <w:autoSpaceDE/>
        <w:autoSpaceDN/>
        <w:bidi w:val="0"/>
        <w:spacing w:line="560" w:lineRule="exact"/>
        <w:ind w:firstLine="640"/>
        <w:textAlignment w:val="auto"/>
        <w:rPr>
          <w:rFonts w:ascii="宋体" w:hAnsi="宋体"/>
          <w:sz w:val="32"/>
        </w:rPr>
      </w:pPr>
      <w:bookmarkStart w:id="9" w:name="_Hlk48207092"/>
      <w:r>
        <w:rPr>
          <w:rFonts w:hint="eastAsia" w:ascii="宋体" w:hAnsi="宋体" w:eastAsia="楷体_GB2312"/>
          <w:b/>
          <w:sz w:val="32"/>
        </w:rPr>
        <w:t>（二）</w:t>
      </w:r>
      <w:r>
        <w:rPr>
          <w:rFonts w:ascii="宋体" w:hAnsi="宋体" w:eastAsia="楷体_GB2312"/>
          <w:b/>
          <w:sz w:val="32"/>
        </w:rPr>
        <w:t>现场会诊</w:t>
      </w:r>
      <w:r>
        <w:rPr>
          <w:rFonts w:hint="eastAsia" w:ascii="宋体" w:hAnsi="宋体"/>
          <w:sz w:val="32"/>
        </w:rPr>
        <w:t>。</w:t>
      </w:r>
      <w:bookmarkStart w:id="10" w:name="_Hlk48307613"/>
    </w:p>
    <w:p>
      <w:pPr>
        <w:pStyle w:val="12"/>
        <w:pageBreakBefore w:val="0"/>
        <w:widowControl w:val="0"/>
        <w:kinsoku/>
        <w:wordWrap/>
        <w:overflowPunct/>
        <w:topLinePunct w:val="0"/>
        <w:autoSpaceDE/>
        <w:autoSpaceDN/>
        <w:bidi w:val="0"/>
        <w:spacing w:line="560" w:lineRule="exact"/>
        <w:ind w:firstLine="640"/>
        <w:textAlignment w:val="auto"/>
        <w:rPr>
          <w:rFonts w:ascii="宋体" w:hAnsi="宋体"/>
          <w:sz w:val="32"/>
          <w:szCs w:val="32"/>
        </w:rPr>
      </w:pPr>
      <w:r>
        <w:rPr>
          <w:rFonts w:hint="eastAsia" w:ascii="宋体" w:hAnsi="宋体"/>
          <w:sz w:val="32"/>
        </w:rPr>
        <w:t>1.</w:t>
      </w:r>
      <w:r>
        <w:rPr>
          <w:rFonts w:hint="eastAsia" w:ascii="宋体" w:hAnsi="宋体"/>
          <w:sz w:val="32"/>
          <w:szCs w:val="32"/>
        </w:rPr>
        <w:t>属地应急管理部门提前告知现场指导服务企业，准备相关资料。</w:t>
      </w:r>
    </w:p>
    <w:p>
      <w:pPr>
        <w:pStyle w:val="12"/>
        <w:pageBreakBefore w:val="0"/>
        <w:widowControl w:val="0"/>
        <w:kinsoku/>
        <w:wordWrap/>
        <w:overflowPunct/>
        <w:topLinePunct w:val="0"/>
        <w:autoSpaceDE/>
        <w:autoSpaceDN/>
        <w:bidi w:val="0"/>
        <w:spacing w:line="560" w:lineRule="exact"/>
        <w:ind w:firstLine="640"/>
        <w:textAlignment w:val="auto"/>
        <w:rPr>
          <w:rFonts w:ascii="宋体" w:hAnsi="宋体"/>
          <w:sz w:val="32"/>
          <w:szCs w:val="32"/>
        </w:rPr>
      </w:pPr>
      <w:r>
        <w:rPr>
          <w:rFonts w:hint="eastAsia" w:ascii="宋体" w:hAnsi="宋体"/>
          <w:sz w:val="32"/>
        </w:rPr>
        <w:t>2.</w:t>
      </w:r>
      <w:r>
        <w:rPr>
          <w:rFonts w:ascii="宋体" w:hAnsi="宋体"/>
          <w:sz w:val="32"/>
          <w:szCs w:val="32"/>
        </w:rPr>
        <w:t>每家企业指导服务时间原则上不少于</w:t>
      </w:r>
      <w:r>
        <w:rPr>
          <w:rFonts w:hint="eastAsia" w:ascii="宋体" w:hAnsi="宋体"/>
          <w:sz w:val="32"/>
          <w:szCs w:val="32"/>
        </w:rPr>
        <w:t>半</w:t>
      </w:r>
      <w:r>
        <w:rPr>
          <w:rFonts w:ascii="宋体" w:hAnsi="宋体"/>
          <w:sz w:val="32"/>
          <w:szCs w:val="32"/>
        </w:rPr>
        <w:t>天。</w:t>
      </w:r>
    </w:p>
    <w:p>
      <w:pPr>
        <w:pStyle w:val="12"/>
        <w:pageBreakBefore w:val="0"/>
        <w:widowControl w:val="0"/>
        <w:kinsoku/>
        <w:wordWrap/>
        <w:overflowPunct/>
        <w:topLinePunct w:val="0"/>
        <w:autoSpaceDE/>
        <w:autoSpaceDN/>
        <w:bidi w:val="0"/>
        <w:spacing w:line="560" w:lineRule="exact"/>
        <w:ind w:firstLine="640"/>
        <w:textAlignment w:val="auto"/>
        <w:rPr>
          <w:rFonts w:ascii="宋体" w:hAnsi="宋体"/>
          <w:sz w:val="32"/>
          <w:szCs w:val="32"/>
        </w:rPr>
      </w:pPr>
      <w:r>
        <w:rPr>
          <w:rFonts w:hint="eastAsia" w:ascii="宋体" w:hAnsi="宋体"/>
          <w:sz w:val="32"/>
          <w:szCs w:val="32"/>
        </w:rPr>
        <w:t>3.</w:t>
      </w:r>
      <w:r>
        <w:rPr>
          <w:rFonts w:ascii="宋体" w:hAnsi="宋体"/>
          <w:sz w:val="32"/>
          <w:szCs w:val="32"/>
        </w:rPr>
        <w:t>采取“</w:t>
      </w:r>
      <w:r>
        <w:rPr>
          <w:rFonts w:hint="eastAsia" w:ascii="宋体" w:hAnsi="宋体"/>
          <w:sz w:val="32"/>
          <w:szCs w:val="32"/>
        </w:rPr>
        <w:t>边服务边反馈</w:t>
      </w:r>
      <w:r>
        <w:rPr>
          <w:rFonts w:ascii="宋体" w:hAnsi="宋体"/>
          <w:sz w:val="32"/>
          <w:szCs w:val="32"/>
        </w:rPr>
        <w:t>”</w:t>
      </w:r>
      <w:r>
        <w:rPr>
          <w:rFonts w:hint="eastAsia" w:ascii="宋体" w:hAnsi="宋体"/>
          <w:sz w:val="32"/>
          <w:szCs w:val="32"/>
        </w:rPr>
        <w:t>“服务与示范并行”</w:t>
      </w:r>
      <w:r>
        <w:rPr>
          <w:rFonts w:ascii="宋体" w:hAnsi="宋体"/>
          <w:sz w:val="32"/>
          <w:szCs w:val="32"/>
        </w:rPr>
        <w:t>的</w:t>
      </w:r>
      <w:r>
        <w:rPr>
          <w:rFonts w:hint="eastAsia" w:ascii="宋体" w:hAnsi="宋体"/>
          <w:sz w:val="32"/>
          <w:szCs w:val="32"/>
        </w:rPr>
        <w:t>模式，通过查阅资料、现场查看、沟通交流等方式，对照《工贸重点企业现场会诊表》开展现场会诊。</w:t>
      </w:r>
      <w:bookmarkEnd w:id="10"/>
    </w:p>
    <w:p>
      <w:pPr>
        <w:pStyle w:val="12"/>
        <w:pageBreakBefore w:val="0"/>
        <w:widowControl w:val="0"/>
        <w:kinsoku/>
        <w:wordWrap/>
        <w:overflowPunct/>
        <w:topLinePunct w:val="0"/>
        <w:autoSpaceDE/>
        <w:autoSpaceDN/>
        <w:bidi w:val="0"/>
        <w:spacing w:line="560" w:lineRule="exact"/>
        <w:ind w:firstLine="643"/>
        <w:textAlignment w:val="auto"/>
        <w:rPr>
          <w:rFonts w:ascii="宋体" w:hAnsi="宋体"/>
          <w:sz w:val="32"/>
          <w:szCs w:val="32"/>
        </w:rPr>
      </w:pPr>
      <w:r>
        <w:rPr>
          <w:rFonts w:hint="eastAsia" w:ascii="宋体" w:hAnsi="宋体"/>
          <w:b/>
          <w:sz w:val="32"/>
          <w:szCs w:val="32"/>
        </w:rPr>
        <w:t>查阅资料。</w:t>
      </w:r>
      <w:r>
        <w:rPr>
          <w:rFonts w:hint="eastAsia" w:ascii="宋体" w:hAnsi="宋体"/>
          <w:sz w:val="32"/>
          <w:szCs w:val="32"/>
        </w:rPr>
        <w:t>重点查看企业有限空间安全管理制度、有限空间台账</w:t>
      </w:r>
      <w:r>
        <w:rPr>
          <w:rFonts w:ascii="宋体" w:hAnsi="宋体"/>
          <w:sz w:val="32"/>
          <w:szCs w:val="32"/>
        </w:rPr>
        <w:t>、</w:t>
      </w:r>
      <w:r>
        <w:rPr>
          <w:rFonts w:hint="eastAsia" w:ascii="宋体" w:hAnsi="宋体"/>
          <w:sz w:val="32"/>
          <w:szCs w:val="32"/>
        </w:rPr>
        <w:t>培训记录、发包协议、审批单等作业记录</w:t>
      </w:r>
      <w:r>
        <w:rPr>
          <w:rFonts w:ascii="宋体" w:hAnsi="宋体"/>
          <w:sz w:val="32"/>
          <w:szCs w:val="32"/>
        </w:rPr>
        <w:t>、</w:t>
      </w:r>
      <w:r>
        <w:rPr>
          <w:rFonts w:hint="eastAsia" w:ascii="宋体" w:hAnsi="宋体"/>
          <w:sz w:val="32"/>
          <w:szCs w:val="32"/>
        </w:rPr>
        <w:t>应急预案及演练记录、防护设备台账及</w:t>
      </w:r>
      <w:r>
        <w:rPr>
          <w:rFonts w:ascii="宋体" w:hAnsi="宋体"/>
          <w:sz w:val="32"/>
          <w:szCs w:val="32"/>
        </w:rPr>
        <w:t>检验检测报告</w:t>
      </w:r>
      <w:r>
        <w:rPr>
          <w:rFonts w:hint="eastAsia" w:ascii="宋体" w:hAnsi="宋体"/>
          <w:sz w:val="32"/>
          <w:szCs w:val="32"/>
        </w:rPr>
        <w:t>等</w:t>
      </w:r>
      <w:r>
        <w:rPr>
          <w:rFonts w:ascii="宋体" w:hAnsi="宋体"/>
          <w:sz w:val="32"/>
          <w:szCs w:val="32"/>
        </w:rPr>
        <w:t>资料</w:t>
      </w:r>
      <w:r>
        <w:rPr>
          <w:rFonts w:hint="eastAsia" w:ascii="宋体" w:hAnsi="宋体"/>
          <w:sz w:val="32"/>
          <w:szCs w:val="32"/>
        </w:rPr>
        <w:t>。</w:t>
      </w:r>
    </w:p>
    <w:p>
      <w:pPr>
        <w:pStyle w:val="12"/>
        <w:pageBreakBefore w:val="0"/>
        <w:widowControl w:val="0"/>
        <w:kinsoku/>
        <w:wordWrap/>
        <w:overflowPunct/>
        <w:topLinePunct w:val="0"/>
        <w:autoSpaceDE/>
        <w:autoSpaceDN/>
        <w:bidi w:val="0"/>
        <w:spacing w:line="560" w:lineRule="exact"/>
        <w:ind w:firstLine="643"/>
        <w:textAlignment w:val="auto"/>
        <w:rPr>
          <w:rFonts w:ascii="宋体" w:hAnsi="宋体"/>
          <w:sz w:val="32"/>
          <w:szCs w:val="32"/>
        </w:rPr>
      </w:pPr>
      <w:r>
        <w:rPr>
          <w:rFonts w:hint="eastAsia" w:ascii="宋体" w:hAnsi="宋体"/>
          <w:b/>
          <w:sz w:val="32"/>
          <w:szCs w:val="32"/>
        </w:rPr>
        <w:t>现场查看。</w:t>
      </w:r>
      <w:r>
        <w:rPr>
          <w:rFonts w:hint="eastAsia" w:ascii="宋体" w:hAnsi="宋体"/>
          <w:sz w:val="32"/>
          <w:szCs w:val="32"/>
        </w:rPr>
        <w:t>主要查看企业污水处理设施、生产工艺中容易产生硫化氢、一氧化碳、二氧化碳等中毒和窒息风险有限空间的安全警示标志、隔离措施，以及装备配备和人员使用情况。</w:t>
      </w:r>
    </w:p>
    <w:p>
      <w:pPr>
        <w:pStyle w:val="12"/>
        <w:pageBreakBefore w:val="0"/>
        <w:widowControl w:val="0"/>
        <w:kinsoku/>
        <w:wordWrap/>
        <w:overflowPunct/>
        <w:topLinePunct w:val="0"/>
        <w:autoSpaceDE/>
        <w:autoSpaceDN/>
        <w:bidi w:val="0"/>
        <w:spacing w:line="560" w:lineRule="exact"/>
        <w:ind w:firstLine="643"/>
        <w:textAlignment w:val="auto"/>
        <w:rPr>
          <w:rFonts w:ascii="宋体" w:hAnsi="宋体"/>
          <w:sz w:val="32"/>
          <w:szCs w:val="32"/>
        </w:rPr>
      </w:pPr>
      <w:r>
        <w:rPr>
          <w:rFonts w:hint="eastAsia" w:ascii="宋体" w:hAnsi="宋体"/>
          <w:b/>
          <w:sz w:val="32"/>
          <w:szCs w:val="32"/>
        </w:rPr>
        <w:t>沟通交流。</w:t>
      </w:r>
      <w:r>
        <w:rPr>
          <w:rFonts w:hint="eastAsia" w:ascii="宋体" w:hAnsi="宋体"/>
          <w:sz w:val="32"/>
          <w:szCs w:val="32"/>
        </w:rPr>
        <w:t>了解企业主要负责人、监护人和一线作业人员对有限空间安全风险认知和管控措施落实情况。</w:t>
      </w:r>
    </w:p>
    <w:bookmarkEnd w:id="9"/>
    <w:p>
      <w:pPr>
        <w:pStyle w:val="12"/>
        <w:pageBreakBefore w:val="0"/>
        <w:widowControl w:val="0"/>
        <w:kinsoku/>
        <w:wordWrap/>
        <w:overflowPunct/>
        <w:topLinePunct w:val="0"/>
        <w:autoSpaceDE/>
        <w:autoSpaceDN/>
        <w:bidi w:val="0"/>
        <w:spacing w:line="560" w:lineRule="exact"/>
        <w:ind w:firstLine="640"/>
        <w:textAlignment w:val="auto"/>
        <w:rPr>
          <w:rFonts w:ascii="宋体" w:hAnsi="宋体" w:eastAsia="楷体_GB2312"/>
          <w:b/>
          <w:sz w:val="32"/>
        </w:rPr>
      </w:pPr>
      <w:r>
        <w:rPr>
          <w:rFonts w:hint="eastAsia" w:ascii="宋体" w:hAnsi="宋体" w:eastAsia="楷体_GB2312"/>
          <w:b/>
          <w:sz w:val="32"/>
        </w:rPr>
        <w:t>（三）讲评反馈。</w:t>
      </w:r>
    </w:p>
    <w:p>
      <w:pPr>
        <w:pStyle w:val="12"/>
        <w:pageBreakBefore w:val="0"/>
        <w:widowControl w:val="0"/>
        <w:kinsoku/>
        <w:wordWrap/>
        <w:overflowPunct/>
        <w:topLinePunct w:val="0"/>
        <w:autoSpaceDE/>
        <w:autoSpaceDN/>
        <w:bidi w:val="0"/>
        <w:spacing w:line="560" w:lineRule="exact"/>
        <w:ind w:firstLine="640"/>
        <w:textAlignment w:val="auto"/>
        <w:rPr>
          <w:rFonts w:ascii="宋体" w:hAnsi="宋体"/>
          <w:sz w:val="32"/>
          <w:szCs w:val="32"/>
        </w:rPr>
      </w:pPr>
      <w:r>
        <w:rPr>
          <w:rFonts w:hint="eastAsia" w:ascii="宋体" w:hAnsi="宋体"/>
          <w:sz w:val="32"/>
          <w:szCs w:val="32"/>
        </w:rPr>
        <w:t>企业现场会诊结束后，专家组可以视情况召开碰头会，汇总分析会诊情况、问题清单和整改建议。召开讲评反馈会议，召集人员参照动员启动要求，向企业反馈问题清单和整改建议，需要答疑解惑的企业或属地人员可以提出，由专家进行解答。双方认可整改要求后，本场指导服务结束。</w:t>
      </w:r>
    </w:p>
    <w:p>
      <w:pPr>
        <w:pStyle w:val="12"/>
        <w:pageBreakBefore w:val="0"/>
        <w:widowControl w:val="0"/>
        <w:kinsoku/>
        <w:wordWrap/>
        <w:overflowPunct/>
        <w:topLinePunct w:val="0"/>
        <w:autoSpaceDE/>
        <w:autoSpaceDN/>
        <w:bidi w:val="0"/>
        <w:spacing w:line="560" w:lineRule="exact"/>
        <w:ind w:firstLine="640"/>
        <w:textAlignment w:val="auto"/>
        <w:outlineLvl w:val="0"/>
        <w:rPr>
          <w:rFonts w:ascii="宋体" w:hAnsi="宋体" w:eastAsia="黑体"/>
          <w:kern w:val="2"/>
          <w:sz w:val="32"/>
          <w:szCs w:val="32"/>
        </w:rPr>
      </w:pPr>
      <w:bookmarkStart w:id="11" w:name="_Toc19210"/>
      <w:bookmarkStart w:id="12" w:name="_Toc133165982"/>
      <w:bookmarkStart w:id="13" w:name="_Toc15807"/>
      <w:r>
        <w:rPr>
          <w:rFonts w:hint="eastAsia" w:ascii="宋体" w:hAnsi="宋体" w:eastAsia="黑体"/>
          <w:kern w:val="2"/>
          <w:sz w:val="32"/>
          <w:szCs w:val="32"/>
        </w:rPr>
        <w:t>三、</w:t>
      </w:r>
      <w:bookmarkEnd w:id="11"/>
      <w:bookmarkEnd w:id="12"/>
      <w:bookmarkEnd w:id="13"/>
      <w:bookmarkStart w:id="14" w:name="_Toc133165984"/>
      <w:r>
        <w:rPr>
          <w:rFonts w:hint="eastAsia" w:ascii="宋体" w:hAnsi="宋体" w:eastAsia="黑体"/>
          <w:kern w:val="2"/>
          <w:sz w:val="32"/>
          <w:szCs w:val="32"/>
        </w:rPr>
        <w:t>检查和评估</w:t>
      </w:r>
      <w:bookmarkEnd w:id="14"/>
    </w:p>
    <w:p>
      <w:pPr>
        <w:pStyle w:val="12"/>
        <w:pageBreakBefore w:val="0"/>
        <w:widowControl w:val="0"/>
        <w:kinsoku/>
        <w:wordWrap/>
        <w:overflowPunct/>
        <w:topLinePunct w:val="0"/>
        <w:autoSpaceDE/>
        <w:autoSpaceDN/>
        <w:bidi w:val="0"/>
        <w:spacing w:line="560" w:lineRule="exact"/>
        <w:ind w:firstLine="640"/>
        <w:textAlignment w:val="auto"/>
        <w:rPr>
          <w:rFonts w:ascii="宋体" w:hAnsi="宋体"/>
          <w:sz w:val="32"/>
          <w:szCs w:val="32"/>
        </w:rPr>
      </w:pPr>
      <w:r>
        <w:rPr>
          <w:rFonts w:hint="eastAsia" w:ascii="宋体" w:hAnsi="宋体"/>
          <w:sz w:val="32"/>
          <w:szCs w:val="32"/>
        </w:rPr>
        <w:t>对属地重点街镇全面开展专家指导服务工作情况，各单位应进行“回头看”检查评估，总结成效、梳理经验、发现不足。各级应急管理部门对相关企业全面开展检查，发现仍未落实安全管控措施的企业，要依法严格处罚。</w:t>
      </w:r>
    </w:p>
    <w:p>
      <w:pPr>
        <w:pStyle w:val="12"/>
        <w:pageBreakBefore w:val="0"/>
        <w:widowControl w:val="0"/>
        <w:kinsoku/>
        <w:wordWrap/>
        <w:overflowPunct/>
        <w:topLinePunct w:val="0"/>
        <w:autoSpaceDE/>
        <w:autoSpaceDN/>
        <w:bidi w:val="0"/>
        <w:spacing w:line="560" w:lineRule="exact"/>
        <w:ind w:firstLine="640"/>
        <w:textAlignment w:val="auto"/>
        <w:rPr>
          <w:rFonts w:ascii="宋体" w:hAnsi="宋体" w:eastAsia="楷体_GB2312"/>
          <w:b/>
          <w:sz w:val="32"/>
        </w:rPr>
      </w:pPr>
    </w:p>
    <w:p>
      <w:pPr>
        <w:pStyle w:val="12"/>
        <w:ind w:firstLine="640"/>
        <w:rPr>
          <w:rFonts w:hint="eastAsia" w:ascii="宋体" w:hAnsi="宋体" w:eastAsia="楷体_GB2312"/>
          <w:b/>
          <w:sz w:val="32"/>
        </w:rPr>
        <w:sectPr>
          <w:headerReference r:id="rId8" w:type="default"/>
          <w:footerReference r:id="rId9" w:type="default"/>
          <w:pgSz w:w="11906" w:h="16838"/>
          <w:pgMar w:top="2098" w:right="1474" w:bottom="1984" w:left="1587" w:header="851" w:footer="1417" w:gutter="0"/>
          <w:pgNumType w:fmt="numberInDash"/>
          <w:cols w:space="720" w:num="1"/>
          <w:docGrid w:linePitch="312" w:charSpace="0"/>
        </w:sectPr>
      </w:pPr>
    </w:p>
    <w:p>
      <w:pPr>
        <w:pStyle w:val="5"/>
        <w:spacing w:before="120" w:afterLines="100"/>
        <w:rPr>
          <w:rFonts w:hint="eastAsia" w:ascii="宋体" w:hAnsi="宋体"/>
          <w:b/>
          <w:bCs/>
          <w:kern w:val="2"/>
          <w:sz w:val="32"/>
          <w:szCs w:val="32"/>
        </w:rPr>
      </w:pPr>
      <w:r>
        <w:rPr>
          <w:rFonts w:hint="eastAsia" w:ascii="方正小标宋简体" w:hAnsi="方正小标宋简体" w:eastAsia="方正小标宋简体" w:cs="方正小标宋简体"/>
          <w:kern w:val="0"/>
          <w:sz w:val="44"/>
        </w:rPr>
        <w:t>专家指导服务工作要求</w:t>
      </w:r>
    </w:p>
    <w:p>
      <w:pPr>
        <w:pStyle w:val="12"/>
        <w:ind w:firstLine="640"/>
        <w:outlineLvl w:val="0"/>
        <w:rPr>
          <w:rFonts w:hint="eastAsia" w:ascii="宋体" w:hAnsi="宋体" w:eastAsia="黑体"/>
          <w:kern w:val="2"/>
          <w:sz w:val="32"/>
          <w:szCs w:val="32"/>
        </w:rPr>
      </w:pPr>
      <w:r>
        <w:rPr>
          <w:rFonts w:hint="eastAsia" w:ascii="宋体" w:hAnsi="宋体" w:eastAsia="黑体"/>
          <w:kern w:val="2"/>
          <w:sz w:val="32"/>
          <w:szCs w:val="32"/>
        </w:rPr>
        <w:t>一、廉洁自律。</w:t>
      </w:r>
    </w:p>
    <w:p>
      <w:pPr>
        <w:pStyle w:val="12"/>
        <w:ind w:firstLine="640"/>
        <w:rPr>
          <w:rFonts w:hint="eastAsia" w:ascii="宋体" w:hAnsi="宋体"/>
          <w:bCs/>
          <w:sz w:val="32"/>
          <w:szCs w:val="32"/>
        </w:rPr>
      </w:pPr>
      <w:r>
        <w:rPr>
          <w:rFonts w:hint="eastAsia" w:ascii="宋体" w:hAnsi="宋体"/>
          <w:bCs/>
          <w:sz w:val="32"/>
          <w:szCs w:val="32"/>
        </w:rPr>
        <w:t>严格贯彻落实中央八项规定及实施细则精神，</w:t>
      </w:r>
      <w:r>
        <w:rPr>
          <w:rFonts w:ascii="宋体" w:hAnsi="宋体"/>
          <w:bCs/>
          <w:sz w:val="32"/>
          <w:szCs w:val="32"/>
        </w:rPr>
        <w:t>不得收受任何企业和个人的礼品、礼金、特产等，不得接受</w:t>
      </w:r>
      <w:r>
        <w:rPr>
          <w:rFonts w:hint="eastAsia" w:ascii="宋体" w:hAnsi="宋体"/>
          <w:bCs/>
          <w:sz w:val="32"/>
          <w:szCs w:val="32"/>
        </w:rPr>
        <w:t>企业</w:t>
      </w:r>
      <w:r>
        <w:rPr>
          <w:rFonts w:ascii="宋体" w:hAnsi="宋体"/>
          <w:bCs/>
          <w:sz w:val="32"/>
          <w:szCs w:val="32"/>
        </w:rPr>
        <w:t>宴请</w:t>
      </w:r>
      <w:r>
        <w:rPr>
          <w:rFonts w:hint="eastAsia" w:ascii="宋体" w:hAnsi="宋体"/>
          <w:bCs/>
          <w:sz w:val="32"/>
          <w:szCs w:val="32"/>
        </w:rPr>
        <w:t>。</w:t>
      </w:r>
      <w:r>
        <w:rPr>
          <w:rFonts w:ascii="宋体" w:hAnsi="宋体"/>
          <w:bCs/>
          <w:sz w:val="32"/>
          <w:szCs w:val="32"/>
        </w:rPr>
        <w:t>遵守企业对外来人员的安全管理要求，保守企业技术、商业、信息秘密。</w:t>
      </w:r>
    </w:p>
    <w:p>
      <w:pPr>
        <w:pStyle w:val="12"/>
        <w:ind w:firstLine="640"/>
        <w:outlineLvl w:val="0"/>
        <w:rPr>
          <w:rFonts w:hint="eastAsia" w:ascii="宋体" w:hAnsi="宋体" w:eastAsia="黑体"/>
          <w:kern w:val="2"/>
          <w:sz w:val="32"/>
          <w:szCs w:val="32"/>
        </w:rPr>
      </w:pPr>
      <w:r>
        <w:rPr>
          <w:rFonts w:hint="eastAsia" w:ascii="宋体" w:hAnsi="宋体" w:eastAsia="黑体"/>
          <w:kern w:val="2"/>
          <w:sz w:val="32"/>
          <w:szCs w:val="32"/>
        </w:rPr>
        <w:t>二、专家管理。</w:t>
      </w:r>
    </w:p>
    <w:p>
      <w:pPr>
        <w:spacing w:line="560" w:lineRule="exact"/>
        <w:ind w:firstLine="640" w:firstLineChars="200"/>
        <w:rPr>
          <w:rFonts w:hint="eastAsia" w:ascii="宋体" w:hAnsi="宋体" w:eastAsia="仿宋_GB2312"/>
          <w:bCs/>
          <w:kern w:val="0"/>
          <w:sz w:val="32"/>
          <w:szCs w:val="32"/>
        </w:rPr>
      </w:pPr>
      <w:r>
        <w:rPr>
          <w:rFonts w:hint="eastAsia" w:ascii="宋体" w:hAnsi="宋体" w:eastAsia="仿宋_GB2312"/>
          <w:bCs/>
          <w:kern w:val="0"/>
          <w:sz w:val="32"/>
          <w:szCs w:val="32"/>
        </w:rPr>
        <w:t>严格遵守各项工作纪律，听从组长指挥，统一行动。专家派出单位要加强对指导服务专家的管理，及时撤换不能胜任指导服务工作要求或违反工作纪律的专家组成员。</w:t>
      </w:r>
    </w:p>
    <w:p>
      <w:pPr>
        <w:pStyle w:val="12"/>
        <w:ind w:firstLine="640"/>
        <w:outlineLvl w:val="0"/>
        <w:rPr>
          <w:rFonts w:hint="eastAsia" w:ascii="宋体" w:hAnsi="宋体" w:eastAsia="黑体"/>
          <w:kern w:val="2"/>
          <w:sz w:val="32"/>
          <w:szCs w:val="32"/>
        </w:rPr>
      </w:pPr>
      <w:r>
        <w:rPr>
          <w:rFonts w:hint="eastAsia" w:ascii="宋体" w:hAnsi="宋体" w:eastAsia="黑体"/>
          <w:kern w:val="2"/>
          <w:sz w:val="32"/>
          <w:szCs w:val="32"/>
        </w:rPr>
        <w:t>三、定期总结。</w:t>
      </w:r>
    </w:p>
    <w:p>
      <w:pPr>
        <w:pStyle w:val="12"/>
        <w:ind w:firstLine="640"/>
        <w:rPr>
          <w:rFonts w:hint="eastAsia" w:ascii="宋体" w:hAnsi="宋体" w:eastAsia="楷体_GB2312"/>
          <w:b/>
          <w:sz w:val="32"/>
        </w:rPr>
      </w:pPr>
      <w:r>
        <w:rPr>
          <w:rFonts w:hint="eastAsia" w:ascii="宋体" w:hAnsi="宋体"/>
          <w:sz w:val="32"/>
          <w:szCs w:val="32"/>
        </w:rPr>
        <w:t>每月汇总各专家组工作进展情况，形成工作简报。指导工作完成后，形成专家指导服务总结报告。</w:t>
      </w:r>
    </w:p>
    <w:p>
      <w:pPr>
        <w:pStyle w:val="12"/>
        <w:ind w:firstLine="640"/>
        <w:rPr>
          <w:rFonts w:hint="eastAsia" w:ascii="宋体" w:hAnsi="宋体" w:eastAsia="楷体_GB2312"/>
          <w:b/>
          <w:sz w:val="32"/>
        </w:rPr>
        <w:sectPr>
          <w:pgSz w:w="11906" w:h="16838"/>
          <w:pgMar w:top="2098" w:right="1474" w:bottom="1984" w:left="1587" w:header="851" w:footer="1417" w:gutter="0"/>
          <w:pgNumType w:fmt="numberInDash"/>
          <w:cols w:space="720" w:num="1"/>
          <w:docGrid w:linePitch="312" w:charSpace="0"/>
        </w:sectPr>
      </w:pPr>
    </w:p>
    <w:p>
      <w:pPr>
        <w:pStyle w:val="5"/>
        <w:spacing w:before="120" w:after="120"/>
        <w:jc w:val="center"/>
      </w:pPr>
      <w:r>
        <w:rPr>
          <w:rFonts w:hint="eastAsia" w:ascii="方正小标宋简体" w:hAnsi="方正小标宋简体" w:eastAsia="方正小标宋简体" w:cs="方正小标宋简体"/>
          <w:kern w:val="0"/>
          <w:sz w:val="44"/>
        </w:rPr>
        <w:t>工贸重点企业现场会诊表</w:t>
      </w:r>
    </w:p>
    <w:p>
      <w:pPr>
        <w:pStyle w:val="8"/>
        <w:widowControl w:val="0"/>
        <w:shd w:val="clear" w:color="auto" w:fill="FFFFFF"/>
        <w:adjustRightInd w:val="0"/>
        <w:snapToGrid w:val="0"/>
        <w:spacing w:before="0" w:beforeAutospacing="0" w:after="240" w:afterAutospacing="0" w:line="360" w:lineRule="exact"/>
        <w:rPr>
          <w:rFonts w:eastAsia="仿宋_GB2312"/>
          <w:b/>
          <w:spacing w:val="-6"/>
        </w:rPr>
      </w:pPr>
      <w:r>
        <w:rPr>
          <w:rFonts w:hint="eastAsia" w:eastAsia="仿宋_GB2312"/>
          <w:b/>
          <w:spacing w:val="-6"/>
        </w:rPr>
        <w:t>企业名称：</w:t>
      </w:r>
      <w:r>
        <w:rPr>
          <w:rFonts w:hint="eastAsia" w:eastAsia="仿宋_GB2312"/>
          <w:b/>
          <w:spacing w:val="-6"/>
          <w:u w:val="single"/>
        </w:rPr>
        <w:t xml:space="preserve">                                                       </w:t>
      </w:r>
      <w:r>
        <w:rPr>
          <w:rFonts w:hint="eastAsia" w:eastAsia="仿宋_GB2312"/>
          <w:b/>
          <w:spacing w:val="-6"/>
        </w:rPr>
        <w:t xml:space="preserve">                指导服务时间：</w:t>
      </w:r>
      <w:r>
        <w:rPr>
          <w:rFonts w:hint="eastAsia" w:eastAsia="仿宋_GB2312"/>
          <w:b/>
          <w:spacing w:val="-6"/>
          <w:u w:val="single"/>
        </w:rPr>
        <w:t xml:space="preserve">       </w:t>
      </w:r>
      <w:r>
        <w:rPr>
          <w:rFonts w:hint="eastAsia" w:eastAsia="仿宋_GB2312"/>
          <w:b/>
          <w:spacing w:val="-6"/>
        </w:rPr>
        <w:t>年</w:t>
      </w:r>
      <w:r>
        <w:rPr>
          <w:rFonts w:hint="eastAsia" w:eastAsia="仿宋_GB2312"/>
          <w:b/>
          <w:spacing w:val="-6"/>
          <w:u w:val="single"/>
        </w:rPr>
        <w:t xml:space="preserve">      </w:t>
      </w:r>
      <w:r>
        <w:rPr>
          <w:rFonts w:hint="eastAsia" w:eastAsia="仿宋_GB2312"/>
          <w:b/>
          <w:spacing w:val="-6"/>
        </w:rPr>
        <w:t xml:space="preserve"> 月</w:t>
      </w:r>
      <w:r>
        <w:rPr>
          <w:rFonts w:hint="eastAsia" w:eastAsia="仿宋_GB2312"/>
          <w:b/>
          <w:spacing w:val="-6"/>
          <w:u w:val="single"/>
        </w:rPr>
        <w:t xml:space="preserve">      </w:t>
      </w:r>
      <w:r>
        <w:rPr>
          <w:rFonts w:hint="eastAsia" w:eastAsia="仿宋_GB2312"/>
          <w:b/>
          <w:spacing w:val="-6"/>
        </w:rPr>
        <w:t xml:space="preserve"> 日</w:t>
      </w:r>
    </w:p>
    <w:tbl>
      <w:tblPr>
        <w:tblStyle w:val="11"/>
        <w:tblW w:w="13879"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580"/>
        <w:gridCol w:w="719"/>
        <w:gridCol w:w="2409"/>
        <w:gridCol w:w="5102"/>
        <w:gridCol w:w="1843"/>
        <w:gridCol w:w="1843"/>
        <w:gridCol w:w="138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0" w:hRule="atLeast"/>
          <w:tblHeader/>
          <w:jc w:val="center"/>
        </w:trPr>
        <w:tc>
          <w:tcPr>
            <w:tcW w:w="580" w:type="dxa"/>
            <w:vAlign w:val="center"/>
          </w:tcPr>
          <w:p>
            <w:pPr>
              <w:widowControl/>
              <w:spacing w:line="360" w:lineRule="exact"/>
              <w:jc w:val="center"/>
              <w:textAlignment w:val="baseline"/>
              <w:rPr>
                <w:rFonts w:ascii="黑体" w:hAnsi="黑体" w:eastAsia="黑体"/>
                <w:bCs/>
                <w:kern w:val="0"/>
                <w:sz w:val="24"/>
              </w:rPr>
            </w:pPr>
            <w:r>
              <w:rPr>
                <w:rFonts w:hint="eastAsia" w:ascii="黑体" w:hAnsi="黑体" w:eastAsia="黑体"/>
                <w:bCs/>
                <w:kern w:val="0"/>
                <w:sz w:val="24"/>
              </w:rPr>
              <w:t>序号</w:t>
            </w:r>
          </w:p>
        </w:tc>
        <w:tc>
          <w:tcPr>
            <w:tcW w:w="719" w:type="dxa"/>
            <w:vAlign w:val="center"/>
          </w:tcPr>
          <w:p>
            <w:pPr>
              <w:widowControl/>
              <w:spacing w:line="360" w:lineRule="exact"/>
              <w:jc w:val="center"/>
              <w:textAlignment w:val="baseline"/>
              <w:rPr>
                <w:rFonts w:ascii="黑体" w:hAnsi="黑体" w:eastAsia="黑体"/>
                <w:bCs/>
                <w:kern w:val="0"/>
                <w:sz w:val="24"/>
              </w:rPr>
            </w:pPr>
            <w:r>
              <w:rPr>
                <w:rFonts w:hint="eastAsia" w:ascii="黑体" w:hAnsi="黑体" w:eastAsia="黑体"/>
                <w:bCs/>
                <w:kern w:val="0"/>
                <w:sz w:val="24"/>
              </w:rPr>
              <w:t>项目</w:t>
            </w:r>
          </w:p>
        </w:tc>
        <w:tc>
          <w:tcPr>
            <w:tcW w:w="2409" w:type="dxa"/>
            <w:vAlign w:val="center"/>
          </w:tcPr>
          <w:p>
            <w:pPr>
              <w:widowControl/>
              <w:spacing w:line="360" w:lineRule="exact"/>
              <w:jc w:val="center"/>
              <w:textAlignment w:val="baseline"/>
              <w:rPr>
                <w:rFonts w:ascii="黑体" w:hAnsi="黑体" w:eastAsia="黑体"/>
                <w:bCs/>
                <w:kern w:val="0"/>
                <w:sz w:val="24"/>
              </w:rPr>
            </w:pPr>
            <w:r>
              <w:rPr>
                <w:rFonts w:hint="eastAsia" w:ascii="黑体" w:hAnsi="黑体" w:eastAsia="黑体"/>
                <w:bCs/>
                <w:kern w:val="0"/>
                <w:sz w:val="24"/>
              </w:rPr>
              <w:t>会诊要点</w:t>
            </w:r>
          </w:p>
        </w:tc>
        <w:tc>
          <w:tcPr>
            <w:tcW w:w="5102" w:type="dxa"/>
            <w:vAlign w:val="center"/>
          </w:tcPr>
          <w:p>
            <w:pPr>
              <w:widowControl/>
              <w:spacing w:line="360" w:lineRule="exact"/>
              <w:jc w:val="center"/>
              <w:textAlignment w:val="baseline"/>
              <w:rPr>
                <w:rFonts w:ascii="黑体" w:hAnsi="黑体" w:eastAsia="黑体"/>
                <w:bCs/>
                <w:kern w:val="0"/>
                <w:sz w:val="24"/>
              </w:rPr>
            </w:pPr>
            <w:r>
              <w:rPr>
                <w:rFonts w:hint="eastAsia" w:ascii="黑体" w:hAnsi="黑体" w:eastAsia="黑体"/>
                <w:bCs/>
                <w:kern w:val="0"/>
                <w:sz w:val="24"/>
              </w:rPr>
              <w:t>方式方法</w:t>
            </w:r>
          </w:p>
        </w:tc>
        <w:tc>
          <w:tcPr>
            <w:tcW w:w="1843" w:type="dxa"/>
            <w:vAlign w:val="center"/>
          </w:tcPr>
          <w:p>
            <w:pPr>
              <w:widowControl/>
              <w:spacing w:line="360" w:lineRule="exact"/>
              <w:jc w:val="center"/>
              <w:textAlignment w:val="baseline"/>
              <w:rPr>
                <w:rFonts w:ascii="黑体" w:hAnsi="黑体" w:eastAsia="黑体"/>
                <w:bCs/>
                <w:kern w:val="0"/>
                <w:sz w:val="24"/>
              </w:rPr>
            </w:pPr>
            <w:r>
              <w:rPr>
                <w:rFonts w:hint="eastAsia" w:ascii="黑体" w:hAnsi="黑体" w:eastAsia="黑体"/>
                <w:bCs/>
                <w:kern w:val="0"/>
                <w:sz w:val="24"/>
              </w:rPr>
              <w:t>问题描述</w:t>
            </w:r>
          </w:p>
        </w:tc>
        <w:tc>
          <w:tcPr>
            <w:tcW w:w="1843" w:type="dxa"/>
            <w:vAlign w:val="center"/>
          </w:tcPr>
          <w:p>
            <w:pPr>
              <w:widowControl/>
              <w:spacing w:line="360" w:lineRule="exact"/>
              <w:jc w:val="center"/>
              <w:textAlignment w:val="baseline"/>
              <w:rPr>
                <w:rFonts w:ascii="黑体" w:hAnsi="黑体" w:eastAsia="黑体"/>
                <w:bCs/>
                <w:kern w:val="0"/>
                <w:sz w:val="24"/>
              </w:rPr>
            </w:pPr>
            <w:r>
              <w:rPr>
                <w:rFonts w:hint="eastAsia" w:ascii="黑体" w:hAnsi="黑体" w:eastAsia="黑体"/>
                <w:bCs/>
                <w:kern w:val="0"/>
                <w:sz w:val="24"/>
              </w:rPr>
              <w:t>问题图片</w:t>
            </w:r>
          </w:p>
        </w:tc>
        <w:tc>
          <w:tcPr>
            <w:tcW w:w="1383" w:type="dxa"/>
            <w:vAlign w:val="center"/>
          </w:tcPr>
          <w:p>
            <w:pPr>
              <w:widowControl/>
              <w:spacing w:line="360" w:lineRule="exact"/>
              <w:jc w:val="center"/>
              <w:textAlignment w:val="baseline"/>
              <w:rPr>
                <w:rFonts w:ascii="黑体" w:hAnsi="黑体" w:eastAsia="黑体"/>
                <w:bCs/>
                <w:kern w:val="0"/>
                <w:sz w:val="24"/>
              </w:rPr>
            </w:pPr>
            <w:r>
              <w:rPr>
                <w:rFonts w:hint="eastAsia" w:ascii="黑体" w:hAnsi="黑体" w:eastAsia="黑体"/>
                <w:bCs/>
                <w:kern w:val="0"/>
                <w:sz w:val="24"/>
              </w:rPr>
              <w:t>整改建议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2068" w:hRule="atLeast"/>
          <w:jc w:val="center"/>
        </w:trPr>
        <w:tc>
          <w:tcPr>
            <w:tcW w:w="580" w:type="dxa"/>
            <w:vMerge w:val="restart"/>
            <w:vAlign w:val="center"/>
          </w:tcPr>
          <w:p>
            <w:pPr>
              <w:adjustRightInd w:val="0"/>
              <w:snapToGrid w:val="0"/>
              <w:jc w:val="center"/>
              <w:rPr>
                <w:rFonts w:ascii="宋体" w:hAnsi="宋体" w:eastAsia="仿宋_GB2312"/>
                <w:kern w:val="0"/>
                <w:sz w:val="24"/>
              </w:rPr>
            </w:pPr>
            <w:r>
              <w:rPr>
                <w:rFonts w:hint="eastAsia" w:ascii="宋体" w:hAnsi="宋体" w:eastAsia="仿宋_GB2312"/>
                <w:bCs/>
                <w:kern w:val="0"/>
                <w:sz w:val="24"/>
              </w:rPr>
              <w:t>一</w:t>
            </w:r>
          </w:p>
        </w:tc>
        <w:tc>
          <w:tcPr>
            <w:tcW w:w="719" w:type="dxa"/>
            <w:vMerge w:val="restart"/>
            <w:vAlign w:val="center"/>
          </w:tcPr>
          <w:p>
            <w:pPr>
              <w:pStyle w:val="8"/>
              <w:adjustRightInd w:val="0"/>
              <w:snapToGrid w:val="0"/>
              <w:spacing w:before="0" w:beforeAutospacing="0" w:after="0" w:afterAutospacing="0"/>
              <w:rPr>
                <w:rFonts w:eastAsia="仿宋_GB2312"/>
              </w:rPr>
            </w:pPr>
            <w:r>
              <w:rPr>
                <w:rFonts w:hint="eastAsia" w:eastAsia="仿宋_GB2312"/>
              </w:rPr>
              <w:t>“关键少数”职责落实</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主要负责人作为第一责任，应当熟悉本企业存在中毒和窒息风险的有限空间作业安全防范措施。</w:t>
            </w:r>
          </w:p>
        </w:tc>
        <w:tc>
          <w:tcPr>
            <w:tcW w:w="5102" w:type="dxa"/>
            <w:vMerge w:val="restart"/>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eastAsia="仿宋_GB2312"/>
                <w:spacing w:val="-6"/>
              </w:rPr>
              <w:t xml:space="preserve">查阅资料： </w:t>
            </w:r>
          </w:p>
          <w:p>
            <w:pPr>
              <w:pStyle w:val="8"/>
              <w:widowControl w:val="0"/>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（1）主要负责人是否依法履行有限空间安全管理职责。</w:t>
            </w:r>
          </w:p>
          <w:p>
            <w:pPr>
              <w:pStyle w:val="8"/>
              <w:widowControl w:val="0"/>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（2）监护人</w:t>
            </w:r>
            <w:r>
              <w:rPr>
                <w:rFonts w:hint="eastAsia" w:eastAsia="仿宋_GB2312"/>
                <w:bCs/>
              </w:rPr>
              <w:t>（作业负责人）</w:t>
            </w:r>
            <w:r>
              <w:rPr>
                <w:rFonts w:hint="eastAsia" w:eastAsia="仿宋_GB2312"/>
                <w:spacing w:val="-6"/>
              </w:rPr>
              <w:t>是否落实有限空间作业现场安全管理职责。</w:t>
            </w:r>
          </w:p>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沟通交流：</w:t>
            </w:r>
          </w:p>
          <w:p>
            <w:pPr>
              <w:pStyle w:val="8"/>
              <w:widowControl w:val="0"/>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（1）与主要负责人沟通，了解其对有限空间作业安全风险认知，以及存在中毒</w:t>
            </w:r>
            <w:r>
              <w:rPr>
                <w:rFonts w:hint="eastAsia" w:eastAsia="仿宋_GB2312"/>
                <w:bCs/>
              </w:rPr>
              <w:t>和窒息</w:t>
            </w:r>
            <w:r>
              <w:rPr>
                <w:rFonts w:hint="eastAsia" w:eastAsia="仿宋_GB2312"/>
                <w:spacing w:val="-6"/>
              </w:rPr>
              <w:t>风险有限空间作业的风险管控情况。</w:t>
            </w:r>
          </w:p>
          <w:p>
            <w:pPr>
              <w:pStyle w:val="8"/>
              <w:widowControl w:val="0"/>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（2）与监护人</w:t>
            </w:r>
            <w:r>
              <w:rPr>
                <w:rFonts w:hint="eastAsia" w:eastAsia="仿宋_GB2312"/>
                <w:bCs/>
              </w:rPr>
              <w:t>（作业负责人）</w:t>
            </w:r>
            <w:r>
              <w:rPr>
                <w:rFonts w:hint="eastAsia" w:eastAsia="仿宋_GB2312"/>
                <w:spacing w:val="-6"/>
              </w:rPr>
              <w:t>沟通，了解其对有限空间作业安全知识、防护设备操作技能掌握以及职责落实情况。</w:t>
            </w:r>
          </w:p>
          <w:p>
            <w:pPr>
              <w:pStyle w:val="8"/>
              <w:adjustRightInd w:val="0"/>
              <w:snapToGrid w:val="0"/>
              <w:spacing w:before="0" w:beforeAutospacing="0" w:after="0" w:afterAutospacing="0"/>
              <w:jc w:val="both"/>
              <w:rPr>
                <w:rFonts w:eastAsia="仿宋_GB2312"/>
              </w:rPr>
            </w:pPr>
            <w:r>
              <w:rPr>
                <w:rFonts w:hint="eastAsia" w:eastAsia="仿宋_GB2312"/>
                <w:spacing w:val="-6"/>
              </w:rPr>
              <w:t>（3）与作业人员沟通，了解企业主要负责人、监护人</w:t>
            </w:r>
            <w:r>
              <w:rPr>
                <w:rFonts w:hint="eastAsia" w:eastAsia="仿宋_GB2312"/>
                <w:bCs/>
              </w:rPr>
              <w:t>（作业负责人）</w:t>
            </w:r>
            <w:r>
              <w:rPr>
                <w:rFonts w:hint="eastAsia" w:eastAsia="仿宋_GB2312"/>
                <w:spacing w:val="-6"/>
              </w:rPr>
              <w:t>履行安全生产职责的情况。</w:t>
            </w:r>
          </w:p>
        </w:tc>
        <w:tc>
          <w:tcPr>
            <w:tcW w:w="1843" w:type="dxa"/>
            <w:vAlign w:val="center"/>
          </w:tcPr>
          <w:p>
            <w:pPr>
              <w:pStyle w:val="8"/>
              <w:adjustRightInd w:val="0"/>
              <w:snapToGrid w:val="0"/>
              <w:spacing w:before="0" w:beforeAutospacing="0" w:after="0" w:afterAutospacing="0"/>
              <w:jc w:val="both"/>
              <w:rPr>
                <w:rFonts w:eastAsia="仿宋_GB2312"/>
              </w:rPr>
            </w:pPr>
          </w:p>
        </w:tc>
        <w:tc>
          <w:tcPr>
            <w:tcW w:w="1843" w:type="dxa"/>
            <w:vAlign w:val="center"/>
          </w:tcPr>
          <w:p>
            <w:pPr>
              <w:pStyle w:val="8"/>
              <w:adjustRightInd w:val="0"/>
              <w:snapToGrid w:val="0"/>
              <w:spacing w:before="0" w:beforeAutospacing="0" w:after="0" w:afterAutospacing="0"/>
              <w:jc w:val="center"/>
              <w:rPr>
                <w:rFonts w:eastAsia="仿宋_GB2312"/>
              </w:rPr>
            </w:pPr>
          </w:p>
        </w:tc>
        <w:tc>
          <w:tcPr>
            <w:tcW w:w="1383" w:type="dxa"/>
            <w:tcBorders>
              <w:bottom w:val="single" w:color="auto" w:sz="4" w:space="0"/>
            </w:tcBorders>
            <w:vAlign w:val="center"/>
          </w:tcPr>
          <w:p>
            <w:pPr>
              <w:pStyle w:val="8"/>
              <w:spacing w:before="0" w:beforeAutospacing="0" w:after="0" w:afterAutospacing="0" w:line="360" w:lineRule="exact"/>
              <w:jc w:val="both"/>
              <w:rPr>
                <w:rFonts w:eastAsia="仿宋_GB231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37"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pStyle w:val="8"/>
              <w:adjustRightInd w:val="0"/>
              <w:snapToGrid w:val="0"/>
              <w:spacing w:before="0" w:beforeAutospacing="0" w:after="0" w:afterAutospacing="0"/>
              <w:rPr>
                <w:rFonts w:eastAsia="仿宋_GB2312"/>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监护人（作业负责人）应当具备有限空间作业相适应的安全知识和气体检测报警、机械通风、呼吸防护、应急救援等器材、设备的操作技能。</w:t>
            </w:r>
          </w:p>
        </w:tc>
        <w:tc>
          <w:tcPr>
            <w:tcW w:w="5102" w:type="dxa"/>
            <w:vMerge w:val="continue"/>
          </w:tcPr>
          <w:p>
            <w:pPr>
              <w:pStyle w:val="8"/>
              <w:adjustRightInd w:val="0"/>
              <w:snapToGrid w:val="0"/>
              <w:spacing w:before="0" w:beforeAutospacing="0" w:after="0" w:afterAutospacing="0"/>
              <w:jc w:val="both"/>
              <w:rPr>
                <w:rFonts w:eastAsia="仿宋_GB2312"/>
                <w:spacing w:val="-6"/>
              </w:rPr>
            </w:pPr>
          </w:p>
        </w:tc>
        <w:tc>
          <w:tcPr>
            <w:tcW w:w="1843" w:type="dxa"/>
            <w:vAlign w:val="center"/>
          </w:tcPr>
          <w:p>
            <w:pPr>
              <w:pStyle w:val="8"/>
              <w:adjustRightInd w:val="0"/>
              <w:snapToGrid w:val="0"/>
              <w:spacing w:before="0" w:beforeAutospacing="0" w:after="0" w:afterAutospacing="0"/>
              <w:jc w:val="both"/>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spacing w:val="-6"/>
              </w:rPr>
            </w:pPr>
          </w:p>
        </w:tc>
        <w:tc>
          <w:tcPr>
            <w:tcW w:w="1383" w:type="dxa"/>
            <w:tcBorders>
              <w:top w:val="single" w:color="auto" w:sz="4" w:space="0"/>
            </w:tcBorders>
            <w:vAlign w:val="center"/>
          </w:tcPr>
          <w:p>
            <w:pPr>
              <w:pStyle w:val="8"/>
              <w:spacing w:before="0" w:beforeAutospacing="0" w:after="0" w:afterAutospacing="0" w:line="360" w:lineRule="exact"/>
              <w:jc w:val="both"/>
              <w:rPr>
                <w:rFonts w:eastAsia="仿宋_GB2312"/>
                <w:spacing w:val="-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jc w:val="center"/>
        </w:trPr>
        <w:tc>
          <w:tcPr>
            <w:tcW w:w="580" w:type="dxa"/>
            <w:vMerge w:val="restart"/>
            <w:vAlign w:val="center"/>
          </w:tcPr>
          <w:p>
            <w:pPr>
              <w:adjustRightInd w:val="0"/>
              <w:snapToGrid w:val="0"/>
              <w:jc w:val="center"/>
              <w:rPr>
                <w:rFonts w:ascii="宋体" w:hAnsi="宋体" w:eastAsia="仿宋_GB2312"/>
                <w:bCs/>
                <w:kern w:val="0"/>
                <w:sz w:val="24"/>
              </w:rPr>
            </w:pPr>
            <w:r>
              <w:rPr>
                <w:rFonts w:hint="eastAsia" w:ascii="宋体" w:hAnsi="宋体" w:eastAsia="仿宋_GB2312"/>
                <w:bCs/>
                <w:kern w:val="0"/>
                <w:sz w:val="24"/>
              </w:rPr>
              <w:t>二</w:t>
            </w:r>
          </w:p>
        </w:tc>
        <w:tc>
          <w:tcPr>
            <w:tcW w:w="719" w:type="dxa"/>
            <w:vMerge w:val="restart"/>
            <w:vAlign w:val="center"/>
          </w:tcPr>
          <w:p>
            <w:pPr>
              <w:pStyle w:val="8"/>
              <w:adjustRightInd w:val="0"/>
              <w:snapToGrid w:val="0"/>
              <w:spacing w:before="0" w:beforeAutospacing="0" w:after="0" w:afterAutospacing="0"/>
              <w:rPr>
                <w:rFonts w:eastAsia="仿宋_GB2312"/>
              </w:rPr>
            </w:pPr>
            <w:r>
              <w:rPr>
                <w:rFonts w:hint="eastAsia" w:eastAsia="仿宋_GB2312"/>
                <w:szCs w:val="22"/>
              </w:rPr>
              <w:t>有限空间安全管理制度</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企业应当制定有限空间安全管理制度，明确安全培训、作业审批、操作规程和应急救援等方面的要求。</w:t>
            </w:r>
          </w:p>
        </w:tc>
        <w:tc>
          <w:tcPr>
            <w:tcW w:w="5102" w:type="dxa"/>
            <w:vMerge w:val="restart"/>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查阅资料：</w:t>
            </w:r>
          </w:p>
          <w:p>
            <w:pPr>
              <w:pStyle w:val="8"/>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（1）企业是否建立有限空间作业安全管理制度。</w:t>
            </w:r>
          </w:p>
          <w:p>
            <w:pPr>
              <w:pStyle w:val="8"/>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（2）有限空间作业安全生产制度是否具备科学性、针对性和可操作性。</w:t>
            </w:r>
          </w:p>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沟通交流：</w:t>
            </w:r>
          </w:p>
          <w:p>
            <w:pPr>
              <w:pStyle w:val="8"/>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与有限空间作业相关人员沟通，了解其是否掌握有限空间作业安全管理制度。</w:t>
            </w:r>
          </w:p>
        </w:tc>
        <w:tc>
          <w:tcPr>
            <w:tcW w:w="1843" w:type="dxa"/>
            <w:vAlign w:val="center"/>
          </w:tcPr>
          <w:p>
            <w:pPr>
              <w:pStyle w:val="8"/>
              <w:adjustRightInd w:val="0"/>
              <w:snapToGrid w:val="0"/>
              <w:spacing w:before="0" w:beforeAutospacing="0" w:after="0" w:afterAutospacing="0"/>
              <w:jc w:val="center"/>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spacing w:val="-6"/>
              </w:rPr>
            </w:pPr>
          </w:p>
        </w:tc>
        <w:tc>
          <w:tcPr>
            <w:tcW w:w="1383" w:type="dxa"/>
            <w:vMerge w:val="restart"/>
          </w:tcPr>
          <w:p>
            <w:pPr>
              <w:pStyle w:val="8"/>
              <w:spacing w:before="0" w:beforeAutospacing="0" w:after="0" w:afterAutospacing="0" w:line="360" w:lineRule="exact"/>
              <w:jc w:val="both"/>
              <w:rPr>
                <w:rFonts w:eastAsia="仿宋_GB231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40"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pStyle w:val="8"/>
              <w:adjustRightInd w:val="0"/>
              <w:snapToGrid w:val="0"/>
              <w:spacing w:before="0" w:beforeAutospacing="0" w:after="0" w:afterAutospacing="0"/>
              <w:jc w:val="both"/>
              <w:rPr>
                <w:rFonts w:eastAsia="仿宋_GB2312"/>
                <w:szCs w:val="22"/>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有限空间安全管理制度应当符合企业实际情况，具备科学性、针对性和可操作性。</w:t>
            </w:r>
          </w:p>
        </w:tc>
        <w:tc>
          <w:tcPr>
            <w:tcW w:w="5102" w:type="dxa"/>
            <w:vMerge w:val="continue"/>
          </w:tcPr>
          <w:p>
            <w:pPr>
              <w:pStyle w:val="8"/>
              <w:adjustRightInd w:val="0"/>
              <w:snapToGrid w:val="0"/>
              <w:spacing w:before="0" w:beforeAutospacing="0" w:after="0" w:afterAutospacing="0"/>
              <w:jc w:val="both"/>
              <w:rPr>
                <w:rFonts w:eastAsia="仿宋_GB2312"/>
                <w:spacing w:val="-6"/>
              </w:rPr>
            </w:pPr>
          </w:p>
        </w:tc>
        <w:tc>
          <w:tcPr>
            <w:tcW w:w="1843" w:type="dxa"/>
            <w:vAlign w:val="center"/>
          </w:tcPr>
          <w:p>
            <w:pPr>
              <w:pStyle w:val="8"/>
              <w:adjustRightInd w:val="0"/>
              <w:snapToGrid w:val="0"/>
              <w:spacing w:before="0" w:beforeAutospacing="0" w:after="0" w:afterAutospacing="0"/>
              <w:jc w:val="both"/>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rPr>
            </w:pPr>
          </w:p>
        </w:tc>
        <w:tc>
          <w:tcPr>
            <w:tcW w:w="1383" w:type="dxa"/>
            <w:vMerge w:val="continue"/>
          </w:tcPr>
          <w:p>
            <w:pPr>
              <w:pStyle w:val="8"/>
              <w:spacing w:before="0" w:beforeAutospacing="0" w:after="0" w:afterAutospacing="0" w:line="360" w:lineRule="exact"/>
              <w:jc w:val="both"/>
              <w:rPr>
                <w:rFonts w:eastAsia="仿宋_GB231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739" w:hRule="atLeast"/>
          <w:jc w:val="center"/>
        </w:trPr>
        <w:tc>
          <w:tcPr>
            <w:tcW w:w="580" w:type="dxa"/>
            <w:vMerge w:val="restart"/>
            <w:vAlign w:val="center"/>
          </w:tcPr>
          <w:p>
            <w:pPr>
              <w:adjustRightInd w:val="0"/>
              <w:snapToGrid w:val="0"/>
              <w:jc w:val="center"/>
              <w:rPr>
                <w:rFonts w:ascii="宋体" w:hAnsi="宋体" w:eastAsia="仿宋_GB2312"/>
                <w:bCs/>
                <w:kern w:val="0"/>
                <w:sz w:val="24"/>
              </w:rPr>
            </w:pPr>
            <w:r>
              <w:rPr>
                <w:rFonts w:hint="eastAsia" w:ascii="宋体" w:hAnsi="宋体" w:eastAsia="仿宋_GB2312"/>
                <w:bCs/>
                <w:kern w:val="0"/>
                <w:sz w:val="24"/>
              </w:rPr>
              <w:t>三</w:t>
            </w:r>
          </w:p>
        </w:tc>
        <w:tc>
          <w:tcPr>
            <w:tcW w:w="719" w:type="dxa"/>
            <w:vMerge w:val="restart"/>
            <w:vAlign w:val="center"/>
          </w:tcPr>
          <w:p>
            <w:pPr>
              <w:pStyle w:val="8"/>
              <w:adjustRightInd w:val="0"/>
              <w:snapToGrid w:val="0"/>
              <w:spacing w:before="0" w:beforeAutospacing="0" w:after="0" w:afterAutospacing="0"/>
              <w:rPr>
                <w:rFonts w:eastAsia="仿宋_GB2312"/>
              </w:rPr>
            </w:pPr>
            <w:r>
              <w:rPr>
                <w:rFonts w:hint="eastAsia" w:eastAsia="仿宋_GB2312"/>
              </w:rPr>
              <w:t>有限空间管理台账和安全警示标志</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企业应当建立有限空间管理台账。</w:t>
            </w:r>
          </w:p>
        </w:tc>
        <w:tc>
          <w:tcPr>
            <w:tcW w:w="5102" w:type="dxa"/>
            <w:vMerge w:val="restart"/>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查阅资料：</w:t>
            </w:r>
          </w:p>
          <w:p>
            <w:pPr>
              <w:pStyle w:val="8"/>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（1）是否建立有限空间管理台账，</w:t>
            </w:r>
            <w:r>
              <w:rPr>
                <w:rFonts w:hint="eastAsia" w:eastAsia="仿宋_GB2312"/>
                <w:bCs/>
              </w:rPr>
              <w:t>台账是否完整、准确，符合企业实际情况。</w:t>
            </w:r>
          </w:p>
          <w:p>
            <w:pPr>
              <w:pStyle w:val="8"/>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（2）存在中毒</w:t>
            </w:r>
            <w:r>
              <w:rPr>
                <w:rFonts w:hint="eastAsia" w:eastAsia="仿宋_GB2312"/>
                <w:bCs/>
              </w:rPr>
              <w:t>和窒息</w:t>
            </w:r>
            <w:r>
              <w:rPr>
                <w:rFonts w:hint="eastAsia" w:eastAsia="仿宋_GB2312"/>
                <w:spacing w:val="-14"/>
              </w:rPr>
              <w:t>的有限空间是否纳入台账。</w:t>
            </w:r>
          </w:p>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现场查看：</w:t>
            </w:r>
          </w:p>
          <w:p>
            <w:pPr>
              <w:pStyle w:val="8"/>
              <w:shd w:val="clear" w:color="auto" w:fill="FFFFFF"/>
              <w:adjustRightInd w:val="0"/>
              <w:snapToGrid w:val="0"/>
              <w:spacing w:before="0" w:beforeAutospacing="0" w:after="0" w:afterAutospacing="0"/>
              <w:jc w:val="both"/>
              <w:rPr>
                <w:rFonts w:eastAsia="仿宋_GB2312"/>
                <w:spacing w:val="-6"/>
              </w:rPr>
            </w:pPr>
            <w:r>
              <w:rPr>
                <w:rFonts w:hint="eastAsia" w:eastAsia="仿宋_GB2312"/>
                <w:bCs/>
              </w:rPr>
              <w:t>（1）</w:t>
            </w:r>
            <w:r>
              <w:rPr>
                <w:rFonts w:hint="eastAsia" w:eastAsia="仿宋_GB2312"/>
                <w:spacing w:val="-6"/>
              </w:rPr>
              <w:t>现场抽查存在中毒</w:t>
            </w:r>
            <w:r>
              <w:rPr>
                <w:rFonts w:hint="eastAsia" w:eastAsia="仿宋_GB2312"/>
                <w:bCs/>
              </w:rPr>
              <w:t>和窒息</w:t>
            </w:r>
            <w:r>
              <w:rPr>
                <w:rFonts w:hint="eastAsia" w:eastAsia="仿宋_GB2312"/>
                <w:spacing w:val="-6"/>
              </w:rPr>
              <w:t>风险的有限空间，核验是否纳入台账。</w:t>
            </w:r>
          </w:p>
          <w:p>
            <w:pPr>
              <w:pStyle w:val="8"/>
              <w:shd w:val="clear" w:color="auto" w:fill="FFFFFF"/>
              <w:adjustRightInd w:val="0"/>
              <w:snapToGrid w:val="0"/>
              <w:spacing w:before="0" w:beforeAutospacing="0" w:after="0" w:afterAutospacing="0"/>
              <w:jc w:val="both"/>
              <w:rPr>
                <w:rFonts w:eastAsia="仿宋_GB2312"/>
              </w:rPr>
            </w:pPr>
            <w:r>
              <w:rPr>
                <w:rFonts w:hint="eastAsia" w:eastAsia="仿宋_GB2312"/>
                <w:spacing w:val="-6"/>
              </w:rPr>
              <w:t>（2）有限空间入口处等醒目位置是否设置安全警示标志或风险告知牌，危险因素和管控措施是否符合实际情况。</w:t>
            </w:r>
          </w:p>
        </w:tc>
        <w:tc>
          <w:tcPr>
            <w:tcW w:w="1843" w:type="dxa"/>
            <w:vAlign w:val="center"/>
          </w:tcPr>
          <w:p>
            <w:pPr>
              <w:adjustRightInd w:val="0"/>
              <w:snapToGrid w:val="0"/>
              <w:jc w:val="center"/>
              <w:rPr>
                <w:rFonts w:ascii="宋体" w:hAnsi="宋体" w:eastAsia="仿宋_GB2312"/>
                <w:kern w:val="0"/>
                <w:sz w:val="24"/>
              </w:rPr>
            </w:pPr>
          </w:p>
        </w:tc>
        <w:tc>
          <w:tcPr>
            <w:tcW w:w="1843" w:type="dxa"/>
            <w:vAlign w:val="center"/>
          </w:tcPr>
          <w:p>
            <w:pPr>
              <w:adjustRightInd w:val="0"/>
              <w:snapToGrid w:val="0"/>
              <w:jc w:val="center"/>
              <w:rPr>
                <w:rFonts w:ascii="宋体" w:hAnsi="宋体" w:eastAsia="仿宋_GB2312"/>
                <w:kern w:val="0"/>
                <w:sz w:val="24"/>
              </w:rPr>
            </w:pPr>
          </w:p>
        </w:tc>
        <w:tc>
          <w:tcPr>
            <w:tcW w:w="1383" w:type="dxa"/>
            <w:vMerge w:val="restart"/>
          </w:tcPr>
          <w:p>
            <w:pPr>
              <w:adjustRightInd w:val="0"/>
              <w:snapToGrid w:val="0"/>
              <w:spacing w:line="360" w:lineRule="exact"/>
              <w:rPr>
                <w:rFonts w:ascii="宋体" w:hAnsi="宋体" w:eastAsia="仿宋_GB2312"/>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37"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adjustRightInd w:val="0"/>
              <w:snapToGrid w:val="0"/>
              <w:rPr>
                <w:rFonts w:ascii="宋体" w:hAnsi="宋体" w:eastAsia="仿宋_GB2312"/>
                <w:kern w:val="0"/>
                <w:sz w:val="24"/>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有限空间出入口醒目位置应当设置安全警示标志或安全风险告知牌。</w:t>
            </w:r>
          </w:p>
        </w:tc>
        <w:tc>
          <w:tcPr>
            <w:tcW w:w="5102" w:type="dxa"/>
            <w:vMerge w:val="continue"/>
          </w:tcPr>
          <w:p>
            <w:pPr>
              <w:pStyle w:val="8"/>
              <w:adjustRightInd w:val="0"/>
              <w:snapToGrid w:val="0"/>
              <w:spacing w:before="0" w:beforeAutospacing="0" w:after="0" w:afterAutospacing="0"/>
              <w:jc w:val="center"/>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rPr>
            </w:pPr>
          </w:p>
        </w:tc>
        <w:tc>
          <w:tcPr>
            <w:tcW w:w="1383" w:type="dxa"/>
            <w:vMerge w:val="continue"/>
          </w:tcPr>
          <w:p>
            <w:pPr>
              <w:pStyle w:val="8"/>
              <w:rPr>
                <w:rFonts w:eastAsia="仿宋_GB231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39" w:hRule="atLeast"/>
          <w:jc w:val="center"/>
        </w:trPr>
        <w:tc>
          <w:tcPr>
            <w:tcW w:w="580" w:type="dxa"/>
            <w:vMerge w:val="restart"/>
            <w:vAlign w:val="center"/>
          </w:tcPr>
          <w:p>
            <w:pPr>
              <w:adjustRightInd w:val="0"/>
              <w:snapToGrid w:val="0"/>
              <w:jc w:val="center"/>
              <w:rPr>
                <w:rFonts w:ascii="宋体" w:hAnsi="宋体" w:eastAsia="仿宋_GB2312"/>
                <w:bCs/>
                <w:kern w:val="0"/>
                <w:sz w:val="24"/>
              </w:rPr>
            </w:pPr>
            <w:r>
              <w:rPr>
                <w:rFonts w:hint="eastAsia" w:ascii="宋体" w:hAnsi="宋体" w:eastAsia="仿宋_GB2312"/>
                <w:bCs/>
                <w:kern w:val="0"/>
                <w:sz w:val="24"/>
              </w:rPr>
              <w:t>四</w:t>
            </w:r>
          </w:p>
        </w:tc>
        <w:tc>
          <w:tcPr>
            <w:tcW w:w="719" w:type="dxa"/>
            <w:vMerge w:val="restart"/>
            <w:vAlign w:val="center"/>
          </w:tcPr>
          <w:p>
            <w:pPr>
              <w:adjustRightInd w:val="0"/>
              <w:snapToGrid w:val="0"/>
              <w:rPr>
                <w:rFonts w:ascii="宋体" w:hAnsi="宋体" w:eastAsia="仿宋_GB2312"/>
                <w:kern w:val="0"/>
                <w:sz w:val="24"/>
              </w:rPr>
            </w:pPr>
            <w:r>
              <w:rPr>
                <w:rFonts w:hint="eastAsia" w:ascii="宋体" w:hAnsi="宋体" w:eastAsia="仿宋_GB2312"/>
                <w:kern w:val="0"/>
                <w:sz w:val="24"/>
              </w:rPr>
              <w:t>有限空间安全培训</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企业应当每年至少组织一次专题安全培训。</w:t>
            </w:r>
          </w:p>
        </w:tc>
        <w:tc>
          <w:tcPr>
            <w:tcW w:w="5102" w:type="dxa"/>
            <w:vMerge w:val="restart"/>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查阅资料：</w:t>
            </w:r>
          </w:p>
          <w:p>
            <w:pPr>
              <w:widowControl/>
              <w:adjustRightInd w:val="0"/>
              <w:snapToGrid w:val="0"/>
              <w:textAlignment w:val="baseline"/>
              <w:rPr>
                <w:rFonts w:ascii="宋体" w:hAnsi="宋体" w:eastAsia="仿宋_GB2312"/>
                <w:bCs/>
                <w:kern w:val="0"/>
                <w:sz w:val="24"/>
              </w:rPr>
            </w:pPr>
            <w:r>
              <w:rPr>
                <w:rFonts w:hint="eastAsia" w:ascii="宋体" w:hAnsi="宋体" w:eastAsia="仿宋_GB2312"/>
                <w:bCs/>
                <w:kern w:val="0"/>
                <w:sz w:val="24"/>
              </w:rPr>
              <w:t>查阅有限空间作业专项安全培训记录，核查培训内容是否具有针对性、培训范围是否覆盖相关人员，是否开展考核。</w:t>
            </w:r>
          </w:p>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沟通交流：</w:t>
            </w:r>
          </w:p>
          <w:p>
            <w:pPr>
              <w:pStyle w:val="8"/>
              <w:adjustRightInd w:val="0"/>
              <w:snapToGrid w:val="0"/>
              <w:spacing w:before="0" w:beforeAutospacing="0" w:after="0" w:afterAutospacing="0"/>
              <w:jc w:val="both"/>
              <w:rPr>
                <w:rFonts w:eastAsia="仿宋_GB2312"/>
              </w:rPr>
            </w:pPr>
            <w:r>
              <w:rPr>
                <w:rFonts w:hint="eastAsia" w:eastAsia="仿宋_GB2312"/>
                <w:bCs/>
              </w:rPr>
              <w:t>与审批人、监护人（作业负责人）、作业人员等相关人员沟通，了解其对有限空间作业安全风险、作业程序和防范措施掌握情况。</w:t>
            </w:r>
          </w:p>
        </w:tc>
        <w:tc>
          <w:tcPr>
            <w:tcW w:w="1843" w:type="dxa"/>
            <w:vAlign w:val="center"/>
          </w:tcPr>
          <w:p>
            <w:pPr>
              <w:pStyle w:val="8"/>
              <w:adjustRightInd w:val="0"/>
              <w:snapToGrid w:val="0"/>
              <w:spacing w:before="0" w:beforeAutospacing="0" w:after="0" w:afterAutospacing="0"/>
              <w:jc w:val="both"/>
              <w:rPr>
                <w:rFonts w:eastAsia="仿宋_GB2312"/>
              </w:rPr>
            </w:pPr>
          </w:p>
        </w:tc>
        <w:tc>
          <w:tcPr>
            <w:tcW w:w="1843" w:type="dxa"/>
            <w:vAlign w:val="center"/>
          </w:tcPr>
          <w:p>
            <w:pPr>
              <w:pStyle w:val="8"/>
              <w:adjustRightInd w:val="0"/>
              <w:snapToGrid w:val="0"/>
              <w:spacing w:before="0" w:beforeAutospacing="0" w:after="0" w:afterAutospacing="0"/>
              <w:jc w:val="both"/>
              <w:rPr>
                <w:rFonts w:eastAsia="仿宋_GB2312"/>
                <w:bCs/>
              </w:rPr>
            </w:pPr>
          </w:p>
        </w:tc>
        <w:tc>
          <w:tcPr>
            <w:tcW w:w="1383" w:type="dxa"/>
            <w:vMerge w:val="restart"/>
          </w:tcPr>
          <w:p>
            <w:pPr>
              <w:widowControl/>
              <w:spacing w:line="360" w:lineRule="exact"/>
              <w:textAlignment w:val="baseline"/>
              <w:rPr>
                <w:rFonts w:ascii="宋体" w:hAnsi="宋体"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469"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adjustRightInd w:val="0"/>
              <w:snapToGrid w:val="0"/>
              <w:rPr>
                <w:rFonts w:ascii="宋体" w:hAnsi="宋体" w:eastAsia="仿宋_GB2312"/>
                <w:kern w:val="0"/>
                <w:sz w:val="24"/>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对作业审批、监护、作业和应急救援人员开展有限空间作业安全知识和技能培训，并如实记录。未经培训合格不得参与有限空间作业。</w:t>
            </w:r>
          </w:p>
        </w:tc>
        <w:tc>
          <w:tcPr>
            <w:tcW w:w="5102" w:type="dxa"/>
            <w:vMerge w:val="continue"/>
          </w:tcPr>
          <w:p>
            <w:pPr>
              <w:adjustRightInd w:val="0"/>
              <w:snapToGrid w:val="0"/>
              <w:rPr>
                <w:rFonts w:ascii="宋体" w:hAnsi="宋体" w:eastAsia="仿宋_GB2312"/>
                <w:kern w:val="0"/>
                <w:sz w:val="24"/>
              </w:rPr>
            </w:pPr>
          </w:p>
        </w:tc>
        <w:tc>
          <w:tcPr>
            <w:tcW w:w="1843" w:type="dxa"/>
            <w:vAlign w:val="center"/>
          </w:tcPr>
          <w:p>
            <w:pPr>
              <w:adjustRightInd w:val="0"/>
              <w:snapToGrid w:val="0"/>
              <w:rPr>
                <w:rFonts w:ascii="宋体" w:hAnsi="宋体" w:eastAsia="仿宋_GB2312"/>
                <w:kern w:val="0"/>
                <w:sz w:val="24"/>
              </w:rPr>
            </w:pPr>
          </w:p>
        </w:tc>
        <w:tc>
          <w:tcPr>
            <w:tcW w:w="1843" w:type="dxa"/>
            <w:vAlign w:val="center"/>
          </w:tcPr>
          <w:p>
            <w:pPr>
              <w:pStyle w:val="8"/>
              <w:adjustRightInd w:val="0"/>
              <w:snapToGrid w:val="0"/>
              <w:spacing w:before="0" w:beforeAutospacing="0" w:after="0" w:afterAutospacing="0"/>
              <w:jc w:val="both"/>
              <w:rPr>
                <w:rFonts w:eastAsia="仿宋_GB2312"/>
                <w:bCs/>
              </w:rPr>
            </w:pPr>
          </w:p>
        </w:tc>
        <w:tc>
          <w:tcPr>
            <w:tcW w:w="1383" w:type="dxa"/>
            <w:vMerge w:val="continue"/>
          </w:tcPr>
          <w:p>
            <w:pPr>
              <w:widowControl/>
              <w:spacing w:line="360" w:lineRule="exact"/>
              <w:textAlignment w:val="baseline"/>
              <w:rPr>
                <w:rFonts w:ascii="宋体" w:hAnsi="宋体"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1546" w:hRule="atLeast"/>
          <w:jc w:val="center"/>
        </w:trPr>
        <w:tc>
          <w:tcPr>
            <w:tcW w:w="580" w:type="dxa"/>
            <w:vAlign w:val="center"/>
          </w:tcPr>
          <w:p>
            <w:pPr>
              <w:adjustRightInd w:val="0"/>
              <w:snapToGrid w:val="0"/>
              <w:jc w:val="center"/>
              <w:rPr>
                <w:rFonts w:ascii="宋体" w:hAnsi="宋体" w:eastAsia="仿宋_GB2312"/>
                <w:kern w:val="0"/>
                <w:sz w:val="24"/>
              </w:rPr>
            </w:pPr>
            <w:r>
              <w:rPr>
                <w:rFonts w:hint="eastAsia" w:ascii="宋体" w:hAnsi="宋体" w:eastAsia="仿宋_GB2312"/>
                <w:kern w:val="0"/>
                <w:sz w:val="24"/>
              </w:rPr>
              <w:t>五</w:t>
            </w:r>
          </w:p>
        </w:tc>
        <w:tc>
          <w:tcPr>
            <w:tcW w:w="719" w:type="dxa"/>
            <w:vAlign w:val="center"/>
          </w:tcPr>
          <w:p>
            <w:pPr>
              <w:pStyle w:val="8"/>
              <w:adjustRightInd w:val="0"/>
              <w:snapToGrid w:val="0"/>
              <w:spacing w:before="0" w:beforeAutospacing="0" w:after="0" w:afterAutospacing="0"/>
              <w:jc w:val="both"/>
              <w:rPr>
                <w:rFonts w:eastAsia="仿宋_GB2312"/>
              </w:rPr>
            </w:pPr>
            <w:r>
              <w:rPr>
                <w:rFonts w:hint="eastAsia" w:eastAsia="仿宋_GB2312"/>
              </w:rPr>
              <w:t>有限空间安全隔离措施</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企业应当在可能产生有毒物质的有限空间出入口，采取上锁、设置隔离栏、隔离网等物理隔离措施。</w:t>
            </w:r>
          </w:p>
        </w:tc>
        <w:tc>
          <w:tcPr>
            <w:tcW w:w="5102" w:type="dxa"/>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现场查看：</w:t>
            </w:r>
          </w:p>
          <w:p>
            <w:pPr>
              <w:pStyle w:val="8"/>
              <w:adjustRightInd w:val="0"/>
              <w:snapToGrid w:val="0"/>
              <w:spacing w:before="0" w:beforeAutospacing="0" w:after="0" w:afterAutospacing="0"/>
              <w:jc w:val="both"/>
              <w:rPr>
                <w:rFonts w:eastAsia="仿宋_GB2312"/>
                <w:spacing w:val="-6"/>
              </w:rPr>
            </w:pPr>
            <w:r>
              <w:rPr>
                <w:rFonts w:hint="eastAsia" w:eastAsia="仿宋_GB2312"/>
                <w:bCs/>
              </w:rPr>
              <w:t>可能产生有毒物质的有限空间出入口，是否采取上锁、设置隔离栏、隔离网等物理隔离措施。</w:t>
            </w:r>
          </w:p>
        </w:tc>
        <w:tc>
          <w:tcPr>
            <w:tcW w:w="1843" w:type="dxa"/>
            <w:vAlign w:val="center"/>
          </w:tcPr>
          <w:p>
            <w:pPr>
              <w:adjustRightInd w:val="0"/>
              <w:snapToGrid w:val="0"/>
              <w:rPr>
                <w:rFonts w:ascii="宋体" w:hAnsi="宋体" w:eastAsia="仿宋_GB2312"/>
                <w:spacing w:val="-6"/>
                <w:kern w:val="0"/>
                <w:sz w:val="24"/>
              </w:rPr>
            </w:pPr>
          </w:p>
        </w:tc>
        <w:tc>
          <w:tcPr>
            <w:tcW w:w="1843" w:type="dxa"/>
            <w:vAlign w:val="center"/>
          </w:tcPr>
          <w:p>
            <w:pPr>
              <w:widowControl/>
              <w:adjustRightInd w:val="0"/>
              <w:snapToGrid w:val="0"/>
              <w:jc w:val="center"/>
              <w:textAlignment w:val="baseline"/>
              <w:rPr>
                <w:rFonts w:ascii="宋体" w:hAnsi="宋体" w:eastAsia="仿宋_GB2312"/>
                <w:sz w:val="24"/>
              </w:rPr>
            </w:pPr>
          </w:p>
        </w:tc>
        <w:tc>
          <w:tcPr>
            <w:tcW w:w="1383" w:type="dxa"/>
          </w:tcPr>
          <w:p>
            <w:pPr>
              <w:widowControl/>
              <w:spacing w:line="360" w:lineRule="exact"/>
              <w:textAlignment w:val="baseline"/>
              <w:rPr>
                <w:rFonts w:ascii="宋体" w:hAnsi="宋体"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jc w:val="center"/>
        </w:trPr>
        <w:tc>
          <w:tcPr>
            <w:tcW w:w="580" w:type="dxa"/>
            <w:vMerge w:val="restart"/>
            <w:vAlign w:val="center"/>
          </w:tcPr>
          <w:p>
            <w:pPr>
              <w:adjustRightInd w:val="0"/>
              <w:snapToGrid w:val="0"/>
              <w:jc w:val="center"/>
              <w:rPr>
                <w:rFonts w:ascii="宋体" w:hAnsi="宋体" w:eastAsia="仿宋_GB2312"/>
                <w:bCs/>
                <w:kern w:val="0"/>
                <w:sz w:val="24"/>
              </w:rPr>
            </w:pPr>
            <w:r>
              <w:rPr>
                <w:rFonts w:hint="eastAsia" w:ascii="宋体" w:hAnsi="宋体" w:eastAsia="仿宋_GB2312"/>
                <w:bCs/>
                <w:kern w:val="0"/>
                <w:sz w:val="24"/>
              </w:rPr>
              <w:t>六</w:t>
            </w:r>
          </w:p>
        </w:tc>
        <w:tc>
          <w:tcPr>
            <w:tcW w:w="719" w:type="dxa"/>
            <w:vMerge w:val="restart"/>
            <w:vAlign w:val="center"/>
          </w:tcPr>
          <w:p>
            <w:pPr>
              <w:pStyle w:val="8"/>
              <w:adjustRightInd w:val="0"/>
              <w:snapToGrid w:val="0"/>
              <w:spacing w:before="0" w:beforeAutospacing="0" w:after="0" w:afterAutospacing="0"/>
              <w:jc w:val="both"/>
              <w:rPr>
                <w:rFonts w:eastAsia="仿宋_GB2312"/>
              </w:rPr>
            </w:pPr>
            <w:r>
              <w:rPr>
                <w:rFonts w:hint="eastAsia" w:eastAsia="仿宋_GB2312"/>
              </w:rPr>
              <w:t>有限空间作业审批</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作</w:t>
            </w:r>
            <w:r>
              <w:rPr>
                <w:rFonts w:hint="eastAsia" w:eastAsia="仿宋_GB2312"/>
                <w:bCs/>
                <w:spacing w:val="-6"/>
              </w:rPr>
              <w:t>业审批人、审批流程应当符合本企业作业审批制度要求。</w:t>
            </w:r>
          </w:p>
        </w:tc>
        <w:tc>
          <w:tcPr>
            <w:tcW w:w="5102" w:type="dxa"/>
            <w:vMerge w:val="restart"/>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查阅资料：</w:t>
            </w:r>
          </w:p>
          <w:p>
            <w:pPr>
              <w:adjustRightInd w:val="0"/>
              <w:snapToGrid w:val="0"/>
              <w:rPr>
                <w:rFonts w:ascii="宋体" w:hAnsi="宋体" w:eastAsia="仿宋_GB2312"/>
                <w:bCs/>
                <w:kern w:val="0"/>
                <w:sz w:val="24"/>
              </w:rPr>
            </w:pPr>
            <w:r>
              <w:rPr>
                <w:rFonts w:hint="eastAsia" w:ascii="宋体" w:hAnsi="宋体" w:eastAsia="仿宋_GB2312"/>
                <w:bCs/>
                <w:kern w:val="0"/>
                <w:sz w:val="24"/>
              </w:rPr>
              <w:t>（1）查阅作业审批单，作业审批人、审批流程是否符合作业审批制度要求。</w:t>
            </w:r>
          </w:p>
          <w:p>
            <w:pPr>
              <w:adjustRightInd w:val="0"/>
              <w:snapToGrid w:val="0"/>
              <w:rPr>
                <w:rFonts w:ascii="宋体" w:hAnsi="宋体" w:eastAsia="仿宋_GB2312"/>
                <w:sz w:val="24"/>
              </w:rPr>
            </w:pPr>
            <w:r>
              <w:rPr>
                <w:rFonts w:hint="eastAsia" w:ascii="宋体" w:hAnsi="宋体" w:eastAsia="仿宋_GB2312"/>
                <w:bCs/>
                <w:kern w:val="0"/>
                <w:sz w:val="24"/>
              </w:rPr>
              <w:t>（2）</w:t>
            </w:r>
            <w:r>
              <w:rPr>
                <w:rFonts w:hint="eastAsia" w:ascii="宋体" w:hAnsi="宋体" w:eastAsia="仿宋_GB2312"/>
                <w:bCs/>
                <w:spacing w:val="-12"/>
                <w:kern w:val="0"/>
                <w:sz w:val="24"/>
              </w:rPr>
              <w:t>作业审批单是否明确监护人（作业负责人）等相关人员，有限空间危险因素辨识是否准确，风险管控措施是否符合实际。</w:t>
            </w:r>
          </w:p>
        </w:tc>
        <w:tc>
          <w:tcPr>
            <w:tcW w:w="1843" w:type="dxa"/>
            <w:vAlign w:val="center"/>
          </w:tcPr>
          <w:p>
            <w:pPr>
              <w:adjustRightInd w:val="0"/>
              <w:snapToGrid w:val="0"/>
              <w:rPr>
                <w:rFonts w:ascii="宋体" w:hAnsi="宋体" w:eastAsia="仿宋_GB2312"/>
                <w:sz w:val="24"/>
              </w:rPr>
            </w:pPr>
          </w:p>
        </w:tc>
        <w:tc>
          <w:tcPr>
            <w:tcW w:w="1843" w:type="dxa"/>
            <w:vAlign w:val="center"/>
          </w:tcPr>
          <w:p>
            <w:pPr>
              <w:adjustRightInd w:val="0"/>
              <w:snapToGrid w:val="0"/>
              <w:jc w:val="center"/>
              <w:rPr>
                <w:rFonts w:ascii="宋体" w:hAnsi="宋体" w:eastAsia="仿宋_GB2312"/>
                <w:sz w:val="24"/>
              </w:rPr>
            </w:pPr>
          </w:p>
        </w:tc>
        <w:tc>
          <w:tcPr>
            <w:tcW w:w="1383" w:type="dxa"/>
            <w:vMerge w:val="restart"/>
            <w:vAlign w:val="center"/>
          </w:tcPr>
          <w:p>
            <w:pPr>
              <w:adjustRightInd w:val="0"/>
              <w:snapToGrid w:val="0"/>
              <w:spacing w:line="360" w:lineRule="exact"/>
              <w:rPr>
                <w:rFonts w:ascii="宋体" w:hAnsi="宋体"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adjustRightInd w:val="0"/>
              <w:snapToGrid w:val="0"/>
              <w:rPr>
                <w:rFonts w:ascii="宋体" w:hAnsi="宋体" w:eastAsia="仿宋_GB2312"/>
                <w:kern w:val="0"/>
                <w:sz w:val="24"/>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作业审批单应当明确相关人员，准确辨识危害因素，并制定符合实际的风险管控措施。</w:t>
            </w:r>
          </w:p>
        </w:tc>
        <w:tc>
          <w:tcPr>
            <w:tcW w:w="5102" w:type="dxa"/>
            <w:vMerge w:val="continue"/>
          </w:tcPr>
          <w:p>
            <w:pPr>
              <w:pStyle w:val="8"/>
              <w:adjustRightInd w:val="0"/>
              <w:snapToGrid w:val="0"/>
              <w:spacing w:before="0" w:beforeAutospacing="0" w:after="0" w:afterAutospacing="0"/>
              <w:jc w:val="both"/>
              <w:rPr>
                <w:rFonts w:eastAsia="仿宋_GB2312"/>
                <w:spacing w:val="-6"/>
              </w:rPr>
            </w:pPr>
          </w:p>
        </w:tc>
        <w:tc>
          <w:tcPr>
            <w:tcW w:w="1843" w:type="dxa"/>
            <w:vAlign w:val="center"/>
          </w:tcPr>
          <w:p>
            <w:pPr>
              <w:pStyle w:val="8"/>
              <w:adjustRightInd w:val="0"/>
              <w:snapToGrid w:val="0"/>
              <w:spacing w:before="0" w:beforeAutospacing="0" w:after="0" w:afterAutospacing="0"/>
              <w:jc w:val="both"/>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rPr>
            </w:pPr>
          </w:p>
        </w:tc>
        <w:tc>
          <w:tcPr>
            <w:tcW w:w="1383" w:type="dxa"/>
            <w:vMerge w:val="continue"/>
            <w:vAlign w:val="center"/>
          </w:tcPr>
          <w:p>
            <w:pPr>
              <w:pStyle w:val="8"/>
              <w:rPr>
                <w:rFonts w:eastAsia="仿宋_GB231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jc w:val="center"/>
        </w:trPr>
        <w:tc>
          <w:tcPr>
            <w:tcW w:w="580" w:type="dxa"/>
            <w:vMerge w:val="restart"/>
            <w:vAlign w:val="center"/>
          </w:tcPr>
          <w:p>
            <w:pPr>
              <w:adjustRightInd w:val="0"/>
              <w:snapToGrid w:val="0"/>
              <w:jc w:val="center"/>
              <w:rPr>
                <w:rFonts w:ascii="宋体" w:hAnsi="宋体" w:eastAsia="仿宋_GB2312"/>
                <w:bCs/>
                <w:kern w:val="0"/>
                <w:sz w:val="24"/>
              </w:rPr>
            </w:pPr>
            <w:r>
              <w:rPr>
                <w:rFonts w:hint="eastAsia" w:ascii="宋体" w:hAnsi="宋体" w:eastAsia="仿宋_GB2312"/>
                <w:bCs/>
                <w:kern w:val="0"/>
                <w:sz w:val="24"/>
              </w:rPr>
              <w:t>七</w:t>
            </w:r>
          </w:p>
        </w:tc>
        <w:tc>
          <w:tcPr>
            <w:tcW w:w="719" w:type="dxa"/>
            <w:vMerge w:val="restart"/>
            <w:vAlign w:val="center"/>
          </w:tcPr>
          <w:p>
            <w:pPr>
              <w:adjustRightInd w:val="0"/>
              <w:snapToGrid w:val="0"/>
              <w:rPr>
                <w:rFonts w:ascii="宋体" w:hAnsi="宋体" w:eastAsia="仿宋_GB2312"/>
                <w:kern w:val="0"/>
                <w:sz w:val="24"/>
              </w:rPr>
            </w:pPr>
            <w:r>
              <w:rPr>
                <w:rFonts w:hint="eastAsia" w:ascii="宋体" w:hAnsi="宋体" w:eastAsia="仿宋_GB2312"/>
                <w:kern w:val="0"/>
                <w:sz w:val="24"/>
              </w:rPr>
              <w:t>现场条件确认和全程监护</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作业前，监护人（作业负责人）应当对通风、检测等风险管控措施逐项进行确认，对作业人员进行安全交底。</w:t>
            </w:r>
          </w:p>
        </w:tc>
        <w:tc>
          <w:tcPr>
            <w:tcW w:w="5102" w:type="dxa"/>
            <w:vMerge w:val="restart"/>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查阅资料：</w:t>
            </w:r>
          </w:p>
          <w:p>
            <w:pPr>
              <w:adjustRightInd w:val="0"/>
              <w:snapToGrid w:val="0"/>
              <w:rPr>
                <w:rFonts w:ascii="宋体" w:hAnsi="宋体" w:eastAsia="仿宋_GB2312"/>
                <w:sz w:val="24"/>
              </w:rPr>
            </w:pPr>
            <w:r>
              <w:rPr>
                <w:rFonts w:hint="eastAsia" w:ascii="宋体" w:hAnsi="宋体" w:eastAsia="仿宋_GB2312"/>
                <w:sz w:val="24"/>
              </w:rPr>
              <w:t>查阅作业审批单等作业记录，核查是否对作业人员进行安全交底、是否有气体检测记录，是否对安全防护措施进行了确认。</w:t>
            </w:r>
          </w:p>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沟通交流：</w:t>
            </w:r>
          </w:p>
          <w:p>
            <w:pPr>
              <w:adjustRightInd w:val="0"/>
              <w:snapToGrid w:val="0"/>
              <w:rPr>
                <w:rFonts w:ascii="宋体" w:hAnsi="宋体" w:eastAsia="仿宋_GB2312"/>
                <w:sz w:val="24"/>
              </w:rPr>
            </w:pPr>
            <w:r>
              <w:rPr>
                <w:rFonts w:ascii="宋体" w:hAnsi="宋体" w:eastAsia="仿宋_GB2312"/>
                <w:sz w:val="24"/>
              </w:rPr>
              <w:t>与监护人</w:t>
            </w:r>
            <w:r>
              <w:rPr>
                <w:rFonts w:hint="eastAsia" w:ascii="宋体" w:hAnsi="宋体" w:eastAsia="仿宋_GB2312"/>
                <w:sz w:val="24"/>
              </w:rPr>
              <w:t>（作业负责人）</w:t>
            </w:r>
            <w:r>
              <w:rPr>
                <w:rFonts w:ascii="宋体" w:hAnsi="宋体" w:eastAsia="仿宋_GB2312"/>
                <w:sz w:val="24"/>
              </w:rPr>
              <w:t>、作业人员交流，了解作业过程中，企业是否落实全程监护、通风和气体检测等要求。</w:t>
            </w:r>
          </w:p>
        </w:tc>
        <w:tc>
          <w:tcPr>
            <w:tcW w:w="1843" w:type="dxa"/>
            <w:vAlign w:val="center"/>
          </w:tcPr>
          <w:p>
            <w:pPr>
              <w:adjustRightInd w:val="0"/>
              <w:snapToGrid w:val="0"/>
              <w:rPr>
                <w:rFonts w:ascii="宋体" w:hAnsi="宋体" w:eastAsia="仿宋_GB2312"/>
                <w:sz w:val="24"/>
              </w:rPr>
            </w:pPr>
          </w:p>
        </w:tc>
        <w:tc>
          <w:tcPr>
            <w:tcW w:w="1843" w:type="dxa"/>
            <w:vAlign w:val="center"/>
          </w:tcPr>
          <w:p>
            <w:pPr>
              <w:adjustRightInd w:val="0"/>
              <w:snapToGrid w:val="0"/>
              <w:jc w:val="center"/>
              <w:rPr>
                <w:rFonts w:ascii="宋体" w:hAnsi="宋体" w:eastAsia="仿宋_GB2312"/>
                <w:sz w:val="24"/>
              </w:rPr>
            </w:pPr>
          </w:p>
        </w:tc>
        <w:tc>
          <w:tcPr>
            <w:tcW w:w="1383" w:type="dxa"/>
            <w:vMerge w:val="restart"/>
          </w:tcPr>
          <w:p>
            <w:pPr>
              <w:adjustRightInd w:val="0"/>
              <w:snapToGrid w:val="0"/>
              <w:spacing w:line="360" w:lineRule="exact"/>
              <w:rPr>
                <w:rFonts w:ascii="宋体" w:hAnsi="宋体"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adjustRightInd w:val="0"/>
              <w:snapToGrid w:val="0"/>
              <w:rPr>
                <w:rFonts w:ascii="宋体" w:hAnsi="宋体" w:eastAsia="仿宋_GB2312"/>
                <w:sz w:val="24"/>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作业过程中，监护人（作业负责人）应当全程进行监护，持续检测气体浓度并进行机械通风</w:t>
            </w:r>
            <w:r>
              <w:rPr>
                <w:rFonts w:eastAsia="仿宋_GB2312"/>
                <w:bCs/>
              </w:rPr>
              <w:t>。</w:t>
            </w:r>
          </w:p>
        </w:tc>
        <w:tc>
          <w:tcPr>
            <w:tcW w:w="5102" w:type="dxa"/>
            <w:vMerge w:val="continue"/>
          </w:tcPr>
          <w:p>
            <w:pPr>
              <w:pStyle w:val="8"/>
              <w:adjustRightInd w:val="0"/>
              <w:snapToGrid w:val="0"/>
              <w:spacing w:before="0" w:beforeAutospacing="0" w:after="0" w:afterAutospacing="0"/>
              <w:jc w:val="center"/>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rPr>
            </w:pPr>
          </w:p>
        </w:tc>
        <w:tc>
          <w:tcPr>
            <w:tcW w:w="1383" w:type="dxa"/>
            <w:vMerge w:val="continue"/>
          </w:tcPr>
          <w:p>
            <w:pPr>
              <w:pStyle w:val="8"/>
              <w:rPr>
                <w:rFonts w:eastAsia="仿宋_GB231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jc w:val="center"/>
        </w:trPr>
        <w:tc>
          <w:tcPr>
            <w:tcW w:w="580" w:type="dxa"/>
            <w:vMerge w:val="restart"/>
            <w:vAlign w:val="center"/>
          </w:tcPr>
          <w:p>
            <w:pPr>
              <w:adjustRightInd w:val="0"/>
              <w:snapToGrid w:val="0"/>
              <w:jc w:val="center"/>
              <w:rPr>
                <w:rFonts w:ascii="宋体" w:hAnsi="宋体" w:eastAsia="仿宋_GB2312"/>
                <w:bCs/>
                <w:kern w:val="0"/>
                <w:sz w:val="24"/>
              </w:rPr>
            </w:pPr>
            <w:r>
              <w:rPr>
                <w:rFonts w:hint="eastAsia" w:ascii="宋体" w:hAnsi="宋体" w:eastAsia="仿宋_GB2312"/>
                <w:bCs/>
                <w:kern w:val="0"/>
                <w:sz w:val="24"/>
              </w:rPr>
              <w:t>八</w:t>
            </w:r>
          </w:p>
        </w:tc>
        <w:tc>
          <w:tcPr>
            <w:tcW w:w="719" w:type="dxa"/>
            <w:vMerge w:val="restart"/>
            <w:vAlign w:val="center"/>
          </w:tcPr>
          <w:p>
            <w:pPr>
              <w:adjustRightInd w:val="0"/>
              <w:snapToGrid w:val="0"/>
              <w:rPr>
                <w:rFonts w:ascii="宋体" w:hAnsi="宋体" w:eastAsia="仿宋_GB2312"/>
                <w:kern w:val="0"/>
                <w:sz w:val="24"/>
              </w:rPr>
            </w:pPr>
            <w:r>
              <w:rPr>
                <w:rFonts w:hint="eastAsia" w:ascii="宋体" w:hAnsi="宋体" w:eastAsia="仿宋_GB2312"/>
                <w:kern w:val="0"/>
                <w:sz w:val="24"/>
              </w:rPr>
              <w:t>防护和应急装备配备与使用</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企业应当根据有限空间危险因素特点，配备与作业环境危险有害因素相适应的气体检测报警仪器、机械通风、正压式空气呼吸器或高压送风长管呼吸器、安全绳索等劳动防护用品和应急救援装备。</w:t>
            </w:r>
          </w:p>
        </w:tc>
        <w:tc>
          <w:tcPr>
            <w:tcW w:w="5102" w:type="dxa"/>
            <w:vMerge w:val="restart"/>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现场查看：</w:t>
            </w:r>
          </w:p>
          <w:p>
            <w:pPr>
              <w:pStyle w:val="8"/>
              <w:shd w:val="clear" w:color="auto" w:fill="FFFFFF"/>
              <w:adjustRightInd w:val="0"/>
              <w:snapToGrid w:val="0"/>
              <w:spacing w:before="0" w:beforeAutospacing="0" w:after="0" w:afterAutospacing="0"/>
              <w:jc w:val="both"/>
              <w:rPr>
                <w:rFonts w:eastAsia="仿宋_GB2312"/>
                <w:bCs/>
              </w:rPr>
            </w:pPr>
            <w:r>
              <w:rPr>
                <w:rFonts w:hint="eastAsia" w:eastAsia="仿宋_GB2312"/>
                <w:bCs/>
              </w:rPr>
              <w:t xml:space="preserve">（1）企业是否配备气体检测报警仪器、机械通风设备、正压式空气呼吸器或者高压送风式长管呼吸器、安全绳索等劳动防护用品和应急救援装备。 </w:t>
            </w:r>
          </w:p>
          <w:p>
            <w:pPr>
              <w:pStyle w:val="8"/>
              <w:shd w:val="clear" w:color="auto" w:fill="FFFFFF"/>
              <w:adjustRightInd w:val="0"/>
              <w:snapToGrid w:val="0"/>
              <w:spacing w:before="0" w:beforeAutospacing="0" w:after="0" w:afterAutospacing="0"/>
              <w:jc w:val="both"/>
              <w:rPr>
                <w:rFonts w:eastAsia="仿宋_GB2312"/>
                <w:bCs/>
              </w:rPr>
            </w:pPr>
            <w:r>
              <w:rPr>
                <w:rFonts w:hint="eastAsia" w:eastAsia="仿宋_GB2312"/>
                <w:bCs/>
              </w:rPr>
              <w:t>（2）防护用品和装备是否能够正常使用，气瓶、气体检测报警仪是否定期检验、检定或校准等。</w:t>
            </w:r>
          </w:p>
          <w:p>
            <w:pPr>
              <w:pStyle w:val="8"/>
              <w:shd w:val="clear" w:color="auto" w:fill="FFFFFF"/>
              <w:adjustRightInd w:val="0"/>
              <w:snapToGrid w:val="0"/>
              <w:spacing w:before="0" w:beforeAutospacing="0" w:after="0" w:afterAutospacing="0"/>
              <w:jc w:val="both"/>
              <w:rPr>
                <w:rFonts w:eastAsia="仿宋_GB2312"/>
              </w:rPr>
            </w:pPr>
            <w:r>
              <w:rPr>
                <w:rFonts w:hint="eastAsia" w:eastAsia="仿宋_GB2312"/>
                <w:bCs/>
              </w:rPr>
              <w:t>（3）监护人（作业负责人）、作业人员、救援人员是否能正确佩戴和使用劳动防护用品和应急救援装备。</w:t>
            </w:r>
          </w:p>
        </w:tc>
        <w:tc>
          <w:tcPr>
            <w:tcW w:w="1843" w:type="dxa"/>
            <w:vAlign w:val="center"/>
          </w:tcPr>
          <w:p>
            <w:pPr>
              <w:adjustRightInd w:val="0"/>
              <w:snapToGrid w:val="0"/>
              <w:rPr>
                <w:rFonts w:ascii="宋体" w:hAnsi="宋体" w:eastAsia="仿宋_GB2312"/>
                <w:sz w:val="24"/>
              </w:rPr>
            </w:pPr>
          </w:p>
        </w:tc>
        <w:tc>
          <w:tcPr>
            <w:tcW w:w="1843" w:type="dxa"/>
            <w:vAlign w:val="center"/>
          </w:tcPr>
          <w:p>
            <w:pPr>
              <w:adjustRightInd w:val="0"/>
              <w:snapToGrid w:val="0"/>
              <w:jc w:val="center"/>
              <w:rPr>
                <w:rFonts w:ascii="宋体" w:hAnsi="宋体" w:eastAsia="仿宋_GB2312"/>
                <w:sz w:val="24"/>
              </w:rPr>
            </w:pPr>
          </w:p>
        </w:tc>
        <w:tc>
          <w:tcPr>
            <w:tcW w:w="1383" w:type="dxa"/>
            <w:vMerge w:val="restart"/>
          </w:tcPr>
          <w:p>
            <w:pPr>
              <w:adjustRightInd w:val="0"/>
              <w:snapToGrid w:val="0"/>
              <w:spacing w:line="360" w:lineRule="exact"/>
              <w:rPr>
                <w:rFonts w:ascii="宋体" w:hAnsi="宋体"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adjustRightInd w:val="0"/>
              <w:snapToGrid w:val="0"/>
              <w:rPr>
                <w:rFonts w:ascii="宋体" w:hAnsi="宋体" w:eastAsia="仿宋_GB2312"/>
                <w:kern w:val="0"/>
                <w:sz w:val="24"/>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劳</w:t>
            </w:r>
            <w:r>
              <w:rPr>
                <w:rFonts w:hint="eastAsia" w:eastAsia="仿宋_GB2312"/>
                <w:bCs/>
                <w:spacing w:val="-6"/>
              </w:rPr>
              <w:t>动防护用品和应急救援装备应当能够正常使用，气瓶、气体检测报警仪应当定期检验、检定或校准。</w:t>
            </w:r>
          </w:p>
        </w:tc>
        <w:tc>
          <w:tcPr>
            <w:tcW w:w="5102" w:type="dxa"/>
            <w:vMerge w:val="continue"/>
          </w:tcPr>
          <w:p>
            <w:pPr>
              <w:adjustRightInd w:val="0"/>
              <w:snapToGrid w:val="0"/>
              <w:rPr>
                <w:rFonts w:ascii="宋体" w:hAnsi="宋体" w:eastAsia="仿宋_GB2312"/>
                <w:sz w:val="24"/>
              </w:rPr>
            </w:pPr>
          </w:p>
        </w:tc>
        <w:tc>
          <w:tcPr>
            <w:tcW w:w="1843" w:type="dxa"/>
            <w:vAlign w:val="center"/>
          </w:tcPr>
          <w:p>
            <w:pPr>
              <w:adjustRightInd w:val="0"/>
              <w:snapToGrid w:val="0"/>
              <w:rPr>
                <w:rFonts w:ascii="宋体" w:hAnsi="宋体" w:eastAsia="仿宋_GB2312"/>
                <w:sz w:val="24"/>
              </w:rPr>
            </w:pPr>
          </w:p>
        </w:tc>
        <w:tc>
          <w:tcPr>
            <w:tcW w:w="1843" w:type="dxa"/>
            <w:vAlign w:val="center"/>
          </w:tcPr>
          <w:p>
            <w:pPr>
              <w:adjustRightInd w:val="0"/>
              <w:snapToGrid w:val="0"/>
              <w:jc w:val="center"/>
              <w:rPr>
                <w:rFonts w:ascii="宋体" w:hAnsi="宋体" w:eastAsia="仿宋_GB2312"/>
                <w:sz w:val="24"/>
              </w:rPr>
            </w:pPr>
          </w:p>
        </w:tc>
        <w:tc>
          <w:tcPr>
            <w:tcW w:w="1383" w:type="dxa"/>
            <w:vMerge w:val="continue"/>
          </w:tcPr>
          <w:p>
            <w:pPr>
              <w:adjustRightInd w:val="0"/>
              <w:snapToGrid w:val="0"/>
              <w:spacing w:line="360" w:lineRule="exact"/>
              <w:rPr>
                <w:rFonts w:ascii="宋体" w:hAnsi="宋体"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adjustRightInd w:val="0"/>
              <w:snapToGrid w:val="0"/>
              <w:rPr>
                <w:rFonts w:ascii="宋体" w:hAnsi="宋体" w:eastAsia="仿宋_GB2312"/>
                <w:kern w:val="0"/>
                <w:sz w:val="24"/>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监护人（作业负责人）、作业人员、救援人员能够正确佩戴和使用劳动防护用品和应急救援装备。</w:t>
            </w:r>
          </w:p>
        </w:tc>
        <w:tc>
          <w:tcPr>
            <w:tcW w:w="5102" w:type="dxa"/>
            <w:vMerge w:val="continue"/>
          </w:tcPr>
          <w:p>
            <w:pPr>
              <w:pStyle w:val="8"/>
              <w:adjustRightInd w:val="0"/>
              <w:snapToGrid w:val="0"/>
              <w:spacing w:before="0" w:beforeAutospacing="0" w:after="0" w:afterAutospacing="0"/>
              <w:jc w:val="center"/>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rPr>
            </w:pPr>
          </w:p>
        </w:tc>
        <w:tc>
          <w:tcPr>
            <w:tcW w:w="1383" w:type="dxa"/>
            <w:vMerge w:val="continue"/>
          </w:tcPr>
          <w:p>
            <w:pPr>
              <w:pStyle w:val="8"/>
              <w:rPr>
                <w:rFonts w:eastAsia="仿宋_GB231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765" w:hRule="atLeast"/>
          <w:jc w:val="center"/>
        </w:trPr>
        <w:tc>
          <w:tcPr>
            <w:tcW w:w="580" w:type="dxa"/>
            <w:vMerge w:val="restart"/>
            <w:vAlign w:val="center"/>
          </w:tcPr>
          <w:p>
            <w:pPr>
              <w:adjustRightInd w:val="0"/>
              <w:snapToGrid w:val="0"/>
              <w:jc w:val="center"/>
              <w:rPr>
                <w:rFonts w:ascii="宋体" w:hAnsi="宋体" w:eastAsia="仿宋_GB2312"/>
                <w:bCs/>
                <w:kern w:val="0"/>
                <w:sz w:val="24"/>
              </w:rPr>
            </w:pPr>
            <w:r>
              <w:rPr>
                <w:rFonts w:hint="eastAsia" w:ascii="宋体" w:hAnsi="宋体" w:eastAsia="仿宋_GB2312"/>
                <w:bCs/>
                <w:kern w:val="0"/>
                <w:sz w:val="24"/>
              </w:rPr>
              <w:t>九</w:t>
            </w:r>
          </w:p>
        </w:tc>
        <w:tc>
          <w:tcPr>
            <w:tcW w:w="719" w:type="dxa"/>
            <w:vMerge w:val="restart"/>
            <w:vAlign w:val="center"/>
          </w:tcPr>
          <w:p>
            <w:pPr>
              <w:pStyle w:val="8"/>
              <w:adjustRightInd w:val="0"/>
              <w:snapToGrid w:val="0"/>
              <w:spacing w:before="0" w:beforeAutospacing="0" w:after="0" w:afterAutospacing="0"/>
              <w:jc w:val="both"/>
              <w:rPr>
                <w:rFonts w:eastAsia="仿宋_GB2312"/>
              </w:rPr>
            </w:pPr>
            <w:r>
              <w:rPr>
                <w:rFonts w:hint="eastAsia" w:eastAsia="仿宋_GB2312"/>
              </w:rPr>
              <w:t>承包方安全管理</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企业应当与承包单位签订专门的安全生产管理协议，或在承包合同中明确各方安全生产管理职责。</w:t>
            </w:r>
          </w:p>
        </w:tc>
        <w:tc>
          <w:tcPr>
            <w:tcW w:w="5102" w:type="dxa"/>
            <w:vMerge w:val="restart"/>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查阅资料：</w:t>
            </w:r>
          </w:p>
          <w:p>
            <w:pPr>
              <w:widowControl/>
              <w:adjustRightInd w:val="0"/>
              <w:snapToGrid w:val="0"/>
              <w:rPr>
                <w:rFonts w:ascii="宋体" w:hAnsi="宋体" w:eastAsia="仿宋_GB2312"/>
                <w:bCs/>
                <w:kern w:val="0"/>
                <w:sz w:val="24"/>
              </w:rPr>
            </w:pPr>
            <w:r>
              <w:rPr>
                <w:rFonts w:hint="eastAsia" w:ascii="宋体" w:hAnsi="宋体" w:eastAsia="仿宋_GB2312"/>
                <w:bCs/>
                <w:kern w:val="0"/>
                <w:sz w:val="24"/>
              </w:rPr>
              <w:t>（1）企业是否与有限空间作业承包单位签订专门的安全生产管理协议或在承包合同中明确各方安全生产管理职责。</w:t>
            </w:r>
          </w:p>
          <w:p>
            <w:pPr>
              <w:widowControl/>
              <w:adjustRightInd w:val="0"/>
              <w:snapToGrid w:val="0"/>
              <w:rPr>
                <w:rFonts w:ascii="宋体" w:hAnsi="宋体" w:eastAsia="仿宋_GB2312"/>
                <w:bCs/>
                <w:kern w:val="0"/>
                <w:sz w:val="24"/>
              </w:rPr>
            </w:pPr>
            <w:r>
              <w:rPr>
                <w:rFonts w:hint="eastAsia" w:ascii="宋体" w:hAnsi="宋体" w:eastAsia="仿宋_GB2312"/>
                <w:bCs/>
                <w:kern w:val="0"/>
                <w:sz w:val="24"/>
              </w:rPr>
              <w:t>（2）企业是否将有限空间作业发包给具备安全生产条件的承包单位。</w:t>
            </w:r>
          </w:p>
          <w:p>
            <w:pPr>
              <w:adjustRightInd w:val="0"/>
              <w:snapToGrid w:val="0"/>
              <w:rPr>
                <w:rFonts w:ascii="宋体" w:hAnsi="宋体" w:eastAsia="仿宋_GB2312"/>
                <w:bCs/>
                <w:kern w:val="0"/>
                <w:sz w:val="24"/>
              </w:rPr>
            </w:pPr>
            <w:r>
              <w:rPr>
                <w:rFonts w:hint="eastAsia" w:ascii="宋体" w:hAnsi="宋体" w:eastAsia="仿宋_GB2312"/>
                <w:bCs/>
                <w:kern w:val="0"/>
                <w:sz w:val="24"/>
              </w:rPr>
              <w:t>（3）企业是否对承包单位有限空间作业进行审批和现场监督。</w:t>
            </w:r>
          </w:p>
        </w:tc>
        <w:tc>
          <w:tcPr>
            <w:tcW w:w="1843" w:type="dxa"/>
            <w:vAlign w:val="center"/>
          </w:tcPr>
          <w:p>
            <w:pPr>
              <w:adjustRightInd w:val="0"/>
              <w:snapToGrid w:val="0"/>
              <w:rPr>
                <w:rFonts w:ascii="宋体" w:hAnsi="宋体" w:eastAsia="仿宋_GB2312"/>
                <w:sz w:val="24"/>
              </w:rPr>
            </w:pPr>
          </w:p>
        </w:tc>
        <w:tc>
          <w:tcPr>
            <w:tcW w:w="1843" w:type="dxa"/>
            <w:vAlign w:val="center"/>
          </w:tcPr>
          <w:p>
            <w:pPr>
              <w:adjustRightInd w:val="0"/>
              <w:snapToGrid w:val="0"/>
              <w:jc w:val="center"/>
              <w:rPr>
                <w:rFonts w:ascii="宋体" w:hAnsi="宋体" w:eastAsia="仿宋_GB2312"/>
                <w:sz w:val="24"/>
              </w:rPr>
            </w:pPr>
          </w:p>
        </w:tc>
        <w:tc>
          <w:tcPr>
            <w:tcW w:w="1383" w:type="dxa"/>
            <w:vMerge w:val="restart"/>
          </w:tcPr>
          <w:p>
            <w:pPr>
              <w:adjustRightInd w:val="0"/>
              <w:snapToGrid w:val="0"/>
              <w:spacing w:line="360" w:lineRule="exact"/>
              <w:rPr>
                <w:rFonts w:ascii="宋体" w:hAnsi="宋体" w:eastAsia="仿宋_GB2312"/>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29"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adjustRightInd w:val="0"/>
              <w:snapToGrid w:val="0"/>
              <w:rPr>
                <w:rFonts w:ascii="宋体" w:hAnsi="宋体" w:eastAsia="仿宋_GB2312"/>
                <w:kern w:val="0"/>
                <w:sz w:val="24"/>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企业应当对承包单位有限空间作业进行审批和现场监督。</w:t>
            </w:r>
          </w:p>
        </w:tc>
        <w:tc>
          <w:tcPr>
            <w:tcW w:w="5102" w:type="dxa"/>
            <w:vMerge w:val="continue"/>
          </w:tcPr>
          <w:p>
            <w:pPr>
              <w:pStyle w:val="8"/>
              <w:adjustRightInd w:val="0"/>
              <w:snapToGrid w:val="0"/>
              <w:spacing w:before="0" w:beforeAutospacing="0" w:after="0" w:afterAutospacing="0"/>
              <w:jc w:val="center"/>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rPr>
            </w:pPr>
          </w:p>
        </w:tc>
        <w:tc>
          <w:tcPr>
            <w:tcW w:w="1383" w:type="dxa"/>
            <w:vMerge w:val="continue"/>
          </w:tcPr>
          <w:p>
            <w:pPr>
              <w:pStyle w:val="8"/>
              <w:rPr>
                <w:rFonts w:eastAsia="仿宋_GB231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jc w:val="center"/>
        </w:trPr>
        <w:tc>
          <w:tcPr>
            <w:tcW w:w="580" w:type="dxa"/>
            <w:vMerge w:val="restart"/>
            <w:vAlign w:val="center"/>
          </w:tcPr>
          <w:p>
            <w:pPr>
              <w:adjustRightInd w:val="0"/>
              <w:snapToGrid w:val="0"/>
              <w:jc w:val="center"/>
              <w:rPr>
                <w:rFonts w:ascii="宋体" w:hAnsi="宋体" w:eastAsia="仿宋_GB2312"/>
                <w:bCs/>
                <w:kern w:val="0"/>
                <w:sz w:val="24"/>
              </w:rPr>
            </w:pPr>
            <w:r>
              <w:rPr>
                <w:rFonts w:hint="eastAsia" w:ascii="宋体" w:hAnsi="宋体" w:eastAsia="仿宋_GB2312"/>
                <w:bCs/>
                <w:kern w:val="0"/>
                <w:sz w:val="24"/>
              </w:rPr>
              <w:t>十</w:t>
            </w:r>
          </w:p>
        </w:tc>
        <w:tc>
          <w:tcPr>
            <w:tcW w:w="719" w:type="dxa"/>
            <w:vMerge w:val="restart"/>
            <w:vAlign w:val="center"/>
          </w:tcPr>
          <w:p>
            <w:pPr>
              <w:adjustRightInd w:val="0"/>
              <w:snapToGrid w:val="0"/>
              <w:rPr>
                <w:rFonts w:ascii="宋体" w:hAnsi="宋体" w:eastAsia="仿宋_GB2312"/>
                <w:kern w:val="0"/>
                <w:sz w:val="24"/>
              </w:rPr>
            </w:pPr>
            <w:r>
              <w:rPr>
                <w:rFonts w:hint="eastAsia" w:ascii="宋体" w:hAnsi="宋体" w:eastAsia="仿宋_GB2312"/>
                <w:kern w:val="0"/>
                <w:sz w:val="24"/>
              </w:rPr>
              <w:t>应急预案与演练</w:t>
            </w: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企业应当制定有限空间作业事故应急预案，预案应当符合企业实际，具备科学性、针对性和可操作性。</w:t>
            </w:r>
          </w:p>
        </w:tc>
        <w:tc>
          <w:tcPr>
            <w:tcW w:w="5102" w:type="dxa"/>
            <w:vMerge w:val="restart"/>
            <w:vAlign w:val="center"/>
          </w:tcPr>
          <w:p>
            <w:pPr>
              <w:pStyle w:val="8"/>
              <w:widowControl w:val="0"/>
              <w:numPr>
                <w:ilvl w:val="0"/>
                <w:numId w:val="2"/>
              </w:numPr>
              <w:shd w:val="clear" w:color="auto" w:fill="FFFFFF"/>
              <w:adjustRightInd w:val="0"/>
              <w:snapToGrid w:val="0"/>
              <w:spacing w:before="0" w:beforeAutospacing="0" w:after="0" w:afterAutospacing="0"/>
              <w:jc w:val="both"/>
              <w:rPr>
                <w:rFonts w:eastAsia="仿宋_GB2312"/>
                <w:spacing w:val="-6"/>
              </w:rPr>
            </w:pPr>
            <w:r>
              <w:rPr>
                <w:rFonts w:hint="eastAsia" w:eastAsia="仿宋_GB2312"/>
                <w:spacing w:val="-6"/>
              </w:rPr>
              <w:t>查阅资料：</w:t>
            </w:r>
          </w:p>
          <w:p>
            <w:pPr>
              <w:widowControl/>
              <w:adjustRightInd w:val="0"/>
              <w:snapToGrid w:val="0"/>
              <w:rPr>
                <w:rFonts w:ascii="宋体" w:hAnsi="宋体" w:eastAsia="仿宋_GB2312"/>
                <w:bCs/>
                <w:kern w:val="0"/>
                <w:sz w:val="24"/>
              </w:rPr>
            </w:pPr>
            <w:r>
              <w:rPr>
                <w:rFonts w:hint="eastAsia" w:ascii="宋体" w:hAnsi="宋体" w:eastAsia="仿宋_GB2312"/>
                <w:bCs/>
                <w:kern w:val="0"/>
                <w:sz w:val="24"/>
              </w:rPr>
              <w:t>（1）是否制定有限空间作业事故应急预案，应急预案是否具有科学性、针对性和可操作性。</w:t>
            </w:r>
          </w:p>
          <w:p>
            <w:pPr>
              <w:widowControl/>
              <w:adjustRightInd w:val="0"/>
              <w:snapToGrid w:val="0"/>
              <w:rPr>
                <w:rFonts w:ascii="宋体" w:hAnsi="宋体" w:eastAsia="仿宋_GB2312"/>
                <w:bCs/>
                <w:kern w:val="0"/>
                <w:sz w:val="24"/>
              </w:rPr>
            </w:pPr>
            <w:r>
              <w:rPr>
                <w:rFonts w:hint="eastAsia" w:ascii="宋体" w:hAnsi="宋体" w:eastAsia="仿宋_GB2312"/>
                <w:bCs/>
                <w:kern w:val="0"/>
                <w:sz w:val="24"/>
              </w:rPr>
              <w:t>（2）是否定期开展有限空间作业事故应急演练。</w:t>
            </w:r>
          </w:p>
          <w:p>
            <w:pPr>
              <w:pStyle w:val="8"/>
              <w:widowControl w:val="0"/>
              <w:numPr>
                <w:ilvl w:val="0"/>
                <w:numId w:val="2"/>
              </w:numPr>
              <w:shd w:val="clear" w:color="auto" w:fill="FFFFFF"/>
              <w:adjustRightInd w:val="0"/>
              <w:snapToGrid w:val="0"/>
              <w:spacing w:before="0" w:beforeAutospacing="0" w:after="0" w:afterAutospacing="0"/>
              <w:jc w:val="both"/>
              <w:rPr>
                <w:rFonts w:eastAsia="仿宋_GB2312"/>
                <w:bCs/>
              </w:rPr>
            </w:pPr>
            <w:r>
              <w:rPr>
                <w:rFonts w:hint="eastAsia" w:eastAsia="仿宋_GB2312"/>
                <w:spacing w:val="-6"/>
              </w:rPr>
              <w:t>现场查看：</w:t>
            </w:r>
            <w:r>
              <w:rPr>
                <w:rFonts w:hint="eastAsia" w:eastAsia="仿宋_GB2312"/>
                <w:bCs/>
              </w:rPr>
              <w:t xml:space="preserve"> </w:t>
            </w:r>
          </w:p>
          <w:p>
            <w:pPr>
              <w:widowControl/>
              <w:adjustRightInd w:val="0"/>
              <w:snapToGrid w:val="0"/>
              <w:rPr>
                <w:rFonts w:ascii="宋体" w:hAnsi="宋体" w:eastAsia="仿宋_GB2312"/>
                <w:bCs/>
                <w:kern w:val="0"/>
                <w:sz w:val="24"/>
              </w:rPr>
            </w:pPr>
            <w:r>
              <w:rPr>
                <w:rFonts w:hint="eastAsia" w:ascii="宋体" w:hAnsi="宋体" w:eastAsia="仿宋_GB2312"/>
                <w:bCs/>
                <w:kern w:val="0"/>
                <w:sz w:val="24"/>
              </w:rPr>
              <w:t>抽查企业开展应急演练，查看企业应急演练效果。</w:t>
            </w:r>
          </w:p>
        </w:tc>
        <w:tc>
          <w:tcPr>
            <w:tcW w:w="1843" w:type="dxa"/>
            <w:vAlign w:val="center"/>
          </w:tcPr>
          <w:p>
            <w:pPr>
              <w:adjustRightInd w:val="0"/>
              <w:snapToGrid w:val="0"/>
              <w:jc w:val="center"/>
              <w:rPr>
                <w:rFonts w:ascii="宋体" w:hAnsi="宋体" w:eastAsia="仿宋_GB2312"/>
                <w:bCs/>
                <w:kern w:val="0"/>
                <w:sz w:val="24"/>
              </w:rPr>
            </w:pPr>
          </w:p>
        </w:tc>
        <w:tc>
          <w:tcPr>
            <w:tcW w:w="1843" w:type="dxa"/>
            <w:vAlign w:val="center"/>
          </w:tcPr>
          <w:p>
            <w:pPr>
              <w:adjustRightInd w:val="0"/>
              <w:snapToGrid w:val="0"/>
              <w:jc w:val="center"/>
              <w:rPr>
                <w:rFonts w:ascii="宋体" w:hAnsi="宋体" w:eastAsia="仿宋_GB2312"/>
                <w:bCs/>
                <w:kern w:val="0"/>
                <w:sz w:val="24"/>
              </w:rPr>
            </w:pPr>
          </w:p>
        </w:tc>
        <w:tc>
          <w:tcPr>
            <w:tcW w:w="1383" w:type="dxa"/>
            <w:vMerge w:val="restart"/>
          </w:tcPr>
          <w:p>
            <w:pPr>
              <w:adjustRightInd w:val="0"/>
              <w:snapToGrid w:val="0"/>
              <w:spacing w:line="360" w:lineRule="exact"/>
              <w:rPr>
                <w:rFonts w:ascii="宋体" w:hAnsi="宋体" w:eastAsia="仿宋_GB2312"/>
                <w:bCs/>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510" w:hRule="atLeast"/>
          <w:jc w:val="center"/>
        </w:trPr>
        <w:tc>
          <w:tcPr>
            <w:tcW w:w="580" w:type="dxa"/>
            <w:vMerge w:val="continue"/>
            <w:vAlign w:val="center"/>
          </w:tcPr>
          <w:p>
            <w:pPr>
              <w:adjustRightInd w:val="0"/>
              <w:snapToGrid w:val="0"/>
              <w:jc w:val="center"/>
              <w:rPr>
                <w:rFonts w:ascii="宋体" w:hAnsi="宋体" w:eastAsia="仿宋_GB2312"/>
                <w:bCs/>
                <w:kern w:val="0"/>
                <w:sz w:val="24"/>
              </w:rPr>
            </w:pPr>
          </w:p>
        </w:tc>
        <w:tc>
          <w:tcPr>
            <w:tcW w:w="719" w:type="dxa"/>
            <w:vMerge w:val="continue"/>
            <w:vAlign w:val="center"/>
          </w:tcPr>
          <w:p>
            <w:pPr>
              <w:adjustRightInd w:val="0"/>
              <w:snapToGrid w:val="0"/>
              <w:rPr>
                <w:rFonts w:ascii="宋体" w:hAnsi="宋体" w:eastAsia="仿宋_GB2312"/>
                <w:kern w:val="0"/>
                <w:sz w:val="24"/>
              </w:rPr>
            </w:pPr>
          </w:p>
        </w:tc>
        <w:tc>
          <w:tcPr>
            <w:tcW w:w="2409" w:type="dxa"/>
            <w:vAlign w:val="center"/>
          </w:tcPr>
          <w:p>
            <w:pPr>
              <w:pStyle w:val="8"/>
              <w:numPr>
                <w:ilvl w:val="0"/>
                <w:numId w:val="1"/>
              </w:numPr>
              <w:adjustRightInd w:val="0"/>
              <w:snapToGrid w:val="0"/>
              <w:spacing w:before="0" w:beforeAutospacing="0" w:after="0" w:afterAutospacing="0"/>
              <w:ind w:left="0" w:firstLine="0"/>
              <w:jc w:val="both"/>
              <w:rPr>
                <w:rFonts w:eastAsia="仿宋_GB2312"/>
                <w:bCs/>
              </w:rPr>
            </w:pPr>
            <w:r>
              <w:rPr>
                <w:rFonts w:hint="eastAsia" w:eastAsia="仿宋_GB2312"/>
                <w:bCs/>
              </w:rPr>
              <w:t>企业应当定期开展有限空间作业事故应急演练。</w:t>
            </w:r>
          </w:p>
        </w:tc>
        <w:tc>
          <w:tcPr>
            <w:tcW w:w="5102" w:type="dxa"/>
            <w:vMerge w:val="continue"/>
          </w:tcPr>
          <w:p>
            <w:pPr>
              <w:pStyle w:val="8"/>
              <w:adjustRightInd w:val="0"/>
              <w:snapToGrid w:val="0"/>
              <w:spacing w:before="0" w:beforeAutospacing="0" w:after="0" w:afterAutospacing="0"/>
              <w:jc w:val="both"/>
              <w:rPr>
                <w:rFonts w:eastAsia="仿宋_GB2312"/>
                <w:spacing w:val="-6"/>
              </w:rPr>
            </w:pPr>
          </w:p>
        </w:tc>
        <w:tc>
          <w:tcPr>
            <w:tcW w:w="1843" w:type="dxa"/>
            <w:vAlign w:val="center"/>
          </w:tcPr>
          <w:p>
            <w:pPr>
              <w:pStyle w:val="8"/>
              <w:adjustRightInd w:val="0"/>
              <w:snapToGrid w:val="0"/>
              <w:spacing w:before="0" w:beforeAutospacing="0" w:after="0" w:afterAutospacing="0"/>
              <w:jc w:val="both"/>
              <w:rPr>
                <w:rFonts w:eastAsia="仿宋_GB2312"/>
                <w:spacing w:val="-6"/>
              </w:rPr>
            </w:pPr>
          </w:p>
        </w:tc>
        <w:tc>
          <w:tcPr>
            <w:tcW w:w="1843" w:type="dxa"/>
            <w:vAlign w:val="center"/>
          </w:tcPr>
          <w:p>
            <w:pPr>
              <w:pStyle w:val="8"/>
              <w:adjustRightInd w:val="0"/>
              <w:snapToGrid w:val="0"/>
              <w:spacing w:before="0" w:beforeAutospacing="0" w:after="0" w:afterAutospacing="0"/>
              <w:jc w:val="center"/>
              <w:rPr>
                <w:rFonts w:eastAsia="仿宋_GB2312"/>
                <w:bCs/>
              </w:rPr>
            </w:pPr>
          </w:p>
        </w:tc>
        <w:tc>
          <w:tcPr>
            <w:tcW w:w="1383" w:type="dxa"/>
            <w:vMerge w:val="continue"/>
          </w:tcPr>
          <w:p>
            <w:pPr>
              <w:pStyle w:val="8"/>
              <w:rPr>
                <w:rFonts w:eastAsia="仿宋_GB2312"/>
                <w:bCs/>
              </w:rPr>
            </w:pPr>
          </w:p>
        </w:tc>
      </w:tr>
    </w:tbl>
    <w:p>
      <w:pPr>
        <w:pStyle w:val="5"/>
        <w:spacing w:before="120" w:after="120"/>
        <w:rPr>
          <w:rFonts w:ascii="方正小标宋简体" w:hAnsi="方正小标宋简体" w:eastAsia="方正小标宋简体" w:cs="方正小标宋简体"/>
          <w:kern w:val="0"/>
          <w:sz w:val="44"/>
        </w:rPr>
      </w:pPr>
      <w:bookmarkStart w:id="15" w:name="_Toc95750137"/>
      <w:bookmarkStart w:id="16" w:name="_Toc2998"/>
    </w:p>
    <w:p>
      <w:pPr>
        <w:bidi w:val="0"/>
      </w:pPr>
    </w:p>
    <w:p>
      <w:pPr>
        <w:bidi w:val="0"/>
      </w:pPr>
    </w:p>
    <w:p>
      <w:pPr>
        <w:bidi w:val="0"/>
      </w:pPr>
    </w:p>
    <w:p>
      <w:pPr>
        <w:bidi w:val="0"/>
      </w:pPr>
    </w:p>
    <w:p>
      <w:pPr>
        <w:bidi w:val="0"/>
      </w:pPr>
    </w:p>
    <w:p>
      <w:pPr>
        <w:bidi w:val="0"/>
      </w:pPr>
    </w:p>
    <w:p>
      <w:pPr>
        <w:bidi w:val="0"/>
      </w:pPr>
    </w:p>
    <w:p>
      <w:pPr>
        <w:bidi w:val="0"/>
      </w:pPr>
    </w:p>
    <w:p>
      <w:pPr>
        <w:bidi w:val="0"/>
      </w:pPr>
    </w:p>
    <w:p>
      <w:pPr>
        <w:bidi w:val="0"/>
      </w:pPr>
    </w:p>
    <w:p>
      <w:pPr>
        <w:bidi w:val="0"/>
      </w:pPr>
    </w:p>
    <w:p>
      <w:pPr>
        <w:bidi w:val="0"/>
      </w:pPr>
    </w:p>
    <w:p>
      <w:pPr>
        <w:bidi w:val="0"/>
        <w:jc w:val="left"/>
        <w:sectPr>
          <w:pgSz w:w="16838" w:h="11906" w:orient="landscape"/>
          <w:pgMar w:top="1588" w:right="1701" w:bottom="1588" w:left="1474" w:header="851" w:footer="992" w:gutter="0"/>
          <w:pgNumType w:fmt="numberInDash"/>
          <w:cols w:space="720" w:num="1"/>
          <w:docGrid w:linePitch="312" w:charSpace="0"/>
        </w:sectPr>
      </w:pPr>
    </w:p>
    <w:bookmarkEnd w:id="15"/>
    <w:bookmarkEnd w:id="16"/>
    <w:p>
      <w:pPr>
        <w:widowControl/>
        <w:adjustRightInd w:val="0"/>
        <w:snapToGrid w:val="0"/>
        <w:spacing w:beforeLines="50" w:afterLines="50" w:line="600" w:lineRule="exact"/>
        <w:jc w:val="center"/>
        <w:rPr>
          <w:rFonts w:ascii="方正小标宋简体" w:hAnsi="方正小标宋简体" w:eastAsia="方正小标宋简体" w:cs="方正小标宋简体"/>
          <w:kern w:val="0"/>
          <w:sz w:val="44"/>
        </w:rPr>
      </w:pPr>
      <w:r>
        <w:rPr>
          <w:rFonts w:hint="eastAsia" w:ascii="方正小标宋简体" w:hAnsi="方正小标宋简体" w:eastAsia="方正小标宋简体" w:cs="方正小标宋简体"/>
          <w:kern w:val="0"/>
          <w:sz w:val="44"/>
        </w:rPr>
        <w:t>现场会诊企业应备资料清单</w:t>
      </w:r>
    </w:p>
    <w:p>
      <w:pPr>
        <w:pStyle w:val="12"/>
        <w:ind w:firstLine="640"/>
        <w:rPr>
          <w:rFonts w:ascii="宋体" w:hAnsi="宋体"/>
          <w:sz w:val="32"/>
        </w:rPr>
      </w:pPr>
      <w:r>
        <w:rPr>
          <w:rFonts w:ascii="宋体" w:hAnsi="宋体"/>
          <w:sz w:val="32"/>
        </w:rPr>
        <w:t>企业应提前准备好所需的各类资料，资料包括但不限于以下内容：</w:t>
      </w:r>
    </w:p>
    <w:p>
      <w:pPr>
        <w:pStyle w:val="12"/>
        <w:ind w:firstLine="640"/>
        <w:rPr>
          <w:rFonts w:ascii="宋体" w:hAnsi="宋体"/>
          <w:sz w:val="32"/>
        </w:rPr>
      </w:pPr>
      <w:r>
        <w:rPr>
          <w:rFonts w:ascii="宋体" w:hAnsi="宋体"/>
          <w:sz w:val="32"/>
        </w:rPr>
        <w:t>1.企业</w:t>
      </w:r>
      <w:r>
        <w:rPr>
          <w:rFonts w:hint="eastAsia" w:ascii="宋体" w:hAnsi="宋体"/>
          <w:sz w:val="32"/>
        </w:rPr>
        <w:t>有限空间</w:t>
      </w:r>
      <w:r>
        <w:rPr>
          <w:rFonts w:ascii="宋体" w:hAnsi="宋体"/>
          <w:sz w:val="32"/>
        </w:rPr>
        <w:t>管理制度</w:t>
      </w:r>
      <w:r>
        <w:rPr>
          <w:rFonts w:hint="eastAsia" w:ascii="宋体" w:hAnsi="宋体"/>
          <w:sz w:val="32"/>
        </w:rPr>
        <w:t>（操作规程）、有限空间台账</w:t>
      </w:r>
      <w:r>
        <w:rPr>
          <w:rFonts w:ascii="宋体" w:hAnsi="宋体"/>
          <w:sz w:val="32"/>
        </w:rPr>
        <w:t>。</w:t>
      </w:r>
    </w:p>
    <w:p>
      <w:pPr>
        <w:pStyle w:val="12"/>
        <w:ind w:firstLine="640"/>
        <w:rPr>
          <w:rFonts w:ascii="宋体" w:hAnsi="宋体"/>
          <w:sz w:val="32"/>
        </w:rPr>
      </w:pPr>
      <w:r>
        <w:rPr>
          <w:rFonts w:hint="eastAsia" w:ascii="宋体" w:hAnsi="宋体"/>
          <w:sz w:val="32"/>
        </w:rPr>
        <w:t>2.有限空间作业安全</w:t>
      </w:r>
      <w:r>
        <w:rPr>
          <w:rFonts w:ascii="宋体" w:hAnsi="宋体"/>
          <w:sz w:val="32"/>
        </w:rPr>
        <w:t>培训</w:t>
      </w:r>
      <w:r>
        <w:rPr>
          <w:rFonts w:hint="eastAsia" w:ascii="宋体" w:hAnsi="宋体"/>
          <w:sz w:val="32"/>
        </w:rPr>
        <w:t>计划和</w:t>
      </w:r>
      <w:r>
        <w:rPr>
          <w:rFonts w:ascii="宋体" w:hAnsi="宋体"/>
          <w:sz w:val="32"/>
        </w:rPr>
        <w:t>记录</w:t>
      </w:r>
      <w:r>
        <w:rPr>
          <w:rFonts w:hint="eastAsia" w:ascii="宋体" w:hAnsi="宋体"/>
          <w:sz w:val="32"/>
        </w:rPr>
        <w:t>。</w:t>
      </w:r>
    </w:p>
    <w:p>
      <w:pPr>
        <w:pStyle w:val="12"/>
        <w:ind w:firstLine="640"/>
        <w:rPr>
          <w:rFonts w:ascii="宋体" w:hAnsi="宋体"/>
          <w:sz w:val="32"/>
        </w:rPr>
      </w:pPr>
      <w:r>
        <w:rPr>
          <w:rFonts w:hint="eastAsia" w:ascii="宋体" w:hAnsi="宋体"/>
          <w:sz w:val="32"/>
        </w:rPr>
        <w:t>3.有限空间作业安全防护及应急救援装备台账和相关检定/检验记录。</w:t>
      </w:r>
    </w:p>
    <w:p>
      <w:pPr>
        <w:pStyle w:val="12"/>
        <w:ind w:firstLine="640"/>
        <w:rPr>
          <w:rFonts w:ascii="宋体" w:hAnsi="宋体"/>
          <w:sz w:val="32"/>
        </w:rPr>
      </w:pPr>
      <w:r>
        <w:rPr>
          <w:rFonts w:hint="eastAsia" w:ascii="宋体" w:hAnsi="宋体"/>
          <w:sz w:val="32"/>
        </w:rPr>
        <w:t>4.有限空间作业记录，包括</w:t>
      </w:r>
      <w:r>
        <w:rPr>
          <w:rFonts w:ascii="宋体" w:hAnsi="宋体"/>
          <w:sz w:val="32"/>
        </w:rPr>
        <w:t>审批</w:t>
      </w:r>
      <w:r>
        <w:rPr>
          <w:rFonts w:hint="eastAsia" w:ascii="宋体" w:hAnsi="宋体"/>
          <w:sz w:val="32"/>
        </w:rPr>
        <w:t>表或</w:t>
      </w:r>
      <w:r>
        <w:rPr>
          <w:rFonts w:ascii="宋体" w:hAnsi="宋体"/>
          <w:sz w:val="32"/>
        </w:rPr>
        <w:t>作业票</w:t>
      </w:r>
      <w:r>
        <w:rPr>
          <w:rFonts w:hint="eastAsia" w:ascii="宋体" w:hAnsi="宋体"/>
          <w:sz w:val="32"/>
        </w:rPr>
        <w:t>、</w:t>
      </w:r>
      <w:r>
        <w:rPr>
          <w:rFonts w:ascii="宋体" w:hAnsi="宋体"/>
          <w:sz w:val="32"/>
        </w:rPr>
        <w:t>现场安全交底记录</w:t>
      </w:r>
      <w:r>
        <w:rPr>
          <w:rFonts w:hint="eastAsia" w:ascii="宋体" w:hAnsi="宋体"/>
          <w:sz w:val="32"/>
        </w:rPr>
        <w:t>、气体检测记录等</w:t>
      </w:r>
      <w:r>
        <w:rPr>
          <w:rFonts w:ascii="宋体" w:hAnsi="宋体"/>
          <w:sz w:val="32"/>
        </w:rPr>
        <w:t>。</w:t>
      </w:r>
    </w:p>
    <w:p>
      <w:pPr>
        <w:pStyle w:val="12"/>
        <w:ind w:firstLine="640"/>
        <w:rPr>
          <w:rFonts w:ascii="宋体" w:hAnsi="宋体"/>
          <w:sz w:val="32"/>
        </w:rPr>
      </w:pPr>
      <w:r>
        <w:rPr>
          <w:rFonts w:hint="eastAsia" w:ascii="宋体" w:hAnsi="宋体"/>
          <w:sz w:val="32"/>
        </w:rPr>
        <w:t>5.有限空间作业事故应急预案、应急演练记录。</w:t>
      </w:r>
    </w:p>
    <w:p>
      <w:pPr>
        <w:pStyle w:val="12"/>
        <w:ind w:firstLine="640"/>
      </w:pPr>
      <w:r>
        <w:rPr>
          <w:rFonts w:hint="eastAsia" w:ascii="宋体" w:hAnsi="宋体"/>
          <w:sz w:val="32"/>
        </w:rPr>
        <w:t>6.涉及发包作业的，</w:t>
      </w:r>
      <w:r>
        <w:rPr>
          <w:rFonts w:ascii="宋体" w:hAnsi="宋体"/>
          <w:sz w:val="32"/>
        </w:rPr>
        <w:t>企业与承包</w:t>
      </w:r>
      <w:r>
        <w:rPr>
          <w:rFonts w:hint="eastAsia" w:ascii="宋体" w:hAnsi="宋体"/>
          <w:sz w:val="32"/>
        </w:rPr>
        <w:t>单位</w:t>
      </w:r>
      <w:r>
        <w:rPr>
          <w:rFonts w:ascii="宋体" w:hAnsi="宋体"/>
          <w:sz w:val="32"/>
        </w:rPr>
        <w:t>签订的安全</w:t>
      </w:r>
      <w:r>
        <w:rPr>
          <w:rFonts w:hint="eastAsia" w:ascii="宋体" w:hAnsi="宋体"/>
          <w:sz w:val="32"/>
        </w:rPr>
        <w:t>生产管理</w:t>
      </w:r>
      <w:r>
        <w:rPr>
          <w:rFonts w:ascii="宋体" w:hAnsi="宋体"/>
          <w:sz w:val="32"/>
        </w:rPr>
        <w:t>协议</w:t>
      </w:r>
      <w:r>
        <w:rPr>
          <w:rFonts w:hint="eastAsia" w:ascii="宋体" w:hAnsi="宋体"/>
          <w:sz w:val="32"/>
        </w:rPr>
        <w:t>或合同</w:t>
      </w:r>
      <w:r>
        <w:rPr>
          <w:rFonts w:ascii="宋体" w:hAnsi="宋体"/>
          <w:sz w:val="32"/>
        </w:rPr>
        <w:t>。</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仿宋_GB2312"/>
    <w:panose1 w:val="00000000000000000000"/>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方正小标宋_GBK">
    <w:altName w:val="微软雅黑"/>
    <w:panose1 w:val="02000000000000000000"/>
    <w:charset w:val="86"/>
    <w:family w:val="script"/>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2</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path/>
              <v:fill on="f" focussize="0,0"/>
              <v:stroke on="f"/>
              <v:imagedata o:title=""/>
              <o:lock v:ext="edit" aspectratio="f"/>
              <v:textbox inset="0mm,0mm,0mm,0mm" style="mso-fit-shape-to-text:t;">
                <w:txbxContent>
                  <w:p>
                    <w:pPr>
                      <w:pStyle w:val="6"/>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2</w:t>
                    </w:r>
                    <w:r>
                      <w:rPr>
                        <w:rFonts w:hint="eastAsia" w:ascii="宋体" w:hAnsi="宋体" w:eastAsia="宋体" w:cs="宋体"/>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hzD29rgEAAEsD&#10;AAAOAAAAAAAAAAEAIAAAAB4BAABkcnMvZTJvRG9jLnhtbFBLBQYAAAAABgAGAFkBAAA+BQAAAAA=&#10;">
              <v:path/>
              <v:fill on="f" focussize="0,0"/>
              <v:stroke on="f"/>
              <v:imagedata o:title=""/>
              <o:lock v:ext="edit" aspectratio="f"/>
              <v:textbox inset="0mm,0mm,0mm,0mm" style="mso-fit-shape-to-text:t;">
                <w:txbxContent>
                  <w:p>
                    <w:pPr>
                      <w:pStyle w:val="6"/>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rPr>
        <w:rFonts w:ascii="仿宋" w:hAnsi="仿宋" w:eastAsia="仿宋"/>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Bmo4MrgEAAEsD&#10;AAAOAAAAAAAAAAEAIAAAAB4BAABkcnMvZTJvRG9jLnhtbFBLBQYAAAAABgAGAFkBAAA+BQAAAAA=&#10;">
              <v:path/>
              <v:fill on="f" focussize="0,0"/>
              <v:stroke on="f"/>
              <v:imagedata o:title=""/>
              <o:lock v:ext="edit" aspectratio="f"/>
              <v:textbox inset="0mm,0mm,0mm,0mm" style="mso-fit-shape-to-text:t;">
                <w:txbxContent>
                  <w:p>
                    <w:pPr>
                      <w:pStyle w:val="6"/>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- 1 -</w:t>
                    </w:r>
                    <w:r>
                      <w:rPr>
                        <w:rFonts w:hint="eastAsia" w:ascii="宋体" w:hAnsi="宋体" w:eastAsia="宋体" w:cs="宋体"/>
                        <w:sz w:val="28"/>
                        <w:szCs w:val="28"/>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rPr>
        <w:rFonts w:ascii="Times New Roman" w:hAnsi="Times New Roman" w:eastAsia="宋体"/>
        <w:sz w:val="28"/>
        <w:szCs w:val="28"/>
      </w:rPr>
    </w:pPr>
    <w:r>
      <w:rPr>
        <w:rFonts w:hint="eastAsia" w:ascii="Times New Roman" w:hAnsi="Times New Roman" w:eastAsia="宋体"/>
        <w:sz w:val="28"/>
        <w:szCs w:val="28"/>
      </w:rPr>
      <w:t xml:space="preserve">— </w:t>
    </w:r>
    <w:r>
      <w:rPr>
        <w:rFonts w:ascii="Times New Roman" w:hAnsi="Times New Roman" w:eastAsia="宋体"/>
        <w:sz w:val="28"/>
        <w:szCs w:val="28"/>
      </w:rPr>
      <w:fldChar w:fldCharType="begin"/>
    </w:r>
    <w:r>
      <w:rPr>
        <w:rFonts w:ascii="Times New Roman" w:hAnsi="Times New Roman" w:eastAsia="宋体"/>
        <w:sz w:val="28"/>
        <w:szCs w:val="28"/>
      </w:rPr>
      <w:instrText xml:space="preserve">PAGE   \* MERGEFORMAT</w:instrText>
    </w:r>
    <w:r>
      <w:rPr>
        <w:rFonts w:ascii="Times New Roman" w:hAnsi="Times New Roman" w:eastAsia="宋体"/>
        <w:sz w:val="28"/>
        <w:szCs w:val="28"/>
      </w:rPr>
      <w:fldChar w:fldCharType="separate"/>
    </w:r>
    <w:r>
      <w:rPr>
        <w:rFonts w:ascii="Times New Roman" w:hAnsi="Times New Roman" w:eastAsia="宋体"/>
        <w:sz w:val="28"/>
        <w:szCs w:val="28"/>
        <w:lang w:val="zh-CN"/>
      </w:rPr>
      <w:t>2</w:t>
    </w:r>
    <w:r>
      <w:rPr>
        <w:rFonts w:ascii="Times New Roman" w:hAnsi="Times New Roman" w:eastAsia="宋体"/>
        <w:sz w:val="28"/>
        <w:szCs w:val="28"/>
      </w:rPr>
      <w:fldChar w:fldCharType="end"/>
    </w:r>
    <w:r>
      <w:rPr>
        <w:rFonts w:ascii="Times New Roman" w:hAnsi="Times New Roman" w:eastAsia="宋体"/>
        <w:sz w:val="28"/>
        <w:szCs w:val="28"/>
      </w:rPr>
      <w:t xml:space="preserve"> </w:t>
    </w:r>
    <w:r>
      <w:rPr>
        <w:rFonts w:hint="eastAsia" w:ascii="Times New Roman" w:hAnsi="Times New Roman" w:eastAsia="宋体"/>
        <w:sz w:val="28"/>
        <w:szCs w:val="28"/>
      </w:rPr>
      <w:t>—</w:t>
    </w:r>
  </w:p>
  <w:p>
    <w:pPr>
      <w:pStyle w:val="6"/>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rFonts w:ascii="宋体" w:hAnsi="宋体" w:eastAsia="宋体"/>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6"/>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- 2 -</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ARqoqKrgEAAEsD&#10;AAAOAAAAAAAAAAEAIAAAAB4BAABkcnMvZTJvRG9jLnhtbFBLBQYAAAAABgAGAFkBAAA+BQAAAAA=&#10;">
              <v:path/>
              <v:fill on="f" focussize="0,0"/>
              <v:stroke on="f"/>
              <v:imagedata o:title=""/>
              <o:lock v:ext="edit" aspectratio="f"/>
              <v:textbox inset="0mm,0mm,0mm,0mm" style="mso-fit-shape-to-text:t;">
                <w:txbxContent>
                  <w:p>
                    <w:pPr>
                      <w:pStyle w:val="6"/>
                      <w:rPr>
                        <w:rFonts w:hint="eastAsia" w:eastAsia="宋体"/>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- 2 -</w:t>
                    </w:r>
                    <w:r>
                      <w:rPr>
                        <w:rFonts w:hint="eastAsia" w:ascii="宋体" w:hAnsi="宋体" w:eastAsia="宋体" w:cs="宋体"/>
                        <w:sz w:val="28"/>
                        <w:szCs w:val="2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F38BB"/>
    <w:multiLevelType w:val="multilevel"/>
    <w:tmpl w:val="002F38BB"/>
    <w:lvl w:ilvl="0" w:tentative="0">
      <w:start w:val="1"/>
      <w:numFmt w:val="bullet"/>
      <w:lvlText w:val=""/>
      <w:lvlJc w:val="left"/>
      <w:pPr>
        <w:ind w:left="420" w:hanging="420"/>
      </w:pPr>
      <w:rPr>
        <w:rFonts w:hint="default" w:ascii="Wingdings" w:hAnsi="Wingdings"/>
        <w:color w:val="auto"/>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
    <w:nsid w:val="73E7460F"/>
    <w:multiLevelType w:val="multilevel"/>
    <w:tmpl w:val="73E7460F"/>
    <w:lvl w:ilvl="0" w:tentative="0">
      <w:start w:val="1"/>
      <w:numFmt w:val="decimal"/>
      <w:lvlText w:val="%1."/>
      <w:lvlJc w:val="left"/>
      <w:pPr>
        <w:ind w:left="420" w:hanging="4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AF2617"/>
    <w:rsid w:val="0C335B4B"/>
    <w:rsid w:val="53AF261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等线" w:hAnsi="等线" w:eastAsia="等线"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5">
    <w:name w:val="heading 1"/>
    <w:basedOn w:val="1"/>
    <w:next w:val="1"/>
    <w:qFormat/>
    <w:uiPriority w:val="9"/>
    <w:pPr>
      <w:keepNext/>
      <w:keepLines/>
      <w:adjustRightInd w:val="0"/>
      <w:snapToGrid w:val="0"/>
      <w:spacing w:beforeLines="50" w:afterLines="50" w:line="600" w:lineRule="exact"/>
      <w:jc w:val="center"/>
      <w:outlineLvl w:val="0"/>
    </w:pPr>
    <w:rPr>
      <w:rFonts w:eastAsia="黑体"/>
      <w:bCs/>
      <w:kern w:val="44"/>
      <w:sz w:val="32"/>
      <w:szCs w:val="44"/>
    </w:rPr>
  </w:style>
  <w:style w:type="character" w:default="1" w:styleId="9">
    <w:name w:val="Default Paragraph Font"/>
    <w:semiHidden/>
    <w:uiPriority w:val="0"/>
  </w:style>
  <w:style w:type="table" w:default="1" w:styleId="11">
    <w:name w:val="Normal Table"/>
    <w:semiHidden/>
    <w:uiPriority w:val="0"/>
    <w:tblPr>
      <w:tblLayout w:type="fixed"/>
      <w:tblCellMar>
        <w:top w:w="0" w:type="dxa"/>
        <w:left w:w="108" w:type="dxa"/>
        <w:bottom w:w="0" w:type="dxa"/>
        <w:right w:w="108" w:type="dxa"/>
      </w:tblCellMar>
    </w:tblPr>
  </w:style>
  <w:style w:type="paragraph" w:styleId="2">
    <w:name w:val="Body Text First Indent 2"/>
    <w:basedOn w:val="3"/>
    <w:next w:val="1"/>
    <w:qFormat/>
    <w:uiPriority w:val="0"/>
    <w:pPr>
      <w:spacing w:after="0"/>
      <w:ind w:firstLine="420" w:firstLineChars="200"/>
    </w:pPr>
    <w:rPr>
      <w:rFonts w:ascii="Calibri" w:hAnsi="Calibri" w:cs="Times New Roman"/>
    </w:rPr>
  </w:style>
  <w:style w:type="paragraph" w:styleId="3">
    <w:name w:val="Body Text Indent"/>
    <w:basedOn w:val="1"/>
    <w:next w:val="4"/>
    <w:qFormat/>
    <w:uiPriority w:val="0"/>
    <w:pPr>
      <w:spacing w:line="600" w:lineRule="exact"/>
      <w:ind w:firstLine="630"/>
    </w:pPr>
    <w:rPr>
      <w:rFonts w:ascii="仿宋_GB2312" w:eastAsia="仿宋_GB2312"/>
      <w:sz w:val="32"/>
    </w:rPr>
  </w:style>
  <w:style w:type="paragraph" w:styleId="4">
    <w:name w:val="Normal Indent"/>
    <w:basedOn w:val="1"/>
    <w:next w:val="1"/>
    <w:qFormat/>
    <w:uiPriority w:val="0"/>
    <w:pPr>
      <w:ind w:firstLine="420" w:firstLineChars="200"/>
    </w:pPr>
    <w:rPr>
      <w:rFonts w:eastAsia="仿宋"/>
      <w:sz w:val="32"/>
    </w:rPr>
  </w:style>
  <w:style w:type="paragraph" w:styleId="6">
    <w:name w:val="footer"/>
    <w:basedOn w:val="1"/>
    <w:unhideWhenUsed/>
    <w:qFormat/>
    <w:uiPriority w:val="99"/>
    <w:pPr>
      <w:tabs>
        <w:tab w:val="center" w:pos="4153"/>
        <w:tab w:val="right" w:pos="8306"/>
      </w:tabs>
      <w:snapToGrid w:val="0"/>
      <w:jc w:val="left"/>
    </w:pPr>
    <w:rPr>
      <w:sz w:val="18"/>
      <w:szCs w:val="18"/>
    </w:rPr>
  </w:style>
  <w:style w:type="paragraph" w:styleId="7">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0">
    <w:name w:val="Hyperlink"/>
    <w:basedOn w:val="9"/>
    <w:unhideWhenUsed/>
    <w:qFormat/>
    <w:uiPriority w:val="99"/>
    <w:rPr>
      <w:color w:val="0000FF"/>
      <w:u w:val="single"/>
    </w:rPr>
  </w:style>
  <w:style w:type="paragraph" w:customStyle="1" w:styleId="12">
    <w:name w:val="正文1"/>
    <w:basedOn w:val="1"/>
    <w:qFormat/>
    <w:uiPriority w:val="0"/>
    <w:pPr>
      <w:adjustRightInd w:val="0"/>
      <w:snapToGrid w:val="0"/>
      <w:spacing w:line="560" w:lineRule="exact"/>
      <w:ind w:firstLine="600" w:firstLineChars="200"/>
    </w:pPr>
    <w:rPr>
      <w:rFonts w:ascii="仿宋_GB2312" w:hAnsi="仿宋" w:eastAsia="仿宋_GB2312"/>
      <w:kern w:val="0"/>
      <w:sz w:val="30"/>
      <w:szCs w:val="3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上海市崇明区应急管理局</Company>
  <Pages>1</Pages>
  <Words>0</Words>
  <Characters>0</Characters>
  <Lines>0</Lines>
  <Paragraphs>0</Paragraphs>
  <TotalTime>1</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2024-05-08T06:24:00Z</dcterms:created>
  <dc:creator>Administrator</dc:creator>
  <cp:lastModifiedBy>Administrator</cp:lastModifiedBy>
  <dcterms:modified xsi:type="dcterms:W3CDTF">2024-05-08T06:25:18Z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