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/>
        <w:jc w:val="left"/>
        <w:outlineLvl w:val="9"/>
        <w:rPr>
          <w:rFonts w:ascii="仿宋_GB2312" w:hAnsi="仿宋" w:eastAsia="仿宋_GB2312"/>
          <w:b/>
          <w:bCs/>
          <w:sz w:val="32"/>
          <w:szCs w:val="32"/>
        </w:rPr>
      </w:pPr>
      <w:r>
        <w:rPr>
          <w:rFonts w:hint="eastAsia" w:ascii="仿宋_GB2312" w:hAnsi="仿宋" w:eastAsia="仿宋_GB2312"/>
          <w:b/>
          <w:bCs/>
          <w:sz w:val="32"/>
          <w:szCs w:val="32"/>
        </w:rPr>
        <w:t>附件1：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/>
        <w:jc w:val="center"/>
        <w:outlineLvl w:val="9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2024年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新河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镇农田基础设施管护计划表</w:t>
      </w:r>
    </w:p>
    <w:tbl>
      <w:tblPr>
        <w:tblStyle w:val="6"/>
        <w:tblW w:w="9266" w:type="dxa"/>
        <w:jc w:val="center"/>
        <w:tblInd w:w="0" w:type="dxa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624"/>
        <w:gridCol w:w="791"/>
        <w:gridCol w:w="2571"/>
        <w:gridCol w:w="979"/>
        <w:gridCol w:w="915"/>
        <w:gridCol w:w="1211"/>
        <w:gridCol w:w="2175"/>
      </w:tblGrid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6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b/>
                <w:color w:val="000000"/>
                <w:sz w:val="32"/>
                <w:szCs w:val="32"/>
              </w:rPr>
            </w:pPr>
            <w:bookmarkStart w:id="0" w:name="_GoBack" w:colFirst="0" w:colLast="6"/>
            <w:r>
              <w:rPr>
                <w:rFonts w:hint="eastAsia" w:ascii="仿宋_GB2312" w:hAnsi="仿宋_GB2312" w:eastAsia="仿宋_GB2312" w:cs="仿宋_GB2312"/>
                <w:b/>
                <w:color w:val="000000"/>
                <w:kern w:val="0"/>
                <w:sz w:val="21"/>
                <w:szCs w:val="21"/>
              </w:rPr>
              <w:t>序号</w:t>
            </w:r>
          </w:p>
        </w:tc>
        <w:tc>
          <w:tcPr>
            <w:tcW w:w="336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b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000000"/>
                <w:kern w:val="0"/>
                <w:sz w:val="21"/>
                <w:szCs w:val="21"/>
              </w:rPr>
              <w:t>内容</w:t>
            </w:r>
          </w:p>
        </w:tc>
        <w:tc>
          <w:tcPr>
            <w:tcW w:w="9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b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000000"/>
                <w:kern w:val="0"/>
                <w:sz w:val="21"/>
                <w:szCs w:val="21"/>
              </w:rPr>
              <w:t>单位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b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000000"/>
                <w:kern w:val="0"/>
                <w:sz w:val="21"/>
                <w:szCs w:val="21"/>
              </w:rPr>
              <w:t>数量</w:t>
            </w:r>
          </w:p>
        </w:tc>
        <w:tc>
          <w:tcPr>
            <w:tcW w:w="12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b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000000"/>
                <w:kern w:val="0"/>
                <w:sz w:val="21"/>
                <w:szCs w:val="21"/>
              </w:rPr>
              <w:t>金额</w:t>
            </w:r>
          </w:p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b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000000"/>
                <w:kern w:val="0"/>
                <w:sz w:val="21"/>
                <w:szCs w:val="21"/>
              </w:rPr>
              <w:t>（元）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b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000000"/>
                <w:kern w:val="0"/>
                <w:sz w:val="21"/>
                <w:szCs w:val="21"/>
              </w:rPr>
              <w:t>备注</w:t>
            </w:r>
          </w:p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b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000000"/>
                <w:kern w:val="0"/>
                <w:sz w:val="21"/>
                <w:szCs w:val="21"/>
              </w:rPr>
              <w:t>（重点养护量）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6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</w:rPr>
              <w:t>1</w:t>
            </w:r>
          </w:p>
        </w:tc>
        <w:tc>
          <w:tcPr>
            <w:tcW w:w="79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</w:rPr>
              <w:t>灌溉泵站</w:t>
            </w:r>
          </w:p>
        </w:tc>
        <w:tc>
          <w:tcPr>
            <w:tcW w:w="25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</w:rPr>
              <w:t>泵房养护</w:t>
            </w:r>
          </w:p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</w:rPr>
              <w:t>(含上墙资料、警示标志等）</w:t>
            </w:r>
          </w:p>
        </w:tc>
        <w:tc>
          <w:tcPr>
            <w:tcW w:w="9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</w:rPr>
              <w:t>间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182</w:t>
            </w:r>
          </w:p>
        </w:tc>
        <w:tc>
          <w:tcPr>
            <w:tcW w:w="12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100100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6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</w:rPr>
              <w:t>2</w:t>
            </w:r>
          </w:p>
        </w:tc>
        <w:tc>
          <w:tcPr>
            <w:tcW w:w="79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</w:p>
        </w:tc>
        <w:tc>
          <w:tcPr>
            <w:tcW w:w="25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</w:rPr>
              <w:t>泵房外围管理区域</w:t>
            </w:r>
          </w:p>
        </w:tc>
        <w:tc>
          <w:tcPr>
            <w:tcW w:w="9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</w:rPr>
              <w:t>平方米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4908</w:t>
            </w:r>
          </w:p>
        </w:tc>
        <w:tc>
          <w:tcPr>
            <w:tcW w:w="12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68712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6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3</w:t>
            </w:r>
          </w:p>
        </w:tc>
        <w:tc>
          <w:tcPr>
            <w:tcW w:w="79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</w:p>
        </w:tc>
        <w:tc>
          <w:tcPr>
            <w:tcW w:w="25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</w:rPr>
              <w:t>机泵维修养护</w:t>
            </w:r>
          </w:p>
        </w:tc>
        <w:tc>
          <w:tcPr>
            <w:tcW w:w="9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</w:rPr>
              <w:t>台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98</w:t>
            </w:r>
          </w:p>
        </w:tc>
        <w:tc>
          <w:tcPr>
            <w:tcW w:w="12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196000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6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</w:rPr>
              <w:t>4</w:t>
            </w:r>
          </w:p>
        </w:tc>
        <w:tc>
          <w:tcPr>
            <w:tcW w:w="79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</w:p>
        </w:tc>
        <w:tc>
          <w:tcPr>
            <w:tcW w:w="25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</w:rPr>
              <w:t>进出水池</w:t>
            </w:r>
          </w:p>
        </w:tc>
        <w:tc>
          <w:tcPr>
            <w:tcW w:w="9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</w:rPr>
              <w:t>座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158</w:t>
            </w:r>
          </w:p>
        </w:tc>
        <w:tc>
          <w:tcPr>
            <w:tcW w:w="12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67940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6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</w:rPr>
              <w:t>5</w:t>
            </w:r>
          </w:p>
        </w:tc>
        <w:tc>
          <w:tcPr>
            <w:tcW w:w="79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</w:p>
        </w:tc>
        <w:tc>
          <w:tcPr>
            <w:tcW w:w="25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</w:rPr>
              <w:t>附属设施养护</w:t>
            </w:r>
          </w:p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</w:rPr>
              <w:t>（含电器设备）</w:t>
            </w:r>
          </w:p>
        </w:tc>
        <w:tc>
          <w:tcPr>
            <w:tcW w:w="9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</w:rPr>
              <w:t>套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79</w:t>
            </w:r>
          </w:p>
        </w:tc>
        <w:tc>
          <w:tcPr>
            <w:tcW w:w="12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50560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6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</w:rPr>
              <w:t>6</w:t>
            </w:r>
          </w:p>
        </w:tc>
        <w:tc>
          <w:tcPr>
            <w:tcW w:w="79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</w:p>
        </w:tc>
        <w:tc>
          <w:tcPr>
            <w:tcW w:w="25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</w:rPr>
              <w:t>拦河栅</w:t>
            </w:r>
          </w:p>
        </w:tc>
        <w:tc>
          <w:tcPr>
            <w:tcW w:w="9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</w:rPr>
              <w:t>道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79</w:t>
            </w:r>
          </w:p>
        </w:tc>
        <w:tc>
          <w:tcPr>
            <w:tcW w:w="12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10665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6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</w:rPr>
              <w:t>7</w:t>
            </w:r>
          </w:p>
        </w:tc>
        <w:tc>
          <w:tcPr>
            <w:tcW w:w="79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</w:p>
        </w:tc>
        <w:tc>
          <w:tcPr>
            <w:tcW w:w="25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</w:rPr>
              <w:t>…</w:t>
            </w:r>
          </w:p>
        </w:tc>
        <w:tc>
          <w:tcPr>
            <w:tcW w:w="9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</w:p>
        </w:tc>
        <w:tc>
          <w:tcPr>
            <w:tcW w:w="12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6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</w:rPr>
              <w:t>8</w:t>
            </w:r>
          </w:p>
        </w:tc>
        <w:tc>
          <w:tcPr>
            <w:tcW w:w="791" w:type="dxa"/>
            <w:vMerge w:val="restart"/>
            <w:tcBorders>
              <w:top w:val="single" w:color="000000" w:sz="4" w:space="0"/>
              <w:lef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</w:rPr>
              <w:t>灌溉渠道及配套渠系建筑物</w:t>
            </w:r>
          </w:p>
        </w:tc>
        <w:tc>
          <w:tcPr>
            <w:tcW w:w="25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</w:rPr>
              <w:t>地下干渠</w:t>
            </w:r>
          </w:p>
        </w:tc>
        <w:tc>
          <w:tcPr>
            <w:tcW w:w="9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</w:rPr>
              <w:t>米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11600</w:t>
            </w:r>
          </w:p>
        </w:tc>
        <w:tc>
          <w:tcPr>
            <w:tcW w:w="12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44080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  <w:t>计划翻建30米，金额18000元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6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</w:rPr>
              <w:t>9</w:t>
            </w:r>
          </w:p>
        </w:tc>
        <w:tc>
          <w:tcPr>
            <w:tcW w:w="791" w:type="dxa"/>
            <w:vMerge w:val="continue"/>
            <w:tcBorders>
              <w:top w:val="single" w:color="000000" w:sz="4" w:space="0"/>
              <w:lef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</w:p>
        </w:tc>
        <w:tc>
          <w:tcPr>
            <w:tcW w:w="25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</w:rPr>
              <w:t>地下支渠</w:t>
            </w:r>
          </w:p>
        </w:tc>
        <w:tc>
          <w:tcPr>
            <w:tcW w:w="9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</w:rPr>
              <w:t>米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116004</w:t>
            </w:r>
          </w:p>
        </w:tc>
        <w:tc>
          <w:tcPr>
            <w:tcW w:w="12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440815.2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6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</w:rPr>
              <w:t>10</w:t>
            </w:r>
          </w:p>
        </w:tc>
        <w:tc>
          <w:tcPr>
            <w:tcW w:w="791" w:type="dxa"/>
            <w:vMerge w:val="continue"/>
            <w:tcBorders>
              <w:top w:val="single" w:color="000000" w:sz="4" w:space="0"/>
              <w:lef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</w:p>
        </w:tc>
        <w:tc>
          <w:tcPr>
            <w:tcW w:w="25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</w:rPr>
              <w:t>衬砌干渠</w:t>
            </w:r>
          </w:p>
        </w:tc>
        <w:tc>
          <w:tcPr>
            <w:tcW w:w="9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</w:rPr>
              <w:t>米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55182</w:t>
            </w:r>
          </w:p>
        </w:tc>
        <w:tc>
          <w:tcPr>
            <w:tcW w:w="12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193137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  <w:t>计划修建600米，金额120000元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6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</w:rPr>
              <w:t>11</w:t>
            </w:r>
          </w:p>
        </w:tc>
        <w:tc>
          <w:tcPr>
            <w:tcW w:w="791" w:type="dxa"/>
            <w:vMerge w:val="continue"/>
            <w:tcBorders>
              <w:top w:val="single" w:color="000000" w:sz="4" w:space="0"/>
              <w:lef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</w:p>
        </w:tc>
        <w:tc>
          <w:tcPr>
            <w:tcW w:w="25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</w:rPr>
              <w:t>衬砌支渠</w:t>
            </w:r>
          </w:p>
        </w:tc>
        <w:tc>
          <w:tcPr>
            <w:tcW w:w="9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</w:rPr>
              <w:t>米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82774</w:t>
            </w:r>
          </w:p>
        </w:tc>
        <w:tc>
          <w:tcPr>
            <w:tcW w:w="12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289709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  <w:t>计划翻建420米，金额84000元、修建300米，金额30000元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6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</w:rPr>
              <w:t>12</w:t>
            </w:r>
          </w:p>
        </w:tc>
        <w:tc>
          <w:tcPr>
            <w:tcW w:w="791" w:type="dxa"/>
            <w:vMerge w:val="continue"/>
            <w:tcBorders>
              <w:top w:val="single" w:color="000000" w:sz="4" w:space="0"/>
              <w:lef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</w:p>
        </w:tc>
        <w:tc>
          <w:tcPr>
            <w:tcW w:w="25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</w:rPr>
              <w:t>土渠</w:t>
            </w:r>
          </w:p>
        </w:tc>
        <w:tc>
          <w:tcPr>
            <w:tcW w:w="9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</w:rPr>
              <w:t>米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8115</w:t>
            </w:r>
          </w:p>
        </w:tc>
        <w:tc>
          <w:tcPr>
            <w:tcW w:w="12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12984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6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</w:rPr>
              <w:t>13</w:t>
            </w:r>
          </w:p>
        </w:tc>
        <w:tc>
          <w:tcPr>
            <w:tcW w:w="791" w:type="dxa"/>
            <w:vMerge w:val="continue"/>
            <w:tcBorders>
              <w:top w:val="single" w:color="000000" w:sz="4" w:space="0"/>
              <w:lef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</w:p>
        </w:tc>
        <w:tc>
          <w:tcPr>
            <w:tcW w:w="25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</w:rPr>
              <w:t>渡槽</w:t>
            </w:r>
          </w:p>
        </w:tc>
        <w:tc>
          <w:tcPr>
            <w:tcW w:w="9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</w:rPr>
              <w:t>座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24</w:t>
            </w:r>
          </w:p>
        </w:tc>
        <w:tc>
          <w:tcPr>
            <w:tcW w:w="12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5040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6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</w:rPr>
              <w:t>14</w:t>
            </w:r>
          </w:p>
        </w:tc>
        <w:tc>
          <w:tcPr>
            <w:tcW w:w="791" w:type="dxa"/>
            <w:vMerge w:val="continue"/>
            <w:tcBorders>
              <w:top w:val="single" w:color="000000" w:sz="4" w:space="0"/>
              <w:lef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</w:p>
        </w:tc>
        <w:tc>
          <w:tcPr>
            <w:tcW w:w="25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</w:rPr>
              <w:t>窨井</w:t>
            </w:r>
          </w:p>
        </w:tc>
        <w:tc>
          <w:tcPr>
            <w:tcW w:w="9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</w:rPr>
              <w:t>座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1009</w:t>
            </w:r>
          </w:p>
        </w:tc>
        <w:tc>
          <w:tcPr>
            <w:tcW w:w="12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32792.5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  <w:lang w:val="en-US" w:eastAsia="zh-CN"/>
              </w:rPr>
              <w:t>计划修建3座，金额6000元</w:t>
            </w: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6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</w:rPr>
              <w:t>15</w:t>
            </w:r>
          </w:p>
        </w:tc>
        <w:tc>
          <w:tcPr>
            <w:tcW w:w="791" w:type="dxa"/>
            <w:vMerge w:val="continue"/>
            <w:tcBorders>
              <w:top w:val="single" w:color="000000" w:sz="4" w:space="0"/>
              <w:lef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</w:p>
        </w:tc>
        <w:tc>
          <w:tcPr>
            <w:tcW w:w="25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</w:rPr>
              <w:t>田间涵洞</w:t>
            </w:r>
          </w:p>
        </w:tc>
        <w:tc>
          <w:tcPr>
            <w:tcW w:w="9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</w:rPr>
              <w:t>座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437</w:t>
            </w:r>
          </w:p>
        </w:tc>
        <w:tc>
          <w:tcPr>
            <w:tcW w:w="12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8740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6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</w:rPr>
              <w:t>16</w:t>
            </w:r>
          </w:p>
        </w:tc>
        <w:tc>
          <w:tcPr>
            <w:tcW w:w="791" w:type="dxa"/>
            <w:vMerge w:val="continue"/>
            <w:tcBorders>
              <w:top w:val="single" w:color="000000" w:sz="4" w:space="0"/>
              <w:lef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</w:p>
        </w:tc>
        <w:tc>
          <w:tcPr>
            <w:tcW w:w="25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</w:rPr>
              <w:t>田间排水沟渠</w:t>
            </w:r>
          </w:p>
        </w:tc>
        <w:tc>
          <w:tcPr>
            <w:tcW w:w="9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</w:rPr>
              <w:t>米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123865</w:t>
            </w:r>
          </w:p>
        </w:tc>
        <w:tc>
          <w:tcPr>
            <w:tcW w:w="12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74319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6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</w:rPr>
              <w:t>17</w:t>
            </w:r>
          </w:p>
        </w:tc>
        <w:tc>
          <w:tcPr>
            <w:tcW w:w="791" w:type="dxa"/>
            <w:vMerge w:val="continue"/>
            <w:tcBorders>
              <w:top w:val="single" w:color="000000" w:sz="4" w:space="0"/>
              <w:lef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</w:p>
        </w:tc>
        <w:tc>
          <w:tcPr>
            <w:tcW w:w="25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</w:rPr>
              <w:t>倒虹吸</w:t>
            </w:r>
          </w:p>
        </w:tc>
        <w:tc>
          <w:tcPr>
            <w:tcW w:w="9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</w:rPr>
              <w:t>道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2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color w:val="000000"/>
                <w:sz w:val="32"/>
                <w:szCs w:val="32"/>
                <w:lang w:val="en-US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747.83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6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</w:rPr>
              <w:t>18</w:t>
            </w:r>
          </w:p>
        </w:tc>
        <w:tc>
          <w:tcPr>
            <w:tcW w:w="791" w:type="dxa"/>
            <w:vMerge w:val="continue"/>
            <w:tcBorders>
              <w:top w:val="single" w:color="000000" w:sz="4" w:space="0"/>
              <w:lef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</w:p>
        </w:tc>
        <w:tc>
          <w:tcPr>
            <w:tcW w:w="25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</w:rPr>
              <w:t>放水口</w:t>
            </w:r>
          </w:p>
        </w:tc>
        <w:tc>
          <w:tcPr>
            <w:tcW w:w="9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</w:rPr>
              <w:t>座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color w:val="000000"/>
                <w:sz w:val="32"/>
                <w:szCs w:val="32"/>
                <w:lang w:val="en-US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6107</w:t>
            </w:r>
          </w:p>
        </w:tc>
        <w:tc>
          <w:tcPr>
            <w:tcW w:w="12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25344.05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624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</w:rPr>
              <w:t>19</w:t>
            </w:r>
          </w:p>
        </w:tc>
        <w:tc>
          <w:tcPr>
            <w:tcW w:w="79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</w:p>
        </w:tc>
        <w:tc>
          <w:tcPr>
            <w:tcW w:w="25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</w:rPr>
              <w:t>…</w:t>
            </w:r>
          </w:p>
        </w:tc>
        <w:tc>
          <w:tcPr>
            <w:tcW w:w="9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</w:p>
        </w:tc>
        <w:tc>
          <w:tcPr>
            <w:tcW w:w="12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5" w:hRule="atLeast"/>
          <w:jc w:val="center"/>
        </w:trPr>
        <w:tc>
          <w:tcPr>
            <w:tcW w:w="624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</w:rPr>
              <w:t>20</w:t>
            </w:r>
          </w:p>
        </w:tc>
        <w:tc>
          <w:tcPr>
            <w:tcW w:w="791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道路</w:t>
            </w:r>
          </w:p>
        </w:tc>
        <w:tc>
          <w:tcPr>
            <w:tcW w:w="25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</w:rPr>
              <w:t>田间道路</w:t>
            </w:r>
          </w:p>
        </w:tc>
        <w:tc>
          <w:tcPr>
            <w:tcW w:w="9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</w:rPr>
              <w:t>平方米</w:t>
            </w: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261959</w:t>
            </w:r>
          </w:p>
        </w:tc>
        <w:tc>
          <w:tcPr>
            <w:tcW w:w="12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99544.42</w:t>
            </w: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</w:p>
        </w:tc>
      </w:tr>
      <w:tr>
        <w:tblPrEx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624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1"/>
                <w:szCs w:val="21"/>
              </w:rPr>
              <w:t>21</w:t>
            </w:r>
          </w:p>
        </w:tc>
        <w:tc>
          <w:tcPr>
            <w:tcW w:w="791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1"/>
                <w:szCs w:val="21"/>
              </w:rPr>
              <w:t>其他</w:t>
            </w:r>
          </w:p>
        </w:tc>
        <w:tc>
          <w:tcPr>
            <w:tcW w:w="25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9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</w:p>
        </w:tc>
        <w:tc>
          <w:tcPr>
            <w:tcW w:w="9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</w:p>
        </w:tc>
        <w:tc>
          <w:tcPr>
            <w:tcW w:w="12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</w:p>
        </w:tc>
        <w:tc>
          <w:tcPr>
            <w:tcW w:w="21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</w:p>
        </w:tc>
      </w:tr>
      <w:bookmarkEnd w:id="0"/>
    </w:tbl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/>
        <w:jc w:val="center"/>
        <w:outlineLvl w:val="9"/>
        <w:rPr>
          <w:rFonts w:ascii="仿宋_GB2312" w:hAnsi="仿宋" w:eastAsia="仿宋_GB2312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/>
        <w:jc w:val="center"/>
        <w:outlineLvl w:val="9"/>
        <w:rPr>
          <w:rFonts w:ascii="仿宋_GB2312" w:hAnsi="仿宋" w:eastAsia="仿宋_GB2312"/>
          <w:sz w:val="32"/>
          <w:szCs w:val="32"/>
        </w:rPr>
        <w:sectPr>
          <w:footerReference r:id="rId3" w:type="default"/>
          <w:pgSz w:w="11906" w:h="16838"/>
          <w:pgMar w:top="2098" w:right="1474" w:bottom="1984" w:left="1587" w:header="851" w:footer="992" w:gutter="0"/>
          <w:pgNumType w:fmt="decimal" w:start="5"/>
          <w:cols w:space="425" w:num="1"/>
          <w:docGrid w:type="lines" w:linePitch="312" w:charSpace="0"/>
        </w:sect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/>
        <w:jc w:val="left"/>
        <w:outlineLvl w:val="9"/>
        <w:rPr>
          <w:rFonts w:ascii="仿宋_GB2312" w:hAnsi="仿宋" w:eastAsia="仿宋_GB2312"/>
          <w:b/>
          <w:bCs/>
          <w:sz w:val="32"/>
          <w:szCs w:val="32"/>
        </w:rPr>
      </w:pPr>
      <w:r>
        <w:rPr>
          <w:rFonts w:hint="eastAsia" w:ascii="仿宋_GB2312" w:hAnsi="仿宋" w:eastAsia="仿宋_GB2312"/>
          <w:b/>
          <w:bCs/>
          <w:sz w:val="32"/>
          <w:szCs w:val="32"/>
        </w:rPr>
        <w:t>附件2：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/>
        <w:jc w:val="center"/>
        <w:outlineLvl w:val="9"/>
        <w:rPr>
          <w:rFonts w:hint="eastAsia" w:ascii="方正大标宋简体" w:hAnsi="方正大标宋简体" w:eastAsia="方正大标宋简体" w:cs="方正大标宋简体"/>
          <w:sz w:val="44"/>
          <w:szCs w:val="44"/>
        </w:rPr>
      </w:pPr>
      <w:r>
        <w:rPr>
          <w:rFonts w:hint="eastAsia" w:ascii="方正大标宋简体" w:hAnsi="方正大标宋简体" w:eastAsia="方正大标宋简体" w:cs="方正大标宋简体"/>
          <w:sz w:val="44"/>
          <w:szCs w:val="44"/>
        </w:rPr>
        <w:t>2024年</w:t>
      </w:r>
      <w:r>
        <w:rPr>
          <w:rFonts w:hint="eastAsia" w:ascii="方正大标宋简体" w:hAnsi="方正大标宋简体" w:eastAsia="方正大标宋简体" w:cs="方正大标宋简体"/>
          <w:sz w:val="44"/>
          <w:szCs w:val="44"/>
          <w:lang w:val="en-US" w:eastAsia="zh-CN"/>
        </w:rPr>
        <w:t>新河</w:t>
      </w:r>
      <w:r>
        <w:rPr>
          <w:rFonts w:hint="eastAsia" w:ascii="方正大标宋简体" w:hAnsi="方正大标宋简体" w:eastAsia="方正大标宋简体" w:cs="方正大标宋简体"/>
          <w:sz w:val="44"/>
          <w:szCs w:val="44"/>
        </w:rPr>
        <w:t>镇农田基础设施管护模式计划表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/>
        <w:jc w:val="center"/>
        <w:outlineLvl w:val="9"/>
        <w:rPr>
          <w:rFonts w:hint="eastAsia" w:ascii="方正大标宋简体" w:hAnsi="方正大标宋简体" w:eastAsia="方正大标宋简体" w:cs="方正大标宋简体"/>
          <w:sz w:val="44"/>
          <w:szCs w:val="44"/>
        </w:rPr>
      </w:pPr>
    </w:p>
    <w:tbl>
      <w:tblPr>
        <w:tblStyle w:val="7"/>
        <w:tblW w:w="911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17"/>
        <w:gridCol w:w="1950"/>
        <w:gridCol w:w="3870"/>
        <w:gridCol w:w="227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7" w:hRule="atLeast"/>
        </w:trPr>
        <w:tc>
          <w:tcPr>
            <w:tcW w:w="101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00" w:lineRule="exact"/>
              <w:ind w:left="0" w:leftChars="0"/>
              <w:jc w:val="center"/>
              <w:textAlignment w:val="center"/>
              <w:outlineLvl w:val="9"/>
              <w:rPr>
                <w:rFonts w:ascii="仿宋_GB2312" w:hAnsi="仿宋_GB2312" w:eastAsia="仿宋_GB2312" w:cs="仿宋_GB2312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000000"/>
                <w:kern w:val="0"/>
                <w:sz w:val="28"/>
                <w:szCs w:val="28"/>
              </w:rPr>
              <w:t>序号</w:t>
            </w:r>
          </w:p>
        </w:tc>
        <w:tc>
          <w:tcPr>
            <w:tcW w:w="195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00" w:lineRule="exact"/>
              <w:ind w:left="0" w:leftChars="0"/>
              <w:jc w:val="center"/>
              <w:textAlignment w:val="center"/>
              <w:outlineLvl w:val="9"/>
              <w:rPr>
                <w:rFonts w:ascii="仿宋_GB2312" w:hAnsi="仿宋_GB2312" w:eastAsia="仿宋_GB2312" w:cs="仿宋_GB2312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000000"/>
                <w:kern w:val="0"/>
                <w:sz w:val="28"/>
                <w:szCs w:val="28"/>
              </w:rPr>
              <w:t>模式</w:t>
            </w:r>
          </w:p>
        </w:tc>
        <w:tc>
          <w:tcPr>
            <w:tcW w:w="387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00" w:lineRule="exact"/>
              <w:ind w:left="0" w:leftChars="0"/>
              <w:jc w:val="center"/>
              <w:textAlignment w:val="center"/>
              <w:outlineLvl w:val="9"/>
              <w:rPr>
                <w:rFonts w:ascii="仿宋_GB2312" w:hAnsi="仿宋_GB2312" w:eastAsia="仿宋_GB2312" w:cs="仿宋_GB2312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000000"/>
                <w:kern w:val="0"/>
                <w:sz w:val="28"/>
                <w:szCs w:val="28"/>
              </w:rPr>
              <w:t>管护单位（主体）</w:t>
            </w:r>
          </w:p>
        </w:tc>
        <w:tc>
          <w:tcPr>
            <w:tcW w:w="227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00" w:lineRule="exact"/>
              <w:ind w:left="0" w:leftChars="0"/>
              <w:jc w:val="center"/>
              <w:textAlignment w:val="center"/>
              <w:outlineLvl w:val="9"/>
              <w:rPr>
                <w:rFonts w:ascii="仿宋_GB2312" w:hAnsi="仿宋_GB2312" w:eastAsia="仿宋_GB2312" w:cs="仿宋_GB2312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000000"/>
                <w:kern w:val="0"/>
                <w:sz w:val="28"/>
                <w:szCs w:val="28"/>
              </w:rPr>
              <w:t>管护面积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1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00" w:lineRule="exact"/>
              <w:ind w:left="0" w:leftChars="0"/>
              <w:jc w:val="center"/>
              <w:textAlignment w:val="center"/>
              <w:outlineLvl w:val="9"/>
              <w:rPr>
                <w:rFonts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195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00" w:lineRule="exact"/>
              <w:ind w:left="0" w:leftChars="0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第三方养护</w:t>
            </w:r>
          </w:p>
        </w:tc>
        <w:tc>
          <w:tcPr>
            <w:tcW w:w="387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00" w:lineRule="exact"/>
              <w:ind w:left="0" w:leftChars="0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上海新河市政建设有限公司</w:t>
            </w:r>
          </w:p>
        </w:tc>
        <w:tc>
          <w:tcPr>
            <w:tcW w:w="227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00" w:lineRule="exact"/>
              <w:ind w:left="0" w:leftChars="0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  <w:lang w:val="en-US" w:eastAsia="zh-CN"/>
              </w:rPr>
              <w:t>24589亩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1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00" w:lineRule="exact"/>
              <w:ind w:left="0" w:leftChars="0"/>
              <w:jc w:val="center"/>
              <w:textAlignment w:val="center"/>
              <w:outlineLvl w:val="9"/>
              <w:rPr>
                <w:rFonts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195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00" w:lineRule="exact"/>
              <w:ind w:left="0" w:leftChars="0"/>
              <w:jc w:val="center"/>
              <w:outlineLvl w:val="9"/>
              <w:rPr>
                <w:rFonts w:ascii="仿宋_GB2312" w:hAnsi="仿宋" w:eastAsia="仿宋_GB2312"/>
                <w:sz w:val="28"/>
                <w:szCs w:val="28"/>
              </w:rPr>
            </w:pPr>
          </w:p>
        </w:tc>
        <w:tc>
          <w:tcPr>
            <w:tcW w:w="387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00" w:lineRule="exact"/>
              <w:ind w:left="0" w:leftChars="0"/>
              <w:jc w:val="center"/>
              <w:outlineLvl w:val="9"/>
              <w:rPr>
                <w:rFonts w:ascii="仿宋_GB2312" w:hAnsi="仿宋" w:eastAsia="仿宋_GB2312"/>
                <w:sz w:val="28"/>
                <w:szCs w:val="28"/>
              </w:rPr>
            </w:pPr>
          </w:p>
        </w:tc>
        <w:tc>
          <w:tcPr>
            <w:tcW w:w="227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00" w:lineRule="exact"/>
              <w:ind w:left="0" w:leftChars="0"/>
              <w:jc w:val="center"/>
              <w:outlineLvl w:val="9"/>
              <w:rPr>
                <w:rFonts w:ascii="仿宋_GB2312" w:hAnsi="仿宋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17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00" w:lineRule="exact"/>
              <w:ind w:left="0" w:leftChars="0"/>
              <w:jc w:val="center"/>
              <w:textAlignment w:val="center"/>
              <w:outlineLvl w:val="9"/>
              <w:rPr>
                <w:rFonts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  <w:t>3</w:t>
            </w:r>
          </w:p>
        </w:tc>
        <w:tc>
          <w:tcPr>
            <w:tcW w:w="195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00" w:lineRule="exact"/>
              <w:ind w:left="0" w:leftChars="0"/>
              <w:jc w:val="center"/>
              <w:outlineLvl w:val="9"/>
              <w:rPr>
                <w:rFonts w:ascii="仿宋_GB2312" w:hAnsi="仿宋" w:eastAsia="仿宋_GB2312"/>
                <w:sz w:val="28"/>
                <w:szCs w:val="28"/>
              </w:rPr>
            </w:pPr>
          </w:p>
        </w:tc>
        <w:tc>
          <w:tcPr>
            <w:tcW w:w="387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00" w:lineRule="exact"/>
              <w:ind w:left="0" w:leftChars="0"/>
              <w:jc w:val="center"/>
              <w:outlineLvl w:val="9"/>
              <w:rPr>
                <w:rFonts w:ascii="仿宋_GB2312" w:hAnsi="仿宋" w:eastAsia="仿宋_GB2312"/>
                <w:sz w:val="28"/>
                <w:szCs w:val="28"/>
              </w:rPr>
            </w:pPr>
          </w:p>
        </w:tc>
        <w:tc>
          <w:tcPr>
            <w:tcW w:w="2279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700" w:lineRule="exact"/>
              <w:ind w:left="0" w:leftChars="0"/>
              <w:jc w:val="center"/>
              <w:outlineLvl w:val="9"/>
              <w:rPr>
                <w:rFonts w:ascii="仿宋_GB2312" w:hAnsi="仿宋" w:eastAsia="仿宋_GB2312"/>
                <w:sz w:val="28"/>
                <w:szCs w:val="28"/>
              </w:rPr>
            </w:pP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/>
        <w:jc w:val="center"/>
        <w:outlineLvl w:val="9"/>
        <w:rPr>
          <w:rFonts w:ascii="仿宋_GB2312" w:hAnsi="仿宋" w:eastAsia="仿宋_GB2312"/>
          <w:sz w:val="32"/>
          <w:szCs w:val="32"/>
        </w:rPr>
      </w:pPr>
    </w:p>
    <w:sectPr>
      <w:pgSz w:w="11906" w:h="16838"/>
      <w:pgMar w:top="2098" w:right="1417" w:bottom="1984" w:left="1587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大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tabs>
        <w:tab w:val="right" w:pos="8845"/>
        <w:tab w:val="clear" w:pos="4153"/>
      </w:tabs>
      <w:rPr>
        <w:sz w:val="28"/>
        <w:szCs w:val="28"/>
      </w:rPr>
    </w:pPr>
    <w:r>
      <w:rPr>
        <w:sz w:val="28"/>
        <w:szCs w:val="2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Style w:val="5"/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</w:rPr>
                            <w:t>—</w:t>
                          </w:r>
                          <w:r>
                            <w:rPr>
                              <w:rStyle w:val="5"/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Style w:val="5"/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</w:rPr>
                            <w:t>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Style w:val="5"/>
                        <w:rFonts w:hint="eastAsia" w:ascii="仿宋_GB2312" w:hAnsi="仿宋_GB2312" w:eastAsia="仿宋_GB2312" w:cs="仿宋_GB2312"/>
                        <w:sz w:val="28"/>
                        <w:szCs w:val="28"/>
                      </w:rPr>
                      <w:t>—</w:t>
                    </w:r>
                    <w:r>
                      <w:rPr>
                        <w:rStyle w:val="5"/>
                        <w:rFonts w:hint="eastAsia" w:ascii="仿宋_GB2312" w:hAnsi="仿宋_GB2312" w:eastAsia="仿宋_GB2312" w:cs="仿宋_GB2312"/>
                        <w:sz w:val="28"/>
                        <w:szCs w:val="28"/>
                        <w:lang w:val="en-US" w:eastAsia="zh-CN"/>
                      </w:rPr>
                      <w:t xml:space="preserve"> </w:t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  <w:lang w:eastAsia="zh-CN"/>
                      </w:rPr>
                      <w:t>1</w:t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  <w:lang w:eastAsia="zh-CN"/>
                      </w:rPr>
                      <w:fldChar w:fldCharType="end"/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  <w:lang w:val="en-US" w:eastAsia="zh-CN"/>
                      </w:rPr>
                      <w:t xml:space="preserve"> </w:t>
                    </w:r>
                    <w:r>
                      <w:rPr>
                        <w:rStyle w:val="5"/>
                        <w:rFonts w:hint="eastAsia" w:ascii="仿宋_GB2312" w:hAnsi="仿宋_GB2312" w:eastAsia="仿宋_GB2312" w:cs="仿宋_GB2312"/>
                        <w:sz w:val="28"/>
                        <w:szCs w:val="28"/>
                      </w:rPr>
                      <w:t>—</w:t>
                    </w:r>
                  </w:p>
                </w:txbxContent>
              </v:textbox>
            </v:shape>
          </w:pict>
        </mc:Fallback>
      </mc:AlternateContent>
    </w:r>
    <w:r>
      <w:rPr>
        <w:rFonts w:hint="eastAsia"/>
        <w:sz w:val="28"/>
        <w:szCs w:val="28"/>
        <w:lang w:eastAsia="zh-CN"/>
      </w:rPr>
      <w:tab/>
    </w:r>
    <w:r>
      <w:rPr>
        <w:rFonts w:hint="eastAsia"/>
        <w:sz w:val="28"/>
        <w:szCs w:val="28"/>
        <w:lang w:eastAsia="zh-CN"/>
      </w:rPr>
      <w:tab/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attachedTemplate r:id="rId1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A1MzdjYThiOWJmMGM5NTNkNWY1NTJlNGJmMjlhYzcifQ=="/>
  </w:docVars>
  <w:rsids>
    <w:rsidRoot w:val="4C68357C"/>
    <w:rsid w:val="00003780"/>
    <w:rsid w:val="000F41B0"/>
    <w:rsid w:val="001D162B"/>
    <w:rsid w:val="00221B3A"/>
    <w:rsid w:val="002F3D70"/>
    <w:rsid w:val="00314614"/>
    <w:rsid w:val="00361486"/>
    <w:rsid w:val="003B6084"/>
    <w:rsid w:val="003C23E3"/>
    <w:rsid w:val="004878DB"/>
    <w:rsid w:val="005D16DD"/>
    <w:rsid w:val="006B353C"/>
    <w:rsid w:val="00794A53"/>
    <w:rsid w:val="007A36C1"/>
    <w:rsid w:val="00932102"/>
    <w:rsid w:val="0099573E"/>
    <w:rsid w:val="00A1171B"/>
    <w:rsid w:val="00A350FE"/>
    <w:rsid w:val="00CE140D"/>
    <w:rsid w:val="00E215B6"/>
    <w:rsid w:val="00FC3166"/>
    <w:rsid w:val="03E50A80"/>
    <w:rsid w:val="04917663"/>
    <w:rsid w:val="15CC17CE"/>
    <w:rsid w:val="15CF2088"/>
    <w:rsid w:val="179E3F4C"/>
    <w:rsid w:val="18364B03"/>
    <w:rsid w:val="198477CE"/>
    <w:rsid w:val="19BB04B6"/>
    <w:rsid w:val="1EAF4694"/>
    <w:rsid w:val="1EFD1616"/>
    <w:rsid w:val="214C1BE5"/>
    <w:rsid w:val="22787EF0"/>
    <w:rsid w:val="24BE1E9D"/>
    <w:rsid w:val="253112FA"/>
    <w:rsid w:val="25A521AF"/>
    <w:rsid w:val="27EC3D6E"/>
    <w:rsid w:val="2AA51912"/>
    <w:rsid w:val="2DE9413A"/>
    <w:rsid w:val="31DC0E1D"/>
    <w:rsid w:val="324E73DC"/>
    <w:rsid w:val="34A80544"/>
    <w:rsid w:val="367F0E1D"/>
    <w:rsid w:val="3A7C644F"/>
    <w:rsid w:val="40305452"/>
    <w:rsid w:val="40CB033B"/>
    <w:rsid w:val="434841F9"/>
    <w:rsid w:val="456B7690"/>
    <w:rsid w:val="49FC5764"/>
    <w:rsid w:val="4C68357C"/>
    <w:rsid w:val="4EDF6D88"/>
    <w:rsid w:val="50AD12CB"/>
    <w:rsid w:val="520C73B4"/>
    <w:rsid w:val="54A55502"/>
    <w:rsid w:val="59A4516A"/>
    <w:rsid w:val="5B80547D"/>
    <w:rsid w:val="5DE14B58"/>
    <w:rsid w:val="5FBC6F10"/>
    <w:rsid w:val="61483685"/>
    <w:rsid w:val="648D1AC9"/>
    <w:rsid w:val="64DF6806"/>
    <w:rsid w:val="658529B2"/>
    <w:rsid w:val="66733899"/>
    <w:rsid w:val="6D535020"/>
    <w:rsid w:val="6E77101B"/>
    <w:rsid w:val="72AA4A56"/>
    <w:rsid w:val="72FE76D5"/>
    <w:rsid w:val="733506A2"/>
    <w:rsid w:val="7ADD7F8B"/>
    <w:rsid w:val="7DBD6EC2"/>
    <w:rsid w:val="7ED8245E"/>
    <w:rsid w:val="7F055604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1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5">
    <w:name w:val="page number"/>
    <w:basedOn w:val="4"/>
    <w:qFormat/>
    <w:uiPriority w:val="0"/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8">
    <w:name w:val="font51"/>
    <w:basedOn w:val="4"/>
    <w:qFormat/>
    <w:uiPriority w:val="0"/>
    <w:rPr>
      <w:rFonts w:hint="eastAsia" w:ascii="宋体" w:hAnsi="宋体" w:eastAsia="宋体" w:cs="宋体"/>
      <w:b/>
      <w:color w:val="000000"/>
      <w:sz w:val="36"/>
      <w:szCs w:val="36"/>
      <w:u w:val="none"/>
    </w:rPr>
  </w:style>
  <w:style w:type="character" w:customStyle="1" w:styleId="9">
    <w:name w:val="font21"/>
    <w:basedOn w:val="4"/>
    <w:qFormat/>
    <w:uiPriority w:val="0"/>
    <w:rPr>
      <w:rFonts w:hint="eastAsia" w:ascii="宋体" w:hAnsi="宋体" w:eastAsia="宋体" w:cs="宋体"/>
      <w:b/>
      <w:color w:val="000000"/>
      <w:sz w:val="36"/>
      <w:szCs w:val="36"/>
      <w:u w:val="single"/>
    </w:rPr>
  </w:style>
  <w:style w:type="character" w:customStyle="1" w:styleId="10">
    <w:name w:val="页眉 Char"/>
    <w:basedOn w:val="4"/>
    <w:link w:val="3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1">
    <w:name w:val="页脚 Char"/>
    <w:basedOn w:val="4"/>
    <w:link w:val="2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AppData\Roaming\Kingsoft\wps\addons\pool\win-i386\knewfileruby_1.0.0.12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</Template>
  <Pages>4</Pages>
  <Words>168</Words>
  <Characters>962</Characters>
  <Lines>8</Lines>
  <Paragraphs>2</Paragraphs>
  <TotalTime>0</TotalTime>
  <ScaleCrop>false</ScaleCrop>
  <LinksUpToDate>false</LinksUpToDate>
  <CharactersWithSpaces>1128</CharactersWithSpaces>
  <Application>WPS Office_10.8.2.7119_F1E327BC-269C-435d-A152-05C5408002CA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2018-09-26T01:32:00Z</dcterms:created>
  <dc:creator>小乌虫</dc:creator>
  <cp:lastModifiedBy>WPS_455437623</cp:lastModifiedBy>
  <cp:lastPrinted>2024-01-15T02:45:00Z</cp:lastPrinted>
  <dcterms:modified xsi:type="dcterms:W3CDTF">2024-01-16T01:14:34Z</dcterms:modified>
  <cp:revision>13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2052-10.8.2.7119</vt:lpwstr>
  </property>
  <property fmtid="{D5CDD505-2E9C-101B-9397-08002B2CF9AE}" pid="3" name="ICV">
    <vt:lpwstr>2432E5BCEE2442C3BDD0B450E99DCE62_13</vt:lpwstr>
  </property>
</Properties>
</file>